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  <w:bookmarkStart w:id="0" w:name="_GoBack"/>
      <w:bookmarkEnd w:id="0"/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  <w:r>
        <w:rPr>
          <w:rFonts w:ascii="微软雅黑" w:eastAsia="微软雅黑" w:hAnsi="微软雅黑" w:cs="微软雅黑"/>
          <w:b/>
          <w:bCs/>
          <w:color w:val="2D54A0"/>
          <w:spacing w:val="9"/>
          <w:sz w:val="59"/>
          <w:szCs w:val="59"/>
        </w:rPr>
        <w:t>2024年捏合机行业趋势报告</w:t>
      </w: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/>
          <w:b/>
          <w:bCs/>
          <w:color w:val="2D54A0"/>
          <w:spacing w:val="8"/>
          <w:sz w:val="59"/>
          <w:szCs w:val="59"/>
        </w:rPr>
      </w:pPr>
    </w:p>
    <w:p>
      <w:pPr>
        <w:spacing w:before="254" w:line="360" w:lineRule="auto"/>
        <w:ind w:left="273"/>
        <w:jc w:val="center"/>
        <w:outlineLvl w:val="0"/>
        <w:rPr>
          <w:rFonts w:ascii="微软雅黑" w:eastAsia="微软雅黑" w:hAnsi="微软雅黑" w:cs="微软雅黑" w:hint="default"/>
          <w:b/>
          <w:bCs/>
          <w:color w:val="2D54A0"/>
          <w:spacing w:val="8"/>
          <w:sz w:val="44"/>
          <w:szCs w:val="44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b/>
          <w:bCs/>
          <w:color w:val="2D54A0"/>
          <w:spacing w:val="8"/>
          <w:sz w:val="44"/>
          <w:szCs w:val="44"/>
          <w:lang w:val="en-US" w:eastAsia="zh-CN"/>
        </w:rPr>
        <w:t>《2024年最新评估分析》</w:t>
      </w:r>
    </w:p>
    <w:p>
      <w:pPr>
        <w:spacing w:line="360" w:lineRule="auto"/>
        <w:jc w:val="center"/>
        <w:rPr>
          <w:rFonts w:ascii="微软雅黑" w:eastAsia="微软雅黑" w:hAnsi="微软雅黑" w:cs="微软雅黑" w:hint="eastAsia"/>
          <w:b/>
          <w:bCs w:val="0"/>
          <w:color w:val="2E54A1" w:themeColor="accent1" w:themeShade="BF"/>
          <w:sz w:val="40"/>
        </w:rPr>
      </w:pPr>
      <w:r>
        <w:rPr>
          <w:rFonts w:ascii="微软雅黑" w:eastAsia="微软雅黑" w:hAnsi="微软雅黑" w:cs="微软雅黑" w:hint="eastAsia"/>
          <w:b/>
          <w:bCs w:val="0"/>
          <w:color w:val="2E54A1" w:themeColor="accent1" w:themeShade="BF"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500" w:history="1">
        <w:r>
          <w:rPr>
            <w:rFonts w:ascii="微软雅黑" w:eastAsia="微软雅黑" w:hAnsi="微软雅黑" w:cs="微软雅黑" w:hint="eastAsia"/>
            <w:color w:val="001CAC" w:themeColor="hyperlink" w:themeShade="BF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_Toc31500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10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一、制度运行与优化</w:t>
        </w:r>
        <w:r>
          <w:tab/>
        </w:r>
        <w:r>
          <w:fldChar w:fldCharType="begin"/>
        </w:r>
        <w:r>
          <w:instrText xml:space="preserve"> PAGEREF _Toc7410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0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(一)、制度执行与监督</w:t>
        </w:r>
        <w:r>
          <w:tab/>
        </w:r>
        <w:r>
          <w:fldChar w:fldCharType="begin"/>
        </w:r>
        <w:r>
          <w:instrText xml:space="preserve"> PAGEREF _Toc12705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4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(二)、制度优化与更新</w:t>
        </w:r>
        <w:r>
          <w:tab/>
        </w:r>
        <w:r>
          <w:fldChar w:fldCharType="begin"/>
        </w:r>
        <w:r>
          <w:instrText xml:space="preserve"> PAGEREF _Toc24546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40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二、项目技术流程</w:t>
        </w:r>
        <w:r>
          <w:tab/>
        </w:r>
        <w:r>
          <w:fldChar w:fldCharType="begin"/>
        </w:r>
        <w:r>
          <w:instrText xml:space="preserve"> PAGEREF _Toc15840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(一)、技术方案选择</w:t>
        </w:r>
        <w:r>
          <w:tab/>
        </w:r>
        <w:r>
          <w:fldChar w:fldCharType="begin"/>
        </w:r>
        <w:r>
          <w:instrText xml:space="preserve"> PAGEREF _Toc8338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9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(二)、设备选型方案</w:t>
        </w:r>
        <w:r>
          <w:tab/>
        </w:r>
        <w:r>
          <w:fldChar w:fldCharType="begin"/>
        </w:r>
        <w:r>
          <w:instrText xml:space="preserve"> PAGEREF _Toc7589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7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(三)、技术流程与工艺设计</w:t>
        </w:r>
        <w:r>
          <w:tab/>
        </w:r>
        <w:r>
          <w:fldChar w:fldCharType="begin"/>
        </w:r>
        <w:r>
          <w:instrText xml:space="preserve"> PAGEREF _Toc9571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9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三、捏合机行业投资管理策略</w:t>
        </w:r>
        <w:r>
          <w:tab/>
        </w:r>
        <w:r>
          <w:fldChar w:fldCharType="begin"/>
        </w:r>
        <w:r>
          <w:instrText xml:space="preserve"> PAGEREF _Toc1529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4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(一)、捏合机行业投资估算主要内容</w:t>
        </w:r>
        <w:r>
          <w:tab/>
        </w:r>
        <w:r>
          <w:fldChar w:fldCharType="begin"/>
        </w:r>
        <w:r>
          <w:instrText xml:space="preserve"> PAGEREF _Toc24247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5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(二)、捏合机行业设备购置投资费用管理</w:t>
        </w:r>
        <w:r>
          <w:tab/>
        </w:r>
        <w:r>
          <w:fldChar w:fldCharType="begin"/>
        </w:r>
        <w:r>
          <w:instrText xml:space="preserve"> PAGEREF _Toc32554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(三)、捏合机行业装修施工投资费用管理</w:t>
        </w:r>
        <w:r>
          <w:tab/>
        </w:r>
        <w:r>
          <w:fldChar w:fldCharType="begin"/>
        </w:r>
        <w:r>
          <w:instrText xml:space="preserve"> PAGEREF _Toc3897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(四)、捏合机行业流动资金管理</w:t>
        </w:r>
        <w:r>
          <w:tab/>
        </w:r>
        <w:r>
          <w:fldChar w:fldCharType="begin"/>
        </w:r>
        <w:r>
          <w:instrText xml:space="preserve"> PAGEREF _Toc30344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90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四、捏合机行业项目管理与实施</w:t>
        </w:r>
        <w:r>
          <w:tab/>
        </w:r>
        <w:r>
          <w:fldChar w:fldCharType="begin"/>
        </w:r>
        <w:r>
          <w:instrText xml:space="preserve"> PAGEREF _Toc30490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3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(一)、项目进度安排</w:t>
        </w:r>
        <w:r>
          <w:tab/>
        </w:r>
        <w:r>
          <w:fldChar w:fldCharType="begin"/>
        </w:r>
        <w:r>
          <w:instrText xml:space="preserve"> PAGEREF _Toc6932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3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(二)、项目实施保障措施</w:t>
        </w:r>
        <w:r>
          <w:tab/>
        </w:r>
        <w:r>
          <w:fldChar w:fldCharType="begin"/>
        </w:r>
        <w:r>
          <w:instrText xml:space="preserve"> PAGEREF _Toc8843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7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(三)、项目风险分析与对策</w:t>
        </w:r>
        <w:r>
          <w:tab/>
        </w:r>
        <w:r>
          <w:fldChar w:fldCharType="begin"/>
        </w:r>
        <w:r>
          <w:instrText xml:space="preserve"> PAGEREF _Toc17574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53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五、质量与技术管理</w:t>
        </w:r>
        <w:r>
          <w:tab/>
        </w:r>
        <w:r>
          <w:fldChar w:fldCharType="begin"/>
        </w:r>
        <w:r>
          <w:instrText xml:space="preserve"> PAGEREF _Toc15553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2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_Toc24924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7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(二)、技术标准与创新</w:t>
        </w:r>
        <w:r>
          <w:tab/>
        </w:r>
        <w:r>
          <w:fldChar w:fldCharType="begin"/>
        </w:r>
        <w:r>
          <w:instrText xml:space="preserve"> PAGEREF _Toc5177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7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六、项目运营与管理</w:t>
        </w:r>
        <w:r>
          <w:tab/>
        </w:r>
        <w:r>
          <w:fldChar w:fldCharType="begin"/>
        </w:r>
        <w:r>
          <w:instrText xml:space="preserve"> PAGEREF _Toc837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4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(一)、运营模式选择</w:t>
        </w:r>
        <w:r>
          <w:tab/>
        </w:r>
        <w:r>
          <w:fldChar w:fldCharType="begin"/>
        </w:r>
        <w:r>
          <w:instrText xml:space="preserve"> PAGEREF _Toc8741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0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(二)、人力资源规划</w:t>
        </w:r>
        <w:r>
          <w:tab/>
        </w:r>
        <w:r>
          <w:fldChar w:fldCharType="begin"/>
        </w:r>
        <w:r>
          <w:instrText xml:space="preserve"> PAGEREF _Toc14506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(三)、财务管理计划</w:t>
        </w:r>
        <w:r>
          <w:tab/>
        </w:r>
        <w:r>
          <w:fldChar w:fldCharType="begin"/>
        </w:r>
        <w:r>
          <w:instrText xml:space="preserve"> PAGEREF _Toc13854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9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(四)、供应链管理</w:t>
        </w:r>
        <w:r>
          <w:tab/>
        </w:r>
        <w:r>
          <w:fldChar w:fldCharType="begin"/>
        </w:r>
        <w:r>
          <w:instrText xml:space="preserve"> PAGEREF _Toc27495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35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七、捏合机行业财务管理分析</w:t>
        </w:r>
        <w:r>
          <w:tab/>
        </w:r>
        <w:r>
          <w:fldChar w:fldCharType="begin"/>
        </w:r>
        <w:r>
          <w:instrText xml:space="preserve"> PAGEREF _Toc12435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9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(一)、捏合机行业财务管理制度</w:t>
        </w:r>
        <w:r>
          <w:tab/>
        </w:r>
        <w:r>
          <w:fldChar w:fldCharType="begin"/>
        </w:r>
        <w:r>
          <w:instrText xml:space="preserve"> PAGEREF _Toc10279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(二)、捏合机行业经济效益分析</w:t>
        </w:r>
        <w:r>
          <w:tab/>
        </w:r>
        <w:r>
          <w:fldChar w:fldCharType="begin"/>
        </w:r>
        <w:r>
          <w:instrText xml:space="preserve"> PAGEREF _Toc18834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3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(三)、捏合机行业收入及成本核算</w:t>
        </w:r>
        <w:r>
          <w:tab/>
        </w:r>
        <w:r>
          <w:fldChar w:fldCharType="begin"/>
        </w:r>
        <w:r>
          <w:instrText xml:space="preserve"> PAGEREF _Toc29838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(四)、捏合机行业成本管理</w:t>
        </w:r>
        <w:r>
          <w:tab/>
        </w:r>
        <w:r>
          <w:fldChar w:fldCharType="begin"/>
        </w:r>
        <w:r>
          <w:instrText xml:space="preserve"> PAGEREF _Toc3795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88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八、捏合机行业运营管理及商业模式分析</w:t>
        </w:r>
        <w:r>
          <w:tab/>
        </w:r>
        <w:r>
          <w:fldChar w:fldCharType="begin"/>
        </w:r>
        <w:r>
          <w:instrText xml:space="preserve"> PAGEREF _Toc21388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34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(一)、捏合机行业数字化发展方案</w:t>
        </w:r>
        <w:r>
          <w:tab/>
        </w:r>
        <w:r>
          <w:fldChar w:fldCharType="begin"/>
        </w:r>
        <w:r>
          <w:instrText xml:space="preserve"> PAGEREF _Toc23347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(二)、捏合机行业新型运营方式</w:t>
        </w:r>
        <w:r>
          <w:tab/>
        </w:r>
        <w:r>
          <w:fldChar w:fldCharType="begin"/>
        </w:r>
        <w:r>
          <w:instrText xml:space="preserve"> PAGEREF _Toc20851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(三)、捏合机行业风险管理</w:t>
        </w:r>
        <w:r>
          <w:tab/>
        </w:r>
        <w:r>
          <w:fldChar w:fldCharType="begin"/>
        </w:r>
        <w:r>
          <w:instrText xml:space="preserve"> PAGEREF _Toc23304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28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九、项目管理与团队协作</w:t>
        </w:r>
        <w:r>
          <w:tab/>
        </w:r>
        <w:r>
          <w:fldChar w:fldCharType="begin"/>
        </w:r>
        <w:r>
          <w:instrText xml:space="preserve"> PAGEREF _Toc32128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(一)、项目管理方法论</w:t>
        </w:r>
        <w:r>
          <w:tab/>
        </w:r>
        <w:r>
          <w:fldChar w:fldCharType="begin"/>
        </w:r>
        <w:r>
          <w:instrText xml:space="preserve"> PAGEREF _Toc3046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(二)、团队组建与角色分工</w:t>
        </w:r>
        <w:r>
          <w:tab/>
        </w:r>
        <w:r>
          <w:fldChar w:fldCharType="begin"/>
        </w:r>
        <w:r>
          <w:instrText xml:space="preserve"> PAGEREF _Toc9466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1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(三)、团队沟通与协作机制</w:t>
        </w:r>
        <w:r>
          <w:tab/>
        </w:r>
        <w:r>
          <w:fldChar w:fldCharType="begin"/>
        </w:r>
        <w:r>
          <w:instrText xml:space="preserve"> PAGEREF _Toc23511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(四)、项目风险管理与应对</w:t>
        </w:r>
        <w:r>
          <w:tab/>
        </w:r>
        <w:r>
          <w:fldChar w:fldCharType="begin"/>
        </w:r>
        <w:r>
          <w:instrText xml:space="preserve"> PAGEREF _Toc1056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16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十、捏合机行业市场营销分析</w:t>
        </w:r>
        <w:r>
          <w:tab/>
        </w:r>
        <w:r>
          <w:fldChar w:fldCharType="begin"/>
        </w:r>
        <w:r>
          <w:instrText xml:space="preserve"> PAGEREF _Toc27416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(一)、捏合机行业市场营销总体思路</w:t>
        </w:r>
        <w:r>
          <w:tab/>
        </w:r>
        <w:r>
          <w:fldChar w:fldCharType="begin"/>
        </w:r>
        <w:r>
          <w:instrText xml:space="preserve"> PAGEREF _Toc870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59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(二)、捏合机行业组织市场分析</w:t>
        </w:r>
        <w:r>
          <w:tab/>
        </w:r>
        <w:r>
          <w:fldChar w:fldCharType="begin"/>
        </w:r>
        <w:r>
          <w:instrText xml:space="preserve"> PAGEREF _Toc19659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9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(三)、捏合机行业目标市场营销战略</w:t>
        </w:r>
        <w:r>
          <w:tab/>
        </w:r>
        <w:r>
          <w:fldChar w:fldCharType="begin"/>
        </w:r>
        <w:r>
          <w:instrText xml:space="preserve"> PAGEREF _Toc3039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94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(四)、捏合机行业定价策略</w:t>
        </w:r>
        <w:r>
          <w:tab/>
        </w:r>
        <w:r>
          <w:fldChar w:fldCharType="begin"/>
        </w:r>
        <w:r>
          <w:instrText xml:space="preserve"> PAGEREF _Toc17994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6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(五)、捏合机行业促销策略</w:t>
        </w:r>
        <w:r>
          <w:tab/>
        </w:r>
        <w:r>
          <w:fldChar w:fldCharType="begin"/>
        </w:r>
        <w:r>
          <w:instrText xml:space="preserve"> PAGEREF _Toc5065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(六)、捏合机行业品牌策略</w:t>
        </w:r>
        <w:r>
          <w:tab/>
        </w:r>
        <w:r>
          <w:fldChar w:fldCharType="begin"/>
        </w:r>
        <w:r>
          <w:instrText xml:space="preserve"> PAGEREF _Toc18936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(七)、捏合机行业关系营销</w:t>
        </w:r>
        <w:r>
          <w:tab/>
        </w:r>
        <w:r>
          <w:fldChar w:fldCharType="begin"/>
        </w:r>
        <w:r>
          <w:instrText xml:space="preserve"> PAGEREF _Toc19600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(八)、捏合机行业体验营销</w:t>
        </w:r>
        <w:r>
          <w:tab/>
        </w:r>
        <w:r>
          <w:fldChar w:fldCharType="begin"/>
        </w:r>
        <w:r>
          <w:instrText xml:space="preserve"> PAGEREF _Toc4556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4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(九)、捏合机行业互联网营销</w:t>
        </w:r>
        <w:r>
          <w:tab/>
        </w:r>
        <w:r>
          <w:fldChar w:fldCharType="begin"/>
        </w:r>
        <w:r>
          <w:instrText xml:space="preserve"> PAGEREF _Toc26047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03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十一、捏合机行业人才招聘与发展</w:t>
        </w:r>
        <w:r>
          <w:tab/>
        </w:r>
        <w:r>
          <w:fldChar w:fldCharType="begin"/>
        </w:r>
        <w:r>
          <w:instrText xml:space="preserve"> PAGEREF _Toc7903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05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(一)、人才需求分析</w:t>
        </w:r>
        <w:r>
          <w:tab/>
        </w:r>
        <w:r>
          <w:fldChar w:fldCharType="begin"/>
        </w:r>
        <w:r>
          <w:instrText xml:space="preserve"> PAGEREF _Toc13505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8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(二)、招聘计划与流程</w:t>
        </w:r>
        <w:r>
          <w:tab/>
        </w:r>
        <w:r>
          <w:fldChar w:fldCharType="begin"/>
        </w:r>
        <w:r>
          <w:instrText xml:space="preserve"> PAGEREF _Toc20168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16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(三)、员工培训与发展</w:t>
        </w:r>
        <w:r>
          <w:tab/>
        </w:r>
        <w:r>
          <w:fldChar w:fldCharType="begin"/>
        </w:r>
        <w:r>
          <w:instrText xml:space="preserve"> PAGEREF _Toc20316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0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(四)、绩效考核与激励</w:t>
        </w:r>
        <w:r>
          <w:tab/>
        </w:r>
        <w:r>
          <w:fldChar w:fldCharType="begin"/>
        </w:r>
        <w:r>
          <w:instrText xml:space="preserve"> PAGEREF _Toc31890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(五)、人才流动与留存</w:t>
        </w:r>
        <w:r>
          <w:tab/>
        </w:r>
        <w:r>
          <w:fldChar w:fldCharType="begin"/>
        </w:r>
        <w:r>
          <w:instrText xml:space="preserve"> PAGEREF _Toc22347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39" w:history="1">
        <w:r>
          <w:rPr>
            <w:rFonts w:ascii="微软雅黑" w:eastAsia="微软雅黑" w:hAnsi="微软雅黑" w:cs="微软雅黑" w:hint="eastAsia"/>
            <w:color w:val="001CAC" w:themeColor="hyperlink" w:themeShade="BF"/>
            <w:szCs w:val="32"/>
            <w:lang w:eastAsia="zh-CN"/>
          </w:rPr>
          <w:t>十二、领导力发展与企业文化</w:t>
        </w:r>
        <w:r>
          <w:tab/>
        </w:r>
        <w:r>
          <w:fldChar w:fldCharType="begin"/>
        </w:r>
        <w:r>
          <w:instrText xml:space="preserve"> PAGEREF _Toc4739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67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(一)、高效团队建设原则</w:t>
        </w:r>
        <w:r>
          <w:tab/>
        </w:r>
        <w:r>
          <w:fldChar w:fldCharType="begin"/>
        </w:r>
        <w:r>
          <w:instrText xml:space="preserve"> PAGEREF _Toc26467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2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(二)、团队文化与价值观塑造</w:t>
        </w:r>
        <w:r>
          <w:tab/>
        </w:r>
        <w:r>
          <w:fldChar w:fldCharType="begin"/>
        </w:r>
        <w:r>
          <w:instrText xml:space="preserve"> PAGEREF _Toc23321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1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(三)、领导力发展计划</w:t>
        </w:r>
        <w:r>
          <w:tab/>
        </w:r>
        <w:r>
          <w:fldChar w:fldCharType="begin"/>
        </w:r>
        <w:r>
          <w:instrText xml:space="preserve"> PAGEREF _Toc22311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32" w:history="1">
        <w:r>
          <w:rPr>
            <w:rFonts w:ascii="宋体" w:eastAsia="宋体" w:hAnsi="宋体" w:cs="宋体" w:hint="eastAsia"/>
            <w:bCs w:val="0"/>
            <w:szCs w:val="28"/>
            <w:lang w:eastAsia="zh-CN"/>
          </w:rPr>
          <w:t>(四)、领导力在变革中的作用</w:t>
        </w:r>
        <w:r>
          <w:tab/>
        </w:r>
        <w:r>
          <w:fldChar w:fldCharType="begin"/>
        </w:r>
        <w:r>
          <w:instrText xml:space="preserve"> PAGEREF _Toc4832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</w:p>
    <w:p>
      <w:pPr>
        <w:pStyle w:val="Heading1"/>
        <w:jc w:val="center"/>
        <w:rPr>
          <w:rFonts w:ascii="微软雅黑" w:eastAsia="微软雅黑" w:hAnsi="微软雅黑" w:cs="微软雅黑" w:hint="eastAsia"/>
          <w:color w:val="2E54A1" w:themeColor="accent1" w:themeShade="BF"/>
          <w:lang w:eastAsia="zh-CN"/>
        </w:rPr>
      </w:pPr>
      <w:bookmarkStart w:id="1" w:name="_Toc31500"/>
      <w:r>
        <w:rPr>
          <w:rFonts w:ascii="微软雅黑" w:eastAsia="微软雅黑" w:hAnsi="微软雅黑" w:cs="微软雅黑" w:hint="eastAsia"/>
          <w:color w:val="2E54A1" w:themeColor="accent1" w:themeShade="BF"/>
          <w:lang w:eastAsia="zh-CN"/>
        </w:rPr>
        <w:t>前言</w:t>
      </w:r>
      <w:bookmarkEnd w:id="1"/>
    </w:p>
    <w:p>
      <w:pPr>
        <w:spacing w:line="480" w:lineRule="auto"/>
        <w:ind w:firstLine="480" w:firstLineChars="200"/>
        <w:rPr>
          <w:rFonts w:ascii="宋体" w:eastAsia="宋体" w:hAnsi="宋体" w:cs="宋体" w:hint="eastAsia"/>
          <w:sz w:val="24"/>
          <w:szCs w:val="22"/>
        </w:rPr>
      </w:pPr>
      <w:r>
        <w:rPr>
          <w:rFonts w:ascii="宋体" w:eastAsia="宋体" w:hAnsi="宋体" w:cs="宋体" w:hint="eastAsia"/>
          <w:sz w:val="24"/>
          <w:szCs w:val="22"/>
          <w:lang w:eastAsia="zh-CN"/>
        </w:rPr>
        <w:t>捏合机行业研究报告是对捏合机行业深入剖析的结果，旨在为捏合机行业从业人员提供参考和借鉴。该报告所涉及的内容仅供学术研究和学习交流,不可用于商业用途。通过对捏合机行业现状、市场规模和发展趋势的综合分析,以及对竞争格局和影响因素的评估，本报告旨在为读者提供全面的行业了解和决策支持。</w:t>
      </w:r>
    </w:p>
    <w:p>
      <w:pPr>
        <w:pStyle w:val="Heading1"/>
        <w:spacing w:line="480" w:lineRule="auto"/>
        <w:rPr>
          <w:rFonts w:ascii="微软雅黑" w:eastAsia="微软雅黑" w:hAnsi="微软雅黑" w:cs="微软雅黑" w:hint="eastAsia"/>
          <w:color w:val="2E54A1" w:themeColor="accent1" w:themeShade="BF"/>
          <w:sz w:val="32"/>
          <w:szCs w:val="32"/>
          <w:lang w:eastAsia="zh-CN"/>
        </w:rPr>
      </w:pPr>
      <w:bookmarkStart w:id="2" w:name="_Toc7410"/>
      <w:r>
        <w:rPr>
          <w:rFonts w:ascii="微软雅黑" w:eastAsia="微软雅黑" w:hAnsi="微软雅黑" w:cs="微软雅黑" w:hint="eastAsia"/>
          <w:color w:val="2E54A1" w:themeColor="accent1" w:themeShade="BF"/>
          <w:sz w:val="32"/>
          <w:szCs w:val="32"/>
          <w:lang w:eastAsia="zh-CN"/>
        </w:rPr>
        <w:t>一、制度运行与优化</w:t>
      </w:r>
      <w:bookmarkEnd w:id="2"/>
    </w:p>
    <w:p>
      <w:pPr>
        <w:pStyle w:val="Heading2"/>
        <w:spacing w:line="480" w:lineRule="auto"/>
        <w:rPr>
          <w:rFonts w:ascii="宋体" w:eastAsia="宋体" w:hAnsi="宋体" w:cs="宋体" w:hint="eastAsia"/>
          <w:bCs w:val="0"/>
          <w:sz w:val="28"/>
          <w:szCs w:val="28"/>
          <w:lang w:eastAsia="zh-CN"/>
        </w:rPr>
      </w:pPr>
      <w:bookmarkStart w:id="3" w:name="_Toc12705"/>
      <w:r>
        <w:rPr>
          <w:rFonts w:ascii="宋体" w:eastAsia="宋体" w:hAnsi="宋体" w:cs="宋体" w:hint="eastAsia"/>
          <w:b/>
          <w:bCs w:val="0"/>
          <w:sz w:val="28"/>
          <w:szCs w:val="28"/>
          <w:lang w:eastAsia="zh-CN"/>
        </w:rPr>
        <w:t>(一)、制度执行与监督</w:t>
      </w:r>
      <w:bookmarkEnd w:id="3"/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在公司治理的框架下,制度执行与监督是确保公司规章制度得到切实贯彻的重要环节。我们特别重视这一过程，通过成立专业的制度执行团队，致力于监察和评估公司各级制度的执行情况。该团队定期进行内部审核，深入各个部门开展审查，全面了解执行效果，并向高层管理层提供详尽的报告,以确保公司的各项规章制度得以有效执行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为了进一步强化监督机制，我们鼓励员工积极参与。通过设立匿名举报机制，我们提供了一个安全、隐蔽的渠道，使员工能够自由反映制度执行中的问题。这种开放的沟通渠道有助于公司及时发现并解决潜在问题，同时也增强了员工对公司治理的信任度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公司领导层也积极参与制度执行情况的检查,通过定期的审查与交流,高层管理层能够深入了解制度执行的实际情况，并迅速制定必要的改进方案。这种多层次的监督机制不仅有助于维护公司内部秩序，也为公司整体治理水平的不断提升翼定坚实基础。</w:t>
      </w:r>
    </w:p>
    <w:p>
      <w:pPr>
        <w:pStyle w:val="Heading2"/>
        <w:spacing w:line="480" w:lineRule="auto"/>
        <w:rPr>
          <w:rFonts w:ascii="宋体" w:eastAsia="宋体" w:hAnsi="宋体" w:cs="宋体" w:hint="eastAsia"/>
          <w:bCs w:val="0"/>
          <w:sz w:val="28"/>
          <w:szCs w:val="28"/>
          <w:lang w:eastAsia="zh-CN"/>
        </w:rPr>
      </w:pPr>
      <w:bookmarkStart w:id="4" w:name="_Toc24546"/>
      <w:r>
        <w:rPr>
          <w:rFonts w:ascii="宋体" w:eastAsia="宋体" w:hAnsi="宋体" w:cs="宋体" w:hint="eastAsia"/>
          <w:b/>
          <w:bCs w:val="0"/>
          <w:sz w:val="28"/>
          <w:szCs w:val="28"/>
          <w:lang w:eastAsia="zh-CN"/>
        </w:rPr>
        <w:t>(二)、制度优化与更新</w:t>
      </w:r>
      <w:bookmarkEnd w:id="4"/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制度的优化与更新是公司持续发展的重要环节。我们将其视作一项策略任务，通过建立制度管理委员会来推动这一过程。委员会由各个部门的专业人员组成，负责定期审查公司的各项制度。这一审查不仅仅限于内部，还积极吸纳员工的建议和意见，融入外部专业观点，确保审查的全面性和公正性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为了更好地适应外部环境的变化和公司内部的发展需求,我们密切关注法规和捏合机行业标准的变动。这种灵活性使得我们能够及时调整公司制度，确保其与时俱进。通过持续的制度优化与更新，我们致力于构建一个符合公司实际情况、富有弹性和活力的治理体系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在制度更新的过程中，我们注重与员工的沟通与合作。通过定期的培训和沟通会议，我们向员工解释新制度的背景和目的，提供详尽的操作指南，以确保员工能够理解和遵守新的规定。这种共同努力有助于强化员工对制度变化的接受度，为公司长期发展提供更为健康和稳定的制度支持。</w:t>
      </w:r>
    </w:p>
    <w:p>
      <w:pPr>
        <w:pStyle w:val="Heading1"/>
        <w:spacing w:line="480" w:lineRule="auto"/>
        <w:rPr>
          <w:rFonts w:ascii="微软雅黑" w:eastAsia="微软雅黑" w:hAnsi="微软雅黑" w:cs="微软雅黑" w:hint="eastAsia"/>
          <w:color w:val="2E54A1" w:themeColor="accent1" w:themeShade="BF"/>
          <w:sz w:val="32"/>
          <w:szCs w:val="32"/>
          <w:lang w:eastAsia="zh-CN"/>
        </w:rPr>
      </w:pPr>
      <w:bookmarkStart w:id="5" w:name="_Toc15840"/>
      <w:r>
        <w:rPr>
          <w:rFonts w:ascii="微软雅黑" w:eastAsia="微软雅黑" w:hAnsi="微软雅黑" w:cs="微软雅黑" w:hint="eastAsia"/>
          <w:color w:val="2E54A1" w:themeColor="accent1" w:themeShade="BF"/>
          <w:sz w:val="32"/>
          <w:szCs w:val="32"/>
          <w:lang w:eastAsia="zh-CN"/>
        </w:rPr>
        <w:t>二、项目技术流程</w:t>
      </w:r>
      <w:bookmarkEnd w:id="5"/>
    </w:p>
    <w:p>
      <w:pPr>
        <w:pStyle w:val="Heading2"/>
        <w:spacing w:line="480" w:lineRule="auto"/>
        <w:rPr>
          <w:rFonts w:ascii="宋体" w:eastAsia="宋体" w:hAnsi="宋体" w:cs="宋体" w:hint="eastAsia"/>
          <w:bCs w:val="0"/>
          <w:sz w:val="28"/>
          <w:szCs w:val="28"/>
          <w:lang w:eastAsia="zh-CN"/>
        </w:rPr>
      </w:pPr>
      <w:bookmarkStart w:id="6" w:name="_Toc8338"/>
      <w:r>
        <w:rPr>
          <w:rFonts w:ascii="宋体" w:eastAsia="宋体" w:hAnsi="宋体" w:cs="宋体" w:hint="eastAsia"/>
          <w:b/>
          <w:bCs w:val="0"/>
          <w:sz w:val="28"/>
          <w:szCs w:val="28"/>
          <w:lang w:eastAsia="zh-CN"/>
        </w:rPr>
        <w:t>(一)、技术方案选择</w:t>
      </w:r>
      <w:bookmarkEnd w:id="6"/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首先，我们对当前捏合机行业技术发展趋势进行了全面了解，以及捏合机行业内同类项目的最佳实践。这有助于我们把握技术创新的方向，确保选择的技术方案能够紧跟捏合机行业前沿。</w:t>
      </w:r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https://d.book118.com/606055240014010041</w:t>
        </w:r>
      </w:hyperlink>
    </w:p>
    <w:p>
      <w:pPr>
        <w:spacing w:line="480" w:lineRule="auto"/>
        <w:ind w:firstLine="420" w:firstLineChars="0"/>
        <w:rPr>
          <w:rFonts w:ascii="宋体" w:eastAsia="宋体" w:hAnsi="宋体" w:cs="宋体" w:hint="eastAsia"/>
          <w:sz w:val="24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2775B3"/>
    <w:rsid w:val="02623C3C"/>
    <w:rsid w:val="03734037"/>
    <w:rsid w:val="09451FFF"/>
    <w:rsid w:val="13614867"/>
    <w:rsid w:val="3DAC44EE"/>
    <w:rsid w:val="453746B4"/>
    <w:rsid w:val="482775B3"/>
    <w:rsid w:val="49C53810"/>
    <w:rsid w:val="4E155AC7"/>
    <w:rsid w:val="50930768"/>
    <w:rsid w:val="62A91464"/>
    <w:rsid w:val="692E1C42"/>
  </w:rsids>
  <w:docVars>
    <w:docVar w:name="commondata" w:val="eyJoZGlkIjoiYjEzZTI3MzIxYzUxM2E3Y2YyMDVhZDRkMWU5YjEx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autoRedefine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  <w:autoRedefine/>
    <w:qFormat/>
  </w:style>
  <w:style w:type="paragraph" w:styleId="TOC2">
    <w:name w:val="toc 2"/>
    <w:basedOn w:val="Normal"/>
    <w:next w:val="Normal"/>
    <w:autoRedefine/>
    <w:qFormat/>
    <w:pPr>
      <w:ind w:left="420" w:leftChars="200"/>
    </w:pPr>
  </w:style>
  <w:style w:type="character" w:styleId="PageNumber">
    <w:name w:val="page number"/>
    <w:basedOn w:val="DefaultParagraphFont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06055240014010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小海豹</cp:lastModifiedBy>
  <cp:revision>1</cp:revision>
  <dcterms:created xsi:type="dcterms:W3CDTF">2023-12-10T12:06:00Z</dcterms:created>
  <dcterms:modified xsi:type="dcterms:W3CDTF">2024-01-17T06:20:52Z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1E39AA5D4B7F4B19B7D16FD992F8235D_13</vt:lpwstr>
  </property>
  <property fmtid="{D5CDD505-2E9C-101B-9397-08002B2CF9AE}" pid="3" name="KSOProductBuildVer">
    <vt:lpwstr>2052-12.1.0.16120</vt:lpwstr>
  </property>
</Properties>
</file>