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3" w:line="343" w:lineRule="auto"/>
        <w:ind w:left="140" w:right="11136"/>
        <w:jc w:val="both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268223</wp:posOffset>
            </wp:positionV>
            <wp:extent cx="2540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687323</wp:posOffset>
            </wp:positionV>
            <wp:extent cx="25400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1106423</wp:posOffset>
            </wp:positionV>
            <wp:extent cx="25400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1525523</wp:posOffset>
            </wp:positionV>
            <wp:extent cx="25400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2"/>
        </w:rPr>
        <w:t xml:space="preserve">姓 名 ： </w:t>
      </w:r>
      <w:r>
        <w:rPr>
          <w:spacing w:val="-4"/>
        </w:rPr>
        <w:t xml:space="preserve">报名编号： 学习中心： </w:t>
      </w:r>
      <w:r>
        <w:rPr>
          <w:spacing w:val="26"/>
        </w:rPr>
        <w:t>层  次 ：</w:t>
      </w:r>
    </w:p>
    <w:p>
      <w:pPr>
        <w:pStyle w:val="BodyText"/>
        <w:ind w:left="140"/>
        <w:jc w:val="both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254380</wp:posOffset>
            </wp:positionV>
            <wp:extent cx="2540000" cy="381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9"/>
        </w:rPr>
        <w:t>专  业 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  <w:r>
        <w:pict>
          <v:group id="_x0000_s1025" style="width:170pt;height:30pt;margin-top:20.36pt;margin-left:362pt;mso-position-horizontal-relative:page;mso-wrap-distance-left:0;mso-wrap-distance-right:0;position:absolute;z-index:-251641856" coordorigin="7240,407" coordsize="3400,6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400;height:600;left:7240;position:absolute;top:407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400;height:600;left:7240;position:absolute;top:407" filled="f" stroked="f">
              <v:textbox inset="0,0,0,0">
                <w:txbxContent>
                  <w:p>
                    <w:pPr>
                      <w:spacing w:before="91"/>
                      <w:ind w:left="4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sz w:val="29"/>
                      </w:rPr>
                      <w:t>实验一：水泥实验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44"/>
        <w:ind w:left="140"/>
      </w:pPr>
      <w:r>
        <w:rPr>
          <w:b/>
          <w:spacing w:val="2"/>
          <w:w w:val="99"/>
        </w:rPr>
        <w:t>一、实验目的</w:t>
      </w:r>
      <w:r>
        <w:rPr>
          <w:spacing w:val="-180"/>
        </w:rPr>
        <w:t>：</w:t>
      </w:r>
      <w:r>
        <w:t>（1）</w:t>
      </w:r>
      <w:r>
        <w:rPr>
          <w:spacing w:val="-16"/>
        </w:rPr>
        <w:t>学习水泥性质检验方法；</w:t>
      </w:r>
      <w:r>
        <w:t>（2） 熟悉水泥的主要技术性质；</w:t>
      </w:r>
    </w:p>
    <w:p>
      <w:pPr>
        <w:pStyle w:val="ListParagraph"/>
        <w:numPr>
          <w:ilvl w:val="0"/>
          <w:numId w:val="7"/>
        </w:numPr>
        <w:tabs>
          <w:tab w:val="left" w:pos="1042"/>
        </w:tabs>
        <w:spacing w:before="241" w:after="0" w:line="364" w:lineRule="auto"/>
        <w:ind w:left="140" w:right="8798" w:firstLine="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-34797</wp:posOffset>
            </wp:positionV>
            <wp:extent cx="64516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409702</wp:posOffset>
            </wp:positionV>
            <wp:extent cx="79375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6"/>
        </w:rPr>
        <w:t>检验水泥是否合格。</w:t>
      </w:r>
      <w:r>
        <w:rPr>
          <w:b/>
          <w:spacing w:val="1"/>
          <w:sz w:val="36"/>
        </w:rPr>
        <w:t>二、实验内容</w:t>
      </w:r>
      <w:r>
        <w:rPr>
          <w:sz w:val="36"/>
        </w:rPr>
        <w:t>：</w:t>
      </w:r>
    </w:p>
    <w:p>
      <w:pPr>
        <w:pStyle w:val="BodyText"/>
      </w:pPr>
    </w:p>
    <w:p>
      <w:pPr>
        <w:pStyle w:val="Heading1"/>
        <w:spacing w:before="243"/>
        <w:ind w:left="2542" w:right="2906"/>
        <w:jc w:val="center"/>
      </w:pPr>
      <w:r>
        <w:rPr>
          <w:spacing w:val="-45"/>
        </w:rPr>
        <w:t xml:space="preserve">第 </w:t>
      </w:r>
      <w:r>
        <w:rPr>
          <w:rFonts w:ascii="幼圆" w:eastAsia="幼圆" w:hint="eastAsia"/>
        </w:rPr>
        <w:t>1</w:t>
      </w:r>
      <w:r>
        <w:rPr>
          <w:rFonts w:ascii="幼圆" w:eastAsia="幼圆" w:hint="eastAsia"/>
          <w:spacing w:val="-92"/>
        </w:rPr>
        <w:t xml:space="preserve"> </w:t>
      </w:r>
      <w:r>
        <w:t>部分：水泥标准稠度用水量、凝结时间测定</w:t>
      </w:r>
    </w:p>
    <w:p>
      <w:pPr>
        <w:pStyle w:val="BodyText"/>
        <w:spacing w:before="241"/>
        <w:ind w:left="86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417322</wp:posOffset>
            </wp:positionV>
            <wp:extent cx="48260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</w:rPr>
        <w:t>实验仪器、设备：</w:t>
      </w:r>
      <w:r>
        <w:t>（1）</w:t>
      </w:r>
      <w:r>
        <w:rPr>
          <w:spacing w:val="-9"/>
        </w:rPr>
        <w:t xml:space="preserve">水泥净浆搅拌机：符合 </w:t>
      </w:r>
      <w:r>
        <w:t>GB3350.8</w:t>
      </w:r>
      <w:r>
        <w:rPr>
          <w:spacing w:val="-19"/>
        </w:rPr>
        <w:t xml:space="preserve"> 的要求。</w:t>
      </w:r>
    </w:p>
    <w:p>
      <w:pPr>
        <w:pStyle w:val="ListParagraph"/>
        <w:numPr>
          <w:ilvl w:val="1"/>
          <w:numId w:val="7"/>
        </w:numPr>
        <w:tabs>
          <w:tab w:val="left" w:pos="1762"/>
        </w:tabs>
        <w:spacing w:before="240" w:after="0" w:line="240" w:lineRule="auto"/>
        <w:ind w:left="1761" w:right="0" w:hanging="902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415417</wp:posOffset>
            </wp:positionV>
            <wp:extent cx="47117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维卡仪、净浆标准稠度测定仪（代用法）</w:t>
      </w:r>
    </w:p>
    <w:p>
      <w:pPr>
        <w:pStyle w:val="ListParagraph"/>
        <w:numPr>
          <w:ilvl w:val="1"/>
          <w:numId w:val="7"/>
        </w:numPr>
        <w:tabs>
          <w:tab w:val="left" w:pos="1762"/>
        </w:tabs>
        <w:spacing w:before="241" w:after="0" w:line="364" w:lineRule="auto"/>
        <w:ind w:left="140" w:right="464" w:firstLine="719"/>
        <w:jc w:val="both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414781</wp:posOffset>
            </wp:positionV>
            <wp:extent cx="74803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859281</wp:posOffset>
            </wp:positionV>
            <wp:extent cx="7937500" cy="38100"/>
            <wp:effectExtent l="0" t="0" r="0" b="0"/>
            <wp:wrapNone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1303781</wp:posOffset>
            </wp:positionV>
            <wp:extent cx="79375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1748281</wp:posOffset>
            </wp:positionV>
            <wp:extent cx="37338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36"/>
        </w:rPr>
        <w:t xml:space="preserve">凝结时间测定仪：符合 </w:t>
      </w:r>
      <w:r>
        <w:rPr>
          <w:sz w:val="36"/>
        </w:rPr>
        <w:t>GB3350.6</w:t>
      </w:r>
      <w:r>
        <w:rPr>
          <w:spacing w:val="-18"/>
          <w:sz w:val="36"/>
        </w:rPr>
        <w:t xml:space="preserve"> 的要求</w:t>
      </w:r>
      <w:r>
        <w:rPr>
          <w:spacing w:val="3"/>
          <w:sz w:val="36"/>
        </w:rPr>
        <w:t>（</w:t>
      </w:r>
      <w:r>
        <w:rPr>
          <w:sz w:val="36"/>
        </w:rPr>
        <w:t>4）</w:t>
      </w:r>
      <w:r>
        <w:rPr>
          <w:spacing w:val="-36"/>
          <w:sz w:val="36"/>
        </w:rPr>
        <w:t>圆台试模；</w:t>
      </w:r>
      <w:r>
        <w:rPr>
          <w:sz w:val="36"/>
        </w:rPr>
        <w:t>（5）初凝时</w:t>
      </w:r>
      <w:r>
        <w:rPr>
          <w:spacing w:val="-18"/>
          <w:sz w:val="36"/>
        </w:rPr>
        <w:t>间试针和终凝时间试针；</w:t>
      </w:r>
      <w:r>
        <w:rPr>
          <w:sz w:val="36"/>
        </w:rPr>
        <w:t>（6）</w:t>
      </w:r>
      <w:r>
        <w:rPr>
          <w:spacing w:val="-8"/>
          <w:sz w:val="36"/>
        </w:rPr>
        <w:t xml:space="preserve">湿汽养护箱：应能使温度控制在 </w:t>
      </w:r>
      <w:r>
        <w:rPr>
          <w:sz w:val="36"/>
        </w:rPr>
        <w:t>20±1℃，</w:t>
      </w:r>
      <w:r>
        <w:rPr>
          <w:spacing w:val="-5"/>
          <w:sz w:val="36"/>
        </w:rPr>
        <w:t>湿度大</w:t>
      </w:r>
      <w:r>
        <w:rPr>
          <w:spacing w:val="-46"/>
          <w:sz w:val="36"/>
        </w:rPr>
        <w:t xml:space="preserve">于 </w:t>
      </w:r>
      <w:r>
        <w:rPr>
          <w:sz w:val="36"/>
        </w:rPr>
        <w:t>90%</w:t>
      </w:r>
      <w:r>
        <w:rPr>
          <w:spacing w:val="-213"/>
          <w:sz w:val="36"/>
        </w:rPr>
        <w:t>。</w:t>
      </w:r>
      <w:r>
        <w:rPr>
          <w:sz w:val="36"/>
        </w:rPr>
        <w:t>（7）</w:t>
      </w:r>
      <w:r>
        <w:rPr>
          <w:spacing w:val="2"/>
          <w:sz w:val="36"/>
        </w:rPr>
        <w:t>天平：能准确称量至</w:t>
      </w:r>
      <w:r>
        <w:rPr>
          <w:sz w:val="36"/>
        </w:rPr>
        <w:t>1g</w:t>
      </w:r>
      <w:r>
        <w:rPr>
          <w:spacing w:val="-213"/>
          <w:sz w:val="36"/>
        </w:rPr>
        <w:t>。</w:t>
      </w:r>
      <w:r>
        <w:rPr>
          <w:spacing w:val="-1"/>
          <w:sz w:val="36"/>
        </w:rPr>
        <w:t>（</w:t>
      </w:r>
      <w:r>
        <w:rPr>
          <w:sz w:val="36"/>
        </w:rPr>
        <w:t>8）量水器（量筒</w:t>
      </w:r>
      <w:r>
        <w:rPr>
          <w:spacing w:val="-245"/>
          <w:sz w:val="36"/>
        </w:rPr>
        <w:t>）</w:t>
      </w:r>
      <w:r>
        <w:rPr>
          <w:spacing w:val="9"/>
          <w:sz w:val="36"/>
        </w:rPr>
        <w:t>：最小刻度为</w:t>
      </w:r>
      <w:r>
        <w:rPr>
          <w:sz w:val="36"/>
        </w:rPr>
        <w:t>0.1m1，</w:t>
      </w:r>
      <w:r>
        <w:rPr>
          <w:spacing w:val="-31"/>
          <w:sz w:val="36"/>
        </w:rPr>
        <w:t xml:space="preserve">精度 </w:t>
      </w:r>
      <w:r>
        <w:rPr>
          <w:sz w:val="36"/>
        </w:rPr>
        <w:t>1%</w:t>
      </w:r>
      <w:r>
        <w:rPr>
          <w:spacing w:val="-180"/>
          <w:sz w:val="36"/>
        </w:rPr>
        <w:t>。</w:t>
      </w:r>
      <w:r>
        <w:rPr>
          <w:sz w:val="36"/>
        </w:rPr>
        <w:t>（9）小刀、小铲、秒表等。</w:t>
      </w:r>
    </w:p>
    <w:p>
      <w:pPr>
        <w:pStyle w:val="BodyText"/>
        <w:spacing w:line="454" w:lineRule="exact"/>
        <w:ind w:left="140"/>
      </w:pPr>
      <w:r>
        <w:rPr>
          <w:rFonts w:ascii="Times New Roman" w:eastAsia="Times New Roman"/>
        </w:rPr>
        <w:t>1</w:t>
      </w:r>
      <w:r>
        <w:t>、水泥标准稠度用水量</w:t>
      </w:r>
    </w:p>
    <w:p>
      <w:pPr>
        <w:pStyle w:val="ListParagraph"/>
        <w:numPr>
          <w:ilvl w:val="0"/>
          <w:numId w:val="6"/>
        </w:numPr>
        <w:tabs>
          <w:tab w:val="left" w:pos="1042"/>
        </w:tabs>
        <w:spacing w:before="252" w:after="0" w:line="364" w:lineRule="auto"/>
        <w:ind w:left="140" w:right="477" w:firstLine="0"/>
        <w:jc w:val="both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415035</wp:posOffset>
            </wp:positionV>
            <wp:extent cx="6324600" cy="381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862710</wp:posOffset>
            </wp:positionV>
            <wp:extent cx="7937500" cy="3810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1304035</wp:posOffset>
            </wp:positionV>
            <wp:extent cx="7226300" cy="38100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36"/>
        </w:rPr>
        <w:t>实验原理：水泥标准稠度净浆对标准试杆</w:t>
      </w:r>
      <w:r>
        <w:rPr>
          <w:sz w:val="36"/>
        </w:rPr>
        <w:t>（或试锥</w:t>
      </w:r>
      <w:r>
        <w:rPr>
          <w:spacing w:val="-80"/>
          <w:sz w:val="36"/>
        </w:rPr>
        <w:t>）</w:t>
      </w:r>
      <w:r>
        <w:rPr>
          <w:sz w:val="36"/>
        </w:rPr>
        <w:t>的沉入具有一定阻力</w:t>
      </w:r>
      <w:r>
        <w:rPr>
          <w:spacing w:val="-12"/>
          <w:sz w:val="36"/>
        </w:rPr>
        <w:t>。通过试验不同含水量水泥净浆的穿透性，以确定水泥标准稠度净浆中所需加入</w:t>
      </w:r>
      <w:r>
        <w:rPr>
          <w:spacing w:val="-5"/>
          <w:sz w:val="36"/>
        </w:rPr>
        <w:t>的水量。</w:t>
      </w:r>
    </w:p>
    <w:p>
      <w:pPr>
        <w:pStyle w:val="ListParagraph"/>
        <w:numPr>
          <w:ilvl w:val="0"/>
          <w:numId w:val="6"/>
        </w:numPr>
        <w:tabs>
          <w:tab w:val="left" w:pos="1042"/>
        </w:tabs>
        <w:spacing w:before="3" w:after="0" w:line="240" w:lineRule="auto"/>
        <w:ind w:left="1041" w:right="0" w:hanging="902"/>
        <w:jc w:val="left"/>
        <w:rPr>
          <w:sz w:val="36"/>
        </w:rPr>
      </w:pPr>
      <w:r>
        <w:pict>
          <v:group id="_x0000_s1028" style="width:556.75pt;height:189.95pt;margin-top:28.94pt;margin-left:156pt;mso-position-horizontal-relative:page;mso-wrap-distance-left:0;mso-wrap-distance-right:0;position:absolute;z-index:-251640832" coordorigin="3120,579" coordsize="11135,3799">
            <v:shape id="_x0000_s1029" type="#_x0000_t75" style="width:11135;height:3799;left:3120;position:absolute;top:578" stroked="f">
              <v:imagedata r:id="rId16" o:title=""/>
            </v:shape>
            <v:shape id="_x0000_s1030" type="#_x0000_t202" style="width:1604;height:317;left:7885;position:absolute;top:8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不变水量法</w:t>
                    </w:r>
                  </w:p>
                </w:txbxContent>
              </v:textbox>
            </v:shape>
            <v:shape id="_x0000_s1031" type="#_x0000_t202" style="width:2065;height:299;left:3301;position:absolute;top:164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8"/>
                        <w:sz w:val="27"/>
                      </w:rPr>
                      <w:t xml:space="preserve">用水量 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W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mL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32" type="#_x0000_t202" style="width:733;height:351;left:8972;position:absolute;top:1576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142.5</w:t>
                    </w:r>
                  </w:p>
                </w:txbxContent>
              </v:textbox>
            </v:shape>
            <v:shape id="_x0000_s1033" type="#_x0000_t202" style="width:2544;height:299;left:3301;position:absolute;top:244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13"/>
                        <w:sz w:val="27"/>
                      </w:rPr>
                      <w:t xml:space="preserve">试锥沉入值 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S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mm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34" type="#_x0000_t202" style="width:337;height:351;left:8972;position:absolute;top:2379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35</w:t>
                    </w:r>
                  </w:p>
                </w:txbxContent>
              </v:textbox>
            </v:shape>
            <v:shape id="_x0000_s1035" type="#_x0000_t202" style="width:2353;height:299;left:3301;position:absolute;top:320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标稠用水量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P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%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36" type="#_x0000_t202" style="width:892;height:351;left:8972;position:absolute;top:347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26.925</w:t>
                    </w:r>
                  </w:p>
                </w:txbxContent>
              </v:textbox>
            </v:shape>
            <v:shape id="_x0000_s1037" type="#_x0000_t202" style="width:1894;height:299;left:3301;position:absolute;top:39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P= 33.4</w:t>
                    </w:r>
                    <w:r>
                      <w:rPr>
                        <w:sz w:val="27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7"/>
                      </w:rPr>
                      <w:t>0.185S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实验数据及结果</w:t>
      </w:r>
    </w:p>
    <w:p>
      <w:pPr>
        <w:pStyle w:val="BodyText"/>
        <w:spacing w:before="43"/>
        <w:ind w:left="140"/>
      </w:pPr>
      <w:r>
        <w:rPr>
          <w:rFonts w:ascii="Times New Roman" w:eastAsia="Times New Roman"/>
        </w:rPr>
        <w:t>2</w:t>
      </w:r>
      <w:r>
        <w:t>、水泥凝结时间测定</w:t>
      </w:r>
    </w:p>
    <w:p>
      <w:pPr>
        <w:spacing w:after="0"/>
        <w:sectPr>
          <w:type w:val="continuous"/>
          <w:pgSz w:w="17860" w:h="25260"/>
          <w:pgMar w:top="1980" w:right="2220" w:bottom="280" w:left="2560" w:header="708" w:footer="708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042"/>
        </w:tabs>
        <w:spacing w:before="35" w:after="0" w:line="364" w:lineRule="auto"/>
        <w:ind w:left="140" w:right="518" w:firstLine="0"/>
        <w:jc w:val="left"/>
        <w:rPr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280542</wp:posOffset>
            </wp:positionV>
            <wp:extent cx="6223000" cy="381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725042</wp:posOffset>
            </wp:positionV>
            <wp:extent cx="939800" cy="38100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实验原理：凝结时间以试针沉入水泥标准稠度净浆至一定深度所需的时间</w:t>
      </w:r>
      <w:r>
        <w:rPr>
          <w:sz w:val="36"/>
        </w:rPr>
        <w:t>表示。</w:t>
      </w:r>
    </w:p>
    <w:p>
      <w:pPr>
        <w:pStyle w:val="ListParagraph"/>
        <w:numPr>
          <w:ilvl w:val="0"/>
          <w:numId w:val="5"/>
        </w:numPr>
        <w:tabs>
          <w:tab w:val="left" w:pos="1042"/>
        </w:tabs>
        <w:spacing w:before="3" w:after="0" w:line="240" w:lineRule="auto"/>
        <w:ind w:left="1041" w:right="0" w:hanging="902"/>
        <w:jc w:val="left"/>
        <w:rPr>
          <w:sz w:val="36"/>
        </w:rPr>
      </w:pPr>
      <w:r>
        <w:pict>
          <v:group id="_x0000_s1038" style="width:358.75pt;height:74.95pt;margin-top:29.26pt;margin-left:250.25pt;mso-position-horizontal-relative:page;mso-wrap-distance-left:0;mso-wrap-distance-right:0;position:absolute;z-index:-251631616" coordorigin="5005,585" coordsize="7175,1499">
            <v:shape id="_x0000_s1039" type="#_x0000_t75" style="width:7175;height:1499;left:5005;position:absolute;top:585" stroked="f">
              <v:imagedata r:id="rId19" o:title=""/>
            </v:shape>
            <v:shape id="_x0000_s1040" type="#_x0000_t202" style="width:740;height:947;left:5656;position:absolute;top:78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凝结</w:t>
                    </w:r>
                  </w:p>
                  <w:p>
                    <w:pPr>
                      <w:spacing w:before="12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</w:txbxContent>
              </v:textbox>
            </v:shape>
            <v:shape id="_x0000_s1041" type="#_x0000_t202" style="width:1820;height:1084;left:7169;position:absolute;top:7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初凝时间：</w:t>
                    </w:r>
                  </w:p>
                  <w:p>
                    <w:pPr>
                      <w:spacing w:before="26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终凝时间：</w:t>
                    </w:r>
                  </w:p>
                </w:txbxContent>
              </v:textbox>
            </v:shape>
            <v:shape id="_x0000_s1042" type="#_x0000_t202" style="width:1767;height:1123;left:10229;position:absolute;top:758" filled="f" stroked="f">
              <v:textbox inset="0,0,0,0">
                <w:txbxContent>
                  <w:p>
                    <w:pPr>
                      <w:tabs>
                        <w:tab w:val="left" w:pos="1186"/>
                      </w:tabs>
                      <w:spacing w:before="0" w:line="399" w:lineRule="exact"/>
                      <w:ind w:left="284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140</w:t>
                      <w:tab/>
                      <w:t>min</w:t>
                    </w:r>
                  </w:p>
                  <w:p>
                    <w:pPr>
                      <w:tabs>
                        <w:tab w:val="left" w:pos="1078"/>
                      </w:tabs>
                      <w:spacing w:before="309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203</w:t>
                      <w:tab/>
                      <w:t>min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实验数据及结果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Heading1"/>
        <w:ind w:left="4022"/>
        <w:jc w:val="both"/>
      </w:pPr>
      <w:r>
        <w:rPr>
          <w:spacing w:val="-45"/>
        </w:rPr>
        <w:t xml:space="preserve">第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92"/>
        </w:rPr>
        <w:t xml:space="preserve"> </w:t>
      </w:r>
      <w:r>
        <w:t>部分：水泥胶砂强度检验</w:t>
      </w:r>
    </w:p>
    <w:p>
      <w:pPr>
        <w:pStyle w:val="BodyText"/>
        <w:spacing w:before="229"/>
        <w:ind w:left="140"/>
        <w:jc w:val="both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405637</wp:posOffset>
            </wp:positionV>
            <wp:extent cx="64516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1</w:t>
      </w:r>
      <w:r>
        <w:t xml:space="preserve">、实验依据： </w:t>
      </w:r>
      <w:r>
        <w:rPr>
          <w:rFonts w:ascii="Times New Roman" w:eastAsia="Times New Roman"/>
        </w:rPr>
        <w:t xml:space="preserve">GB17671-1999  </w:t>
      </w:r>
      <w:r>
        <w:t>水泥胶砂强度检验方法（</w:t>
      </w:r>
      <w:r>
        <w:rPr>
          <w:rFonts w:ascii="Times New Roman" w:eastAsia="Times New Roman"/>
        </w:rPr>
        <w:t xml:space="preserve">ISO </w:t>
      </w:r>
      <w:r>
        <w:t>法）</w:t>
      </w:r>
    </w:p>
    <w:p>
      <w:pPr>
        <w:pStyle w:val="BodyText"/>
        <w:spacing w:before="242" w:line="367" w:lineRule="auto"/>
        <w:ind w:left="140" w:right="460"/>
        <w:jc w:val="both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424687</wp:posOffset>
            </wp:positionV>
            <wp:extent cx="58801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869187</wp:posOffset>
            </wp:positionV>
            <wp:extent cx="79375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1313687</wp:posOffset>
            </wp:positionV>
            <wp:extent cx="79375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1758187</wp:posOffset>
            </wp:positionV>
            <wp:extent cx="10795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2</w:t>
      </w:r>
      <w:r>
        <w:rPr>
          <w:spacing w:val="-20"/>
        </w:rPr>
        <w:t>、实验仪器、设备：</w:t>
      </w:r>
      <w:r>
        <w:rPr>
          <w:spacing w:val="3"/>
        </w:rPr>
        <w:t>（</w:t>
      </w:r>
      <w:r>
        <w:rPr>
          <w:rFonts w:ascii="Times New Roman" w:eastAsia="Times New Roman"/>
        </w:rPr>
        <w:t>1</w:t>
      </w:r>
      <w:r>
        <w:t>）</w:t>
      </w:r>
      <w:r>
        <w:rPr>
          <w:spacing w:val="-19"/>
        </w:rPr>
        <w:t>行星式胶砂搅拌机；</w:t>
      </w:r>
      <w:r>
        <w:rPr>
          <w:spacing w:val="1"/>
        </w:rP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spacing w:val="-45"/>
        </w:rPr>
        <w:t>振实台；</w:t>
      </w:r>
      <w:r>
        <w:rPr>
          <w:spacing w:val="3"/>
        </w:rPr>
        <w:t>（</w:t>
      </w:r>
      <w:r>
        <w:rPr>
          <w:rFonts w:ascii="Times New Roman" w:eastAsia="Times New Roman"/>
        </w:rPr>
        <w:t>3</w:t>
      </w:r>
      <w:r>
        <w:t>）水泥抗折强度</w:t>
      </w:r>
      <w:r>
        <w:rPr>
          <w:spacing w:val="-50"/>
        </w:rPr>
        <w:t>试验机；</w:t>
      </w:r>
      <w:r>
        <w:rPr>
          <w:spacing w:val="-1"/>
        </w:rPr>
        <w:t>（</w:t>
      </w:r>
      <w:r>
        <w:rPr>
          <w:rFonts w:ascii="Times New Roman" w:eastAsia="Times New Roman"/>
        </w:rPr>
        <w:t>4</w:t>
      </w:r>
      <w:r>
        <w:t>）水泥抗压试验机</w:t>
      </w:r>
      <w:r>
        <w:rPr>
          <w:spacing w:val="-216"/>
        </w:rPr>
        <w:t>；</w:t>
      </w:r>
      <w:r>
        <w:rPr>
          <w:spacing w:val="1"/>
        </w:rPr>
        <w:t>（</w:t>
      </w:r>
      <w:r>
        <w:rPr>
          <w:rFonts w:ascii="Times New Roman" w:eastAsia="Times New Roman"/>
        </w:rPr>
        <w:t>5</w:t>
      </w:r>
      <w:r>
        <w:t>）</w:t>
      </w:r>
      <w:r>
        <w:rPr>
          <w:spacing w:val="-44"/>
        </w:rPr>
        <w:t>专用夹具；</w:t>
      </w:r>
      <w:r>
        <w:t>（</w:t>
      </w:r>
      <w:r>
        <w:rPr>
          <w:rFonts w:ascii="Times New Roman" w:eastAsia="Times New Roman"/>
        </w:rPr>
        <w:t>6</w:t>
      </w:r>
      <w:r>
        <w:t>）水泥胶砂标准试模</w:t>
      </w:r>
      <w:r>
        <w:rPr>
          <w:spacing w:val="-216"/>
        </w:rPr>
        <w:t>；</w:t>
      </w:r>
      <w:r>
        <w:rPr>
          <w:spacing w:val="1"/>
        </w:rPr>
        <w:t>（</w:t>
      </w:r>
      <w:r>
        <w:rPr>
          <w:rFonts w:ascii="Times New Roman" w:eastAsia="Times New Roman"/>
        </w:rPr>
        <w:t>7</w:t>
      </w:r>
      <w:r>
        <w:t>）</w:t>
      </w:r>
      <w:r>
        <w:rPr>
          <w:spacing w:val="-15"/>
        </w:rPr>
        <w:t>大</w:t>
      </w:r>
      <w:r>
        <w:rPr>
          <w:spacing w:val="-9"/>
        </w:rPr>
        <w:t>小播料器、金属刮平直尺</w:t>
      </w:r>
      <w:r>
        <w:rPr>
          <w:spacing w:val="-260"/>
        </w:rPr>
        <w:t>；</w:t>
      </w:r>
      <w:r>
        <w:t>（</w:t>
      </w:r>
      <w:r>
        <w:rPr>
          <w:rFonts w:ascii="Times New Roman" w:eastAsia="Times New Roman"/>
        </w:rPr>
        <w:t>8</w:t>
      </w:r>
      <w:r>
        <w:rPr>
          <w:spacing w:val="-79"/>
        </w:rPr>
        <w:t>）</w:t>
      </w:r>
      <w:r>
        <w:rPr>
          <w:spacing w:val="-8"/>
        </w:rPr>
        <w:t>养护箱、养护池；</w:t>
      </w:r>
      <w:r>
        <w:t>（</w:t>
      </w:r>
      <w:r>
        <w:rPr>
          <w:rFonts w:ascii="Times New Roman" w:eastAsia="Times New Roman"/>
        </w:rPr>
        <w:t>9</w:t>
      </w:r>
      <w:r>
        <w:rPr>
          <w:spacing w:val="-79"/>
        </w:rPr>
        <w:t>）</w:t>
      </w:r>
      <w:r>
        <w:rPr>
          <w:spacing w:val="-40"/>
        </w:rPr>
        <w:t>天平</w:t>
      </w:r>
      <w:r>
        <w:t>（</w:t>
      </w:r>
      <w:r>
        <w:rPr>
          <w:spacing w:val="-30"/>
        </w:rPr>
        <w:t xml:space="preserve">精度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3"/>
        </w:rPr>
        <w:t>g</w:t>
      </w:r>
      <w:r>
        <w:rPr>
          <w:spacing w:val="-17"/>
        </w:rPr>
        <w:t xml:space="preserve">、量筒  </w:t>
      </w:r>
      <w:r>
        <w:rPr>
          <w:rFonts w:ascii="Times New Roman" w:eastAsia="Times New Roman"/>
          <w:spacing w:val="-2"/>
        </w:rPr>
        <w:t>(</w:t>
      </w:r>
      <w:r>
        <w:t xml:space="preserve">精度 </w:t>
      </w:r>
      <w:r>
        <w:rPr>
          <w:rFonts w:ascii="Times New Roman" w:eastAsia="Times New Roman"/>
        </w:rPr>
        <w:t xml:space="preserve">1ml) </w:t>
      </w:r>
      <w:r>
        <w:t>。</w:t>
      </w:r>
    </w:p>
    <w:p>
      <w:pPr>
        <w:pStyle w:val="BodyText"/>
        <w:spacing w:line="446" w:lineRule="exact"/>
        <w:ind w:left="140"/>
      </w:pPr>
      <w:r>
        <w:pict>
          <v:group id="_x0000_s1043" style="width:570pt;height:465pt;margin-top:28.45pt;margin-left:163pt;mso-position-horizontal-relative:page;position:absolute;z-index:-251632640" coordorigin="3260,569" coordsize="11400,9300">
            <v:shape id="_x0000_s1044" type="#_x0000_t75" style="width:11400;height:9300;left:3260;position:absolute;top:568" stroked="f">
              <v:imagedata r:id="rId23" o:title=""/>
            </v:shape>
            <v:shape id="_x0000_s1045" type="#_x0000_t202" style="width:1288;height:809;left:4536;position:absolute;top:9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材料用量</w:t>
                    </w:r>
                  </w:p>
                  <w:p>
                    <w:pPr>
                      <w:spacing w:before="71" w:line="37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g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46" type="#_x0000_t202" style="width:654;height:317;left:7961;position:absolute;top: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水泥</w:t>
                    </w:r>
                  </w:p>
                </w:txbxContent>
              </v:textbox>
            </v:shape>
            <v:shape id="_x0000_s1047" type="#_x0000_t202" style="width:971;height:317;left:10366;position:absolute;top: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标准砂</w:t>
                    </w:r>
                  </w:p>
                </w:txbxContent>
              </v:textbox>
            </v:shape>
            <v:shape id="_x0000_s1048" type="#_x0000_t202" style="width:337;height:317;left:13247;position:absolute;top: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水</w:t>
                    </w:r>
                  </w:p>
                </w:txbxContent>
              </v:textbox>
            </v:shape>
            <v:shape id="_x0000_s1049" type="#_x0000_t202" style="width:654;height:351;left:7961;position:absolute;top:149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450g</w:t>
                    </w:r>
                  </w:p>
                </w:txbxContent>
              </v:textbox>
            </v:shape>
            <v:shape id="_x0000_s1050" type="#_x0000_t202" style="width:812;height:351;left:10445;position:absolute;top:149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1350g</w:t>
                    </w:r>
                  </w:p>
                </w:txbxContent>
              </v:textbox>
            </v:shape>
            <v:shape id="_x0000_s1051" type="#_x0000_t202" style="width:830;height:351;left:13001;position:absolute;top:149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225ml</w:t>
                    </w:r>
                  </w:p>
                </w:txbxContent>
              </v:textbox>
            </v:shape>
            <v:shape id="_x0000_s1052" type="#_x0000_t202" style="width:654;height:317;left:4853;position:absolute;top:21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龄期</w:t>
                    </w:r>
                  </w:p>
                </w:txbxContent>
              </v:textbox>
            </v:shape>
            <v:shape id="_x0000_s1053" type="#_x0000_t202" style="width:733;height:351;left:10485;position:absolute;top:2177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 xml:space="preserve">28 </w:t>
                    </w:r>
                    <w:r>
                      <w:rPr>
                        <w:sz w:val="31"/>
                      </w:rPr>
                      <w:t>天</w:t>
                    </w:r>
                  </w:p>
                </w:txbxContent>
              </v:textbox>
            </v:shape>
            <v:shape id="_x0000_s1054" type="#_x0000_t202" style="width:1288;height:317;left:4997;position:absolute;top:28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试件编号</w:t>
                    </w:r>
                  </w:p>
                </w:txbxContent>
              </v:textbox>
            </v:shape>
            <v:shape id="_x0000_s1055" type="#_x0000_t202" style="width:179;height:351;left:8241;position:absolute;top:284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56" type="#_x0000_t202" style="width:179;height:351;left:10762;position:absolute;top:284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57" type="#_x0000_t202" style="width:179;height:351;left:13283;position:absolute;top:284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58" type="#_x0000_t202" style="width:337;height:1721;left:3521;position:absolute;top:32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抗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折强度</w:t>
                    </w:r>
                  </w:p>
                </w:txbxContent>
              </v:textbox>
            </v:shape>
            <v:shape id="_x0000_s1059" type="#_x0000_t202" style="width:1921;height:1864;left:4626;position:absolute;top:3535" filled="f" stroked="f">
              <v:textbox inset="0,0,0,0">
                <w:txbxContent>
                  <w:p>
                    <w:pPr>
                      <w:spacing w:before="0" w:line="369" w:lineRule="exact"/>
                      <w:ind w:left="100" w:right="29" w:firstLine="0"/>
                      <w:jc w:val="center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强度，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MPa</w:t>
                    </w:r>
                  </w:p>
                  <w:p>
                    <w:pPr>
                      <w:spacing w:before="189"/>
                      <w:ind w:left="9" w:right="29" w:firstLine="0"/>
                      <w:jc w:val="center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pacing w:val="-1"/>
                        <w:sz w:val="31"/>
                      </w:rPr>
                      <w:t>代表值，</w:t>
                    </w:r>
                    <w:r>
                      <w:rPr>
                        <w:rFonts w:ascii="Times New Roman" w:eastAsia="Times New Roman"/>
                        <w:spacing w:val="-1"/>
                        <w:sz w:val="31"/>
                      </w:rPr>
                      <w:t>MPa</w:t>
                    </w:r>
                  </w:p>
                  <w:p>
                    <w:pPr>
                      <w:spacing w:before="71"/>
                      <w:ind w:left="11" w:right="2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spacing w:val="-4"/>
                        <w:sz w:val="31"/>
                      </w:rPr>
                      <w:t>计算方法见</w:t>
                    </w:r>
                  </w:p>
                  <w:p>
                    <w:pPr>
                      <w:spacing w:before="61" w:line="379" w:lineRule="exact"/>
                      <w:ind w:left="9" w:right="2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PPT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60" type="#_x0000_t202" style="width:416;height:351;left:8123;position:absolute;top:3535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9.1</w:t>
                    </w:r>
                  </w:p>
                </w:txbxContent>
              </v:textbox>
            </v:shape>
            <v:shape id="_x0000_s1061" type="#_x0000_t202" style="width:416;height:351;left:10643;position:absolute;top:3535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9.5</w:t>
                    </w:r>
                  </w:p>
                </w:txbxContent>
              </v:textbox>
            </v:shape>
            <v:shape id="_x0000_s1062" type="#_x0000_t202" style="width:416;height:351;left:13163;position:absolute;top:3535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9.3</w:t>
                    </w:r>
                  </w:p>
                </w:txbxContent>
              </v:textbox>
            </v:shape>
            <v:shape id="_x0000_s1063" type="#_x0000_t202" style="width:416;height:351;left:10643;position:absolute;top:458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9.3</w:t>
                    </w:r>
                  </w:p>
                </w:txbxContent>
              </v:textbox>
            </v:shape>
            <v:shape id="_x0000_s1064" type="#_x0000_t202" style="width:1288;height:317;left:4997;position:absolute;top:56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试件编号</w:t>
                    </w:r>
                  </w:p>
                </w:txbxContent>
              </v:textbox>
            </v:shape>
            <v:shape id="_x0000_s1065" type="#_x0000_t202" style="width:179;height:351;left:7611;position:absolute;top:568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66" type="#_x0000_t202" style="width:179;height:351;left:8871;position:absolute;top:568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7" type="#_x0000_t202" style="width:179;height:351;left:10132;position:absolute;top:568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68" type="#_x0000_t202" style="width:179;height:351;left:11392;position:absolute;top:568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69" type="#_x0000_t202" style="width:179;height:351;left:12652;position:absolute;top:568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70" type="#_x0000_t202" style="width:179;height:351;left:13913;position:absolute;top:568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71" type="#_x0000_t202" style="width:337;height:1722;left:3521;position:absolute;top:679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抗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压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强度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</w:rPr>
        <w:t>3</w:t>
      </w:r>
      <w:r>
        <w:t>、实验数据及结果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tbl>
      <w:tblPr>
        <w:tblStyle w:val="TableNormal0"/>
        <w:tblW w:w="0" w:type="auto"/>
        <w:jc w:val="left"/>
        <w:tblInd w:w="1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07"/>
        <w:gridCol w:w="929"/>
        <w:gridCol w:w="1398"/>
        <w:gridCol w:w="1634"/>
        <w:gridCol w:w="730"/>
        <w:gridCol w:w="1553"/>
        <w:gridCol w:w="699"/>
      </w:tblGrid>
      <w:tr>
        <w:tblPrEx>
          <w:tblW w:w="0" w:type="auto"/>
          <w:jc w:val="left"/>
          <w:tblInd w:w="16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3007" w:type="dxa"/>
          </w:tcPr>
          <w:p>
            <w:pPr>
              <w:pStyle w:val="TableParagraph"/>
              <w:spacing w:line="385" w:lineRule="exact"/>
              <w:ind w:right="216"/>
              <w:jc w:val="center"/>
              <w:rPr>
                <w:sz w:val="29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破坏荷载</w:t>
            </w:r>
            <w:r>
              <w:rPr>
                <w:rFonts w:ascii="宋体" w:eastAsia="宋体" w:hint="eastAsia"/>
                <w:spacing w:val="-3"/>
                <w:w w:val="102"/>
                <w:sz w:val="31"/>
              </w:rPr>
              <w:t>（</w:t>
            </w:r>
            <w:r>
              <w:rPr>
                <w:spacing w:val="-1"/>
                <w:w w:val="102"/>
                <w:sz w:val="31"/>
              </w:rPr>
              <w:t>F</w:t>
            </w:r>
            <w:r>
              <w:rPr>
                <w:spacing w:val="-9"/>
                <w:w w:val="102"/>
                <w:sz w:val="31"/>
              </w:rPr>
              <w:t>i</w:t>
            </w:r>
            <w:r>
              <w:rPr>
                <w:rFonts w:ascii="宋体" w:eastAsia="宋体" w:hint="eastAsia"/>
                <w:spacing w:val="-159"/>
                <w:w w:val="102"/>
                <w:sz w:val="31"/>
              </w:rPr>
              <w:t>）</w:t>
            </w:r>
            <w:r>
              <w:rPr>
                <w:rFonts w:ascii="宋体" w:eastAsia="宋体" w:hint="eastAsia"/>
                <w:spacing w:val="-1"/>
                <w:w w:val="102"/>
                <w:sz w:val="31"/>
              </w:rPr>
              <w:t>，</w:t>
            </w:r>
            <w:r>
              <w:rPr>
                <w:position w:val="-3"/>
                <w:sz w:val="29"/>
              </w:rPr>
              <w:t>kN</w:t>
            </w:r>
          </w:p>
        </w:tc>
        <w:tc>
          <w:tcPr>
            <w:tcW w:w="929" w:type="dxa"/>
          </w:tcPr>
          <w:p>
            <w:pPr>
              <w:pStyle w:val="TableParagraph"/>
              <w:spacing w:line="349" w:lineRule="exact"/>
              <w:ind w:left="280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1398" w:type="dxa"/>
          </w:tcPr>
          <w:p>
            <w:pPr>
              <w:pStyle w:val="TableParagraph"/>
              <w:spacing w:line="349" w:lineRule="exact"/>
              <w:ind w:left="323" w:right="182"/>
              <w:jc w:val="center"/>
              <w:rPr>
                <w:sz w:val="31"/>
              </w:rPr>
            </w:pPr>
            <w:r>
              <w:rPr>
                <w:sz w:val="31"/>
              </w:rPr>
              <w:t>81</w:t>
            </w:r>
          </w:p>
        </w:tc>
        <w:tc>
          <w:tcPr>
            <w:tcW w:w="1634" w:type="dxa"/>
          </w:tcPr>
          <w:p>
            <w:pPr>
              <w:pStyle w:val="TableParagraph"/>
              <w:spacing w:line="349" w:lineRule="exact"/>
              <w:ind w:left="473"/>
              <w:rPr>
                <w:sz w:val="31"/>
              </w:rPr>
            </w:pPr>
            <w:r>
              <w:rPr>
                <w:sz w:val="31"/>
              </w:rPr>
              <w:t>87</w:t>
            </w:r>
          </w:p>
        </w:tc>
        <w:tc>
          <w:tcPr>
            <w:tcW w:w="730" w:type="dxa"/>
          </w:tcPr>
          <w:p>
            <w:pPr>
              <w:pStyle w:val="TableParagraph"/>
              <w:spacing w:line="349" w:lineRule="exact"/>
              <w:ind w:left="99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1553" w:type="dxa"/>
          </w:tcPr>
          <w:p>
            <w:pPr>
              <w:pStyle w:val="TableParagraph"/>
              <w:spacing w:line="349" w:lineRule="exact"/>
              <w:ind w:left="320"/>
              <w:rPr>
                <w:sz w:val="31"/>
              </w:rPr>
            </w:pPr>
            <w:r>
              <w:rPr>
                <w:sz w:val="31"/>
              </w:rPr>
              <w:t>83</w:t>
            </w:r>
          </w:p>
        </w:tc>
        <w:tc>
          <w:tcPr>
            <w:tcW w:w="699" w:type="dxa"/>
          </w:tcPr>
          <w:p>
            <w:pPr>
              <w:pStyle w:val="TableParagraph"/>
              <w:spacing w:line="349" w:lineRule="exact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8"/>
          <w:jc w:val="left"/>
        </w:trPr>
        <w:tc>
          <w:tcPr>
            <w:tcW w:w="3007" w:type="dxa"/>
          </w:tcPr>
          <w:p>
            <w:pPr>
              <w:pStyle w:val="TableParagraph"/>
              <w:spacing w:before="93"/>
              <w:ind w:left="219"/>
              <w:rPr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强度</w:t>
            </w:r>
            <w:r>
              <w:rPr>
                <w:rFonts w:ascii="宋体" w:eastAsia="宋体" w:hint="eastAsia"/>
                <w:spacing w:val="-4"/>
                <w:w w:val="102"/>
                <w:sz w:val="31"/>
              </w:rPr>
              <w:t>（</w:t>
            </w:r>
            <w:r>
              <w:rPr>
                <w:spacing w:val="-1"/>
                <w:w w:val="102"/>
                <w:sz w:val="31"/>
              </w:rPr>
              <w:t>R</w:t>
            </w:r>
            <w:r>
              <w:rPr>
                <w:w w:val="102"/>
                <w:sz w:val="31"/>
              </w:rPr>
              <w:t>i</w:t>
            </w:r>
            <w:r>
              <w:rPr>
                <w:rFonts w:ascii="宋体" w:eastAsia="宋体" w:hint="eastAsia"/>
                <w:spacing w:val="-162"/>
                <w:w w:val="102"/>
                <w:sz w:val="31"/>
              </w:rPr>
              <w:t>）</w:t>
            </w:r>
            <w:r>
              <w:rPr>
                <w:rFonts w:ascii="宋体" w:eastAsia="宋体" w:hint="eastAsia"/>
                <w:w w:val="102"/>
                <w:sz w:val="31"/>
              </w:rPr>
              <w:t>，</w:t>
            </w:r>
            <w:r>
              <w:rPr>
                <w:spacing w:val="-1"/>
                <w:w w:val="102"/>
                <w:sz w:val="31"/>
              </w:rPr>
              <w:t>MPa</w:t>
            </w:r>
          </w:p>
          <w:p>
            <w:pPr>
              <w:pStyle w:val="TableParagraph"/>
              <w:spacing w:before="70"/>
              <w:ind w:left="6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（</w:t>
            </w:r>
            <w:r>
              <w:rPr>
                <w:sz w:val="31"/>
              </w:rPr>
              <w:t>Ri=Fi</w:t>
            </w:r>
            <w:r>
              <w:rPr>
                <w:rFonts w:ascii="宋体" w:eastAsia="宋体" w:hAnsi="宋体" w:hint="eastAsia"/>
                <w:sz w:val="31"/>
              </w:rPr>
              <w:t>×</w:t>
            </w:r>
            <w:r>
              <w:rPr>
                <w:sz w:val="31"/>
              </w:rPr>
              <w:t>1000/A</w:t>
            </w:r>
            <w:r>
              <w:rPr>
                <w:rFonts w:ascii="宋体" w:eastAsia="宋体" w:hAnsi="宋体" w:hint="eastAsia"/>
                <w:sz w:val="31"/>
              </w:rPr>
              <w:t>，</w:t>
            </w:r>
          </w:p>
        </w:tc>
        <w:tc>
          <w:tcPr>
            <w:tcW w:w="929" w:type="dxa"/>
          </w:tcPr>
          <w:p>
            <w:pPr>
              <w:pStyle w:val="TableParagraph"/>
              <w:spacing w:before="7"/>
              <w:rPr>
                <w:rFonts w:ascii="宋体"/>
                <w:sz w:val="44"/>
              </w:rPr>
            </w:pPr>
          </w:p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398" w:type="dxa"/>
          </w:tcPr>
          <w:p>
            <w:pPr>
              <w:pStyle w:val="TableParagraph"/>
              <w:spacing w:before="7"/>
              <w:rPr>
                <w:rFonts w:ascii="宋体"/>
                <w:sz w:val="44"/>
              </w:rPr>
            </w:pPr>
          </w:p>
          <w:p>
            <w:pPr>
              <w:pStyle w:val="TableParagraph"/>
              <w:ind w:left="323" w:right="182"/>
              <w:jc w:val="center"/>
              <w:rPr>
                <w:sz w:val="31"/>
              </w:rPr>
            </w:pPr>
            <w:r>
              <w:rPr>
                <w:sz w:val="31"/>
              </w:rPr>
              <w:t>50.626</w:t>
            </w:r>
          </w:p>
        </w:tc>
        <w:tc>
          <w:tcPr>
            <w:tcW w:w="1634" w:type="dxa"/>
          </w:tcPr>
          <w:p>
            <w:pPr>
              <w:pStyle w:val="TableParagraph"/>
              <w:spacing w:before="7"/>
              <w:rPr>
                <w:rFonts w:ascii="宋体"/>
                <w:sz w:val="44"/>
              </w:rPr>
            </w:pPr>
          </w:p>
          <w:p>
            <w:pPr>
              <w:pStyle w:val="TableParagraph"/>
              <w:ind w:left="196"/>
              <w:rPr>
                <w:sz w:val="31"/>
              </w:rPr>
            </w:pPr>
            <w:r>
              <w:rPr>
                <w:sz w:val="31"/>
              </w:rPr>
              <w:t>54.375</w:t>
            </w:r>
          </w:p>
        </w:tc>
        <w:tc>
          <w:tcPr>
            <w:tcW w:w="730" w:type="dxa"/>
          </w:tcPr>
          <w:p>
            <w:pPr>
              <w:pStyle w:val="TableParagraph"/>
              <w:spacing w:before="7"/>
              <w:rPr>
                <w:rFonts w:ascii="宋体"/>
                <w:sz w:val="44"/>
              </w:rPr>
            </w:pPr>
          </w:p>
          <w:p>
            <w:pPr>
              <w:pStyle w:val="TableParagraph"/>
              <w:ind w:left="99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1553" w:type="dxa"/>
          </w:tcPr>
          <w:p>
            <w:pPr>
              <w:pStyle w:val="TableParagraph"/>
              <w:spacing w:before="7"/>
              <w:rPr>
                <w:rFonts w:ascii="宋体"/>
                <w:sz w:val="44"/>
              </w:rPr>
            </w:pPr>
          </w:p>
          <w:p>
            <w:pPr>
              <w:pStyle w:val="TableParagraph"/>
              <w:ind w:left="352"/>
              <w:rPr>
                <w:sz w:val="31"/>
              </w:rPr>
            </w:pPr>
            <w:r>
              <w:rPr>
                <w:sz w:val="31"/>
              </w:rPr>
              <w:t>51.875</w:t>
            </w:r>
          </w:p>
        </w:tc>
        <w:tc>
          <w:tcPr>
            <w:tcW w:w="699" w:type="dxa"/>
          </w:tcPr>
          <w:p>
            <w:pPr>
              <w:pStyle w:val="TableParagraph"/>
              <w:spacing w:before="7"/>
              <w:rPr>
                <w:rFonts w:ascii="宋体"/>
                <w:sz w:val="44"/>
              </w:rPr>
            </w:pPr>
          </w:p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3007" w:type="dxa"/>
          </w:tcPr>
          <w:p>
            <w:pPr>
              <w:pStyle w:val="TableParagraph"/>
              <w:spacing w:before="31"/>
              <w:ind w:right="250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其中 </w:t>
            </w:r>
            <w:r>
              <w:rPr>
                <w:sz w:val="31"/>
              </w:rPr>
              <w:t>A=1600mm</w:t>
            </w:r>
            <w:r>
              <w:rPr>
                <w:position w:val="2"/>
                <w:sz w:val="29"/>
              </w:rPr>
              <w:t>2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929" w:type="dxa"/>
          </w:tcPr>
          <w:p>
            <w:pPr>
              <w:pStyle w:val="TableParagraph"/>
              <w:rPr>
                <w:sz w:val="34"/>
              </w:rPr>
            </w:pPr>
          </w:p>
        </w:tc>
        <w:tc>
          <w:tcPr>
            <w:tcW w:w="1398" w:type="dxa"/>
          </w:tcPr>
          <w:p>
            <w:pPr>
              <w:pStyle w:val="TableParagraph"/>
              <w:rPr>
                <w:sz w:val="34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sz w:val="34"/>
              </w:rPr>
            </w:pPr>
          </w:p>
        </w:tc>
        <w:tc>
          <w:tcPr>
            <w:tcW w:w="2982" w:type="dxa"/>
            <w:gridSpan w:val="3"/>
            <w:vMerge w:val="restart"/>
          </w:tcPr>
          <w:p>
            <w:pPr>
              <w:pStyle w:val="TableParagraph"/>
              <w:rPr>
                <w:sz w:val="34"/>
              </w:rPr>
            </w:pP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3"/>
          <w:jc w:val="left"/>
        </w:trPr>
        <w:tc>
          <w:tcPr>
            <w:tcW w:w="3007" w:type="dxa"/>
          </w:tcPr>
          <w:p>
            <w:pPr>
              <w:pStyle w:val="TableParagraph"/>
              <w:spacing w:before="38"/>
              <w:ind w:left="399"/>
              <w:rPr>
                <w:sz w:val="31"/>
              </w:rPr>
            </w:pPr>
            <w:r>
              <w:rPr>
                <w:rFonts w:ascii="宋体" w:eastAsia="宋体" w:hint="eastAsia"/>
                <w:spacing w:val="-1"/>
                <w:sz w:val="31"/>
              </w:rPr>
              <w:t>代表值，</w:t>
            </w:r>
            <w:r>
              <w:rPr>
                <w:spacing w:val="-1"/>
                <w:sz w:val="31"/>
              </w:rPr>
              <w:t>MPa</w:t>
            </w:r>
          </w:p>
          <w:p>
            <w:pPr>
              <w:pStyle w:val="TableParagraph"/>
              <w:spacing w:before="71"/>
              <w:ind w:left="38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（计算方法见</w:t>
            </w:r>
          </w:p>
        </w:tc>
        <w:tc>
          <w:tcPr>
            <w:tcW w:w="929" w:type="dxa"/>
          </w:tcPr>
          <w:p>
            <w:pPr>
              <w:pStyle w:val="TableParagraph"/>
              <w:rPr>
                <w:sz w:val="34"/>
              </w:rPr>
            </w:pPr>
          </w:p>
        </w:tc>
        <w:tc>
          <w:tcPr>
            <w:tcW w:w="1398" w:type="dxa"/>
          </w:tcPr>
          <w:p>
            <w:pPr>
              <w:pStyle w:val="TableParagraph"/>
              <w:rPr>
                <w:sz w:val="34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spacing w:before="4"/>
              <w:rPr>
                <w:rFonts w:ascii="宋体"/>
                <w:sz w:val="40"/>
              </w:rPr>
            </w:pPr>
          </w:p>
          <w:p>
            <w:pPr>
              <w:pStyle w:val="TableParagraph"/>
              <w:ind w:left="985"/>
              <w:rPr>
                <w:sz w:val="31"/>
              </w:rPr>
            </w:pPr>
            <w:r>
              <w:rPr>
                <w:sz w:val="31"/>
              </w:rPr>
              <w:t>51.1</w:t>
            </w: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3007" w:type="dxa"/>
          </w:tcPr>
          <w:p>
            <w:pPr>
              <w:pStyle w:val="TableParagraph"/>
              <w:spacing w:before="31" w:line="359" w:lineRule="exact"/>
              <w:ind w:right="344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PPT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929" w:type="dxa"/>
          </w:tcPr>
          <w:p>
            <w:pPr>
              <w:pStyle w:val="TableParagraph"/>
              <w:rPr>
                <w:sz w:val="32"/>
              </w:rPr>
            </w:pPr>
          </w:p>
        </w:tc>
        <w:tc>
          <w:tcPr>
            <w:tcW w:w="1398" w:type="dxa"/>
          </w:tcPr>
          <w:p>
            <w:pPr>
              <w:pStyle w:val="TableParagraph"/>
              <w:rPr>
                <w:sz w:val="32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sz w:val="32"/>
              </w:rPr>
            </w:pP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  <w:rPr>
          <w:b w:val="0"/>
        </w:rPr>
      </w:pPr>
      <w:r>
        <w:t>水泥检验项目合格性评定</w:t>
      </w:r>
      <w:r>
        <w:rPr>
          <w:b w:val="0"/>
        </w:rPr>
        <w:t>：</w:t>
      </w:r>
    </w:p>
    <w:p>
      <w:pPr>
        <w:pStyle w:val="ListParagraph"/>
        <w:numPr>
          <w:ilvl w:val="0"/>
          <w:numId w:val="4"/>
        </w:numPr>
        <w:tabs>
          <w:tab w:val="left" w:pos="1042"/>
        </w:tabs>
        <w:spacing w:before="121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水泥的凝结时间是否符合要求，是如何判定的？</w:t>
      </w:r>
    </w:p>
    <w:p>
      <w:pPr>
        <w:pStyle w:val="BodyText"/>
        <w:spacing w:before="126"/>
        <w:ind w:left="860"/>
      </w:pPr>
      <w:r>
        <w:t>答：试件在湿汽养护箱中养护至加水后 30min 时进行第一次测定。测定时，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20" w:right="2220" w:bottom="280" w:left="256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142675</wp:posOffset>
            </wp:positionV>
            <wp:extent cx="1270" cy="1270"/>
            <wp:effectExtent l="0" t="0" r="0" b="0"/>
            <wp:wrapTopAndBottom/>
            <wp:docPr id="4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type w:val="nextPage"/>
          <w:pgSz w:w="17860" w:h="25260"/>
          <w:pgMar w:top="1920" w:right="2220" w:bottom="280" w:left="2560" w:header="708" w:footer="708"/>
          <w:pgNumType w:start="3"/>
          <w:cols w:space="708"/>
          <w:titlePg w:val="0"/>
        </w:sectPr>
      </w:pPr>
    </w:p>
    <w:p>
      <w:pPr>
        <w:pStyle w:val="BodyText"/>
        <w:spacing w:before="35" w:line="364" w:lineRule="auto"/>
        <w:ind w:left="140" w:right="117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280542</wp:posOffset>
            </wp:positionV>
            <wp:extent cx="7937500" cy="381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725042</wp:posOffset>
            </wp:positionV>
            <wp:extent cx="7937500" cy="381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1169542</wp:posOffset>
            </wp:positionV>
            <wp:extent cx="7937500" cy="381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1614042</wp:posOffset>
            </wp:positionV>
            <wp:extent cx="7937500" cy="38100"/>
            <wp:effectExtent l="0" t="0" r="0" b="0"/>
            <wp:wrapNone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2061717</wp:posOffset>
            </wp:positionV>
            <wp:extent cx="7937500" cy="38100"/>
            <wp:effectExtent l="0" t="0" r="0" b="0"/>
            <wp:wrapNone/>
            <wp:docPr id="5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2515742</wp:posOffset>
            </wp:positionV>
            <wp:extent cx="7937500" cy="38100"/>
            <wp:effectExtent l="0" t="0" r="0" b="0"/>
            <wp:wrapNone/>
            <wp:docPr id="5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2960242</wp:posOffset>
            </wp:positionV>
            <wp:extent cx="7937500" cy="38100"/>
            <wp:effectExtent l="0" t="0" r="0" b="0"/>
            <wp:wrapNone/>
            <wp:docPr id="6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3404742</wp:posOffset>
            </wp:positionV>
            <wp:extent cx="7937500" cy="38100"/>
            <wp:effectExtent l="0" t="0" r="0" b="0"/>
            <wp:wrapNone/>
            <wp:docPr id="6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3849242</wp:posOffset>
            </wp:positionV>
            <wp:extent cx="8051800" cy="38100"/>
            <wp:effectExtent l="0" t="0" r="0" b="0"/>
            <wp:wrapNone/>
            <wp:docPr id="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4293742</wp:posOffset>
            </wp:positionV>
            <wp:extent cx="7937500" cy="38100"/>
            <wp:effectExtent l="0" t="0" r="0" b="0"/>
            <wp:wrapNone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4738242</wp:posOffset>
            </wp:positionV>
            <wp:extent cx="1168400" cy="38100"/>
            <wp:effectExtent l="0" t="0" r="0" b="0"/>
            <wp:wrapNone/>
            <wp:docPr id="6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 xml:space="preserve">从湿汽养护箱中取出圆模放到试针下，使试针与净浆面接触，拧紧螺丝 </w:t>
      </w:r>
      <w:r>
        <w:t>1~2s</w:t>
      </w:r>
      <w:r>
        <w:rPr>
          <w:spacing w:val="-24"/>
        </w:rPr>
        <w:t xml:space="preserve"> 后突</w:t>
      </w:r>
      <w:r>
        <w:rPr>
          <w:spacing w:val="-17"/>
        </w:rPr>
        <w:t>然放松，试针垂直自由沉入净浆，观察试针停止下沉时指针读数。当试针沉至 距</w:t>
      </w:r>
      <w:r>
        <w:rPr>
          <w:spacing w:val="-38"/>
        </w:rPr>
        <w:t xml:space="preserve">底板 </w:t>
      </w:r>
      <w:r>
        <w:t>2~3mm</w:t>
      </w:r>
      <w:r>
        <w:rPr>
          <w:spacing w:val="-14"/>
        </w:rPr>
        <w:t xml:space="preserve"> 时，即为水泥达到初凝状态;当下沉不超过 </w:t>
      </w:r>
      <w:r>
        <w:t>1~0.5mm</w:t>
      </w:r>
      <w:r>
        <w:rPr>
          <w:spacing w:val="-11"/>
        </w:rPr>
        <w:t xml:space="preserve"> 时为水泥达到终</w:t>
      </w:r>
      <w:r>
        <w:rPr>
          <w:spacing w:val="-14"/>
        </w:rPr>
        <w:t>凝状态。由开始加水至初凝、终凝状态的时间分别为该水泥的初凝时间和终凝 时</w:t>
      </w:r>
      <w:r>
        <w:rPr>
          <w:spacing w:val="-13"/>
        </w:rPr>
        <w:t>间，用小时</w:t>
      </w:r>
      <w:r>
        <w:t>(h)和分(min)</w:t>
      </w:r>
      <w:r>
        <w:rPr>
          <w:spacing w:val="-11"/>
        </w:rPr>
        <w:t>来表示。测定时应注意，在最初测定的操作时应轻轻 扶</w:t>
      </w:r>
      <w:r>
        <w:rPr>
          <w:spacing w:val="-10"/>
        </w:rPr>
        <w:t>持金属棒，使其徐徐下降以防试针撞弯，但结果以自由下落为准;在整个测试 过</w:t>
      </w:r>
      <w:r>
        <w:rPr>
          <w:spacing w:val="-15"/>
        </w:rPr>
        <w:t xml:space="preserve">程中试针贯入的位置至少要距圆模内壁 </w:t>
      </w:r>
      <w:r>
        <w:t>l0mm</w:t>
      </w:r>
      <w:r>
        <w:rPr>
          <w:spacing w:val="4"/>
        </w:rPr>
        <w:t>。临近初凝时，每隔</w:t>
      </w:r>
      <w:r>
        <w:t>5min</w:t>
      </w:r>
      <w:r>
        <w:rPr>
          <w:spacing w:val="-43"/>
        </w:rPr>
        <w:t xml:space="preserve"> 测定一次，</w:t>
      </w:r>
      <w:r>
        <w:rPr>
          <w:spacing w:val="-12"/>
        </w:rPr>
        <w:t xml:space="preserve">临近终凝时每隔 </w:t>
      </w:r>
      <w:r>
        <w:t>l5min</w:t>
      </w:r>
      <w:r>
        <w:rPr>
          <w:spacing w:val="-17"/>
        </w:rPr>
        <w:t xml:space="preserve"> 测定一次，到达初凝或终凝状态时应立即重复测一次， 当</w:t>
      </w:r>
      <w:r>
        <w:rPr>
          <w:spacing w:val="-22"/>
        </w:rPr>
        <w:t xml:space="preserve">两次结论相同时才能定为到初凝成终凝状态。每次测定不得让试针落入原针孔， </w:t>
      </w:r>
      <w:r>
        <w:rPr>
          <w:spacing w:val="-6"/>
        </w:rPr>
        <w:t>每次测试完毕须将试针擦净并将圆模放回湿汽养护箱内，整个测定过程中要防止 圆模受振。</w:t>
      </w:r>
    </w:p>
    <w:p>
      <w:pPr>
        <w:pStyle w:val="ListParagraph"/>
        <w:numPr>
          <w:ilvl w:val="0"/>
          <w:numId w:val="4"/>
        </w:numPr>
        <w:tabs>
          <w:tab w:val="left" w:pos="1042"/>
        </w:tabs>
        <w:spacing w:before="12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水泥胶砂强度是否符合要求，是如何判定的？</w:t>
      </w:r>
    </w:p>
    <w:p>
      <w:pPr>
        <w:pStyle w:val="BodyText"/>
        <w:spacing w:before="240" w:line="364" w:lineRule="auto"/>
        <w:ind w:left="140" w:right="450" w:firstLine="180"/>
        <w:jc w:val="both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407289</wp:posOffset>
            </wp:positionV>
            <wp:extent cx="7937500" cy="38100"/>
            <wp:effectExtent l="0" t="0" r="0" b="0"/>
            <wp:wrapNone/>
            <wp:docPr id="7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854964</wp:posOffset>
            </wp:positionV>
            <wp:extent cx="7937500" cy="38100"/>
            <wp:effectExtent l="0" t="0" r="0" b="0"/>
            <wp:wrapNone/>
            <wp:docPr id="7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1308989</wp:posOffset>
            </wp:positionV>
            <wp:extent cx="7937500" cy="38100"/>
            <wp:effectExtent l="0" t="0" r="0" b="0"/>
            <wp:wrapNone/>
            <wp:docPr id="7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1753489</wp:posOffset>
            </wp:positionV>
            <wp:extent cx="7937500" cy="38100"/>
            <wp:effectExtent l="0" t="0" r="0" b="0"/>
            <wp:wrapNone/>
            <wp:docPr id="7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2197989</wp:posOffset>
            </wp:positionV>
            <wp:extent cx="7937500" cy="38100"/>
            <wp:effectExtent l="0" t="0" r="0" b="0"/>
            <wp:wrapNone/>
            <wp:docPr id="7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2642489</wp:posOffset>
            </wp:positionV>
            <wp:extent cx="7454900" cy="38100"/>
            <wp:effectExtent l="0" t="0" r="0" b="0"/>
            <wp:wrapNone/>
            <wp:docPr id="8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答：胶砂抗折强度的判断：以一组 </w:t>
      </w:r>
      <w:r>
        <w:t>3</w:t>
      </w:r>
      <w:r>
        <w:rPr>
          <w:spacing w:val="-9"/>
        </w:rPr>
        <w:t xml:space="preserve"> 个棱柱体抗折结果的平均值作为试验结果</w:t>
      </w:r>
      <w:r>
        <w:rPr>
          <w:spacing w:val="-26"/>
        </w:rPr>
        <w:t xml:space="preserve">(精确至 </w:t>
      </w:r>
      <w:r>
        <w:t>0.lMPa)</w:t>
      </w:r>
      <w:r>
        <w:rPr>
          <w:spacing w:val="-39"/>
        </w:rPr>
        <w:t xml:space="preserve">。当 </w:t>
      </w:r>
      <w:r>
        <w:t>3</w:t>
      </w:r>
      <w:r>
        <w:rPr>
          <w:spacing w:val="-10"/>
        </w:rPr>
        <w:t xml:space="preserve"> 个强度值中有超出平均值</w:t>
      </w:r>
      <w:r>
        <w:t>±10%</w:t>
      </w:r>
      <w:r>
        <w:rPr>
          <w:spacing w:val="-2"/>
        </w:rPr>
        <w:t>时，应剔除后再取平均值</w:t>
      </w:r>
      <w:r>
        <w:rPr>
          <w:spacing w:val="-15"/>
        </w:rPr>
        <w:t xml:space="preserve">作为抗折强度试验结果。胶砂抗压强度的判断：以一组 </w:t>
      </w:r>
      <w:r>
        <w:t>3</w:t>
      </w:r>
      <w:r>
        <w:rPr>
          <w:spacing w:val="-20"/>
        </w:rPr>
        <w:t xml:space="preserve"> 个棱柱体上得到的 </w:t>
      </w:r>
      <w:r>
        <w:t>6</w:t>
      </w:r>
      <w:r>
        <w:rPr>
          <w:spacing w:val="-45"/>
        </w:rPr>
        <w:t xml:space="preserve"> 个</w:t>
      </w:r>
      <w:r>
        <w:rPr>
          <w:spacing w:val="-46"/>
        </w:rPr>
        <w:t xml:space="preserve">抗压强度测定值的算术平均值作为试验结果(精确至 </w:t>
      </w:r>
      <w:r>
        <w:t>0.lMPa)</w:t>
      </w:r>
      <w:r>
        <w:rPr>
          <w:spacing w:val="-16"/>
        </w:rPr>
        <w:t xml:space="preserve">。如 </w:t>
      </w:r>
      <w:r>
        <w:t>6</w:t>
      </w:r>
      <w:r>
        <w:rPr>
          <w:spacing w:val="-9"/>
        </w:rPr>
        <w:t xml:space="preserve"> 个测定值中</w:t>
      </w:r>
      <w:r>
        <w:rPr>
          <w:spacing w:val="-21"/>
        </w:rPr>
        <w:t xml:space="preserve">有一个超出 </w:t>
      </w:r>
      <w:r>
        <w:t>6</w:t>
      </w:r>
      <w:r>
        <w:rPr>
          <w:spacing w:val="-13"/>
        </w:rPr>
        <w:t xml:space="preserve"> 个平均值的±</w:t>
      </w:r>
      <w:r>
        <w:t>10%，</w:t>
      </w:r>
      <w:r>
        <w:rPr>
          <w:spacing w:val="-6"/>
        </w:rPr>
        <w:t xml:space="preserve">就应剔除这个结果，而以剩下 </w:t>
      </w:r>
      <w:r>
        <w:t>5</w:t>
      </w:r>
      <w:r>
        <w:rPr>
          <w:spacing w:val="-13"/>
        </w:rPr>
        <w:t xml:space="preserve"> 个的平均数为</w:t>
      </w:r>
      <w:r>
        <w:rPr>
          <w:spacing w:val="-26"/>
        </w:rPr>
        <w:t xml:space="preserve">结果。如果 </w:t>
      </w:r>
      <w:r>
        <w:t>5</w:t>
      </w:r>
      <w:r>
        <w:rPr>
          <w:spacing w:val="-10"/>
        </w:rPr>
        <w:t xml:space="preserve"> 个测定值中再有超过它们平均数±</w:t>
      </w:r>
      <w:r>
        <w:t>10%的，则此组结果作废。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  <w:r>
        <w:pict>
          <v:group id="_x0000_s1072" style="width:212pt;height:29pt;margin-top:12.34pt;margin-left:341pt;mso-position-horizontal-relative:page;mso-wrap-distance-left:0;mso-wrap-distance-right:0;position:absolute;z-index:-251611136" coordorigin="6820,247" coordsize="4240,580">
            <v:shape id="_x0000_s1073" type="#_x0000_t75" style="width:4240;height:580;left:6820;position:absolute;top:246" stroked="f">
              <v:imagedata r:id="rId27" o:title=""/>
            </v:shape>
            <v:shape id="_x0000_s1074" type="#_x0000_t202" style="width:4240;height:580;left:6820;position:absolute;top:246" filled="f" stroked="f">
              <v:textbox inset="0,0,0,0">
                <w:txbxContent>
                  <w:p>
                    <w:pPr>
                      <w:spacing w:before="81"/>
                      <w:ind w:left="3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sz w:val="29"/>
                      </w:rPr>
                      <w:t>实验二：土的压缩试验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54"/>
        <w:ind w:left="140"/>
      </w:pPr>
      <w:r>
        <w:rPr>
          <w:b/>
        </w:rPr>
        <w:t>一、实验目的</w:t>
      </w:r>
      <w:r>
        <w:t>： 通过土的压缩实验得到试样在侧限与轴向排水条件下的孔隙比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234695</wp:posOffset>
            </wp:positionV>
            <wp:extent cx="1270" cy="1270"/>
            <wp:effectExtent l="0" t="0" r="0" b="0"/>
            <wp:wrapTopAndBottom/>
            <wp:docPr id="8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pgSz w:w="17860" w:h="25260"/>
          <w:pgMar w:top="1920" w:right="2220" w:bottom="280" w:left="2560" w:header="708" w:footer="708"/>
          <w:pgNumType w:start="4"/>
          <w:cols w:space="708"/>
        </w:sectPr>
      </w:pPr>
    </w:p>
    <w:p>
      <w:pPr>
        <w:pStyle w:val="BodyText"/>
        <w:spacing w:line="7435" w:lineRule="exact"/>
        <w:ind w:left="140"/>
      </w:pPr>
      <w:r>
        <w:rPr>
          <w:spacing w:val="-2"/>
        </w:rPr>
        <w:t>和压力的关系，即压缩曲线——</w:t>
      </w:r>
      <w:r>
        <w:rPr>
          <w:rFonts w:ascii="Times New Roman" w:eastAsia="Times New Roman" w:hAnsi="Times New Roman"/>
          <w:spacing w:val="-6"/>
        </w:rPr>
        <w:t xml:space="preserve">e-p </w:t>
      </w:r>
      <w:r>
        <w:rPr>
          <w:spacing w:val="-2"/>
        </w:rPr>
        <w:t>曲线，并以此计算土的压缩系数</w:t>
      </w:r>
    </w:p>
    <w:p>
      <w:pPr>
        <w:pStyle w:val="BodyText"/>
        <w:spacing w:line="6703" w:lineRule="exact"/>
        <w:ind w:left="140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-37115</wp:posOffset>
            </wp:positionV>
            <wp:extent cx="4597400" cy="38100"/>
            <wp:effectExtent l="0" t="0" r="0" b="0"/>
            <wp:wrapNone/>
            <wp:docPr id="8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4238085</wp:posOffset>
            </wp:positionV>
            <wp:extent cx="1270" cy="1270"/>
            <wp:effectExtent l="0" t="0" r="0" b="0"/>
            <wp:wrapNone/>
            <wp:docPr id="8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-497490</wp:posOffset>
            </wp:positionV>
            <wp:extent cx="7937500" cy="38100"/>
            <wp:effectExtent l="0" t="0" r="0" b="0"/>
            <wp:wrapNone/>
            <wp:docPr id="8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4238085</wp:posOffset>
            </wp:positionV>
            <wp:extent cx="1270" cy="1270"/>
            <wp:effectExtent l="0" t="0" r="0" b="0"/>
            <wp:wrapNone/>
            <wp:docPr id="9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土的压缩性，为土的沉降变形计算提供依据。</w:t>
      </w:r>
    </w:p>
    <w:p>
      <w:pPr>
        <w:pStyle w:val="Heading1"/>
        <w:spacing w:before="0" w:line="6001" w:lineRule="exact"/>
        <w:rPr>
          <w:b w:val="0"/>
        </w:rPr>
      </w:pPr>
      <w:r>
        <w:t>二、实验原理</w:t>
      </w:r>
      <w:r>
        <w:rPr>
          <w:b w:val="0"/>
        </w:rPr>
        <w:t>：</w:t>
      </w:r>
    </w:p>
    <w:p>
      <w:pPr>
        <w:pStyle w:val="BodyText"/>
        <w:spacing w:line="84" w:lineRule="exact"/>
        <w:ind w:left="140"/>
      </w:pPr>
      <w:r>
        <w:rPr>
          <w:rFonts w:ascii="Times New Roman" w:eastAsia="Times New Roman"/>
        </w:rPr>
        <w:t>1</w:t>
      </w:r>
      <w:r>
        <w:rPr>
          <w:position w:val="-3"/>
          <w:sz w:val="31"/>
        </w:rPr>
        <w:t>、</w:t>
      </w:r>
      <w:r>
        <w:t>计算公式</w:t>
      </w:r>
    </w:p>
    <w:p>
      <w:pPr>
        <w:spacing w:before="0" w:line="67" w:lineRule="exact"/>
        <w:ind w:left="140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position w:val="20"/>
          <w:sz w:val="29"/>
        </w:rPr>
        <w:sym w:font="Symbol" w:char="F061"/>
      </w:r>
      <w:r>
        <w:rPr>
          <w:rFonts w:ascii="Times New Roman" w:eastAsia="Times New Roman" w:hAnsi="Times New Roman"/>
          <w:position w:val="20"/>
          <w:sz w:val="29"/>
        </w:rPr>
        <w:t xml:space="preserve"> </w:t>
      </w:r>
      <w:r>
        <w:rPr>
          <w:rFonts w:ascii="Times New Roman" w:eastAsia="Times New Roman" w:hAnsi="Times New Roman"/>
          <w:position w:val="-3"/>
          <w:sz w:val="20"/>
        </w:rPr>
        <w:t>1</w:t>
      </w:r>
      <w:r>
        <w:rPr>
          <w:rFonts w:ascii="Symbol" w:eastAsia="Symbol" w:hAnsi="Symbol"/>
          <w:position w:val="-3"/>
          <w:sz w:val="20"/>
        </w:rPr>
        <w:sym w:font="Symbol" w:char="F02D"/>
      </w:r>
      <w:r>
        <w:rPr>
          <w:rFonts w:ascii="Times New Roman" w:eastAsia="Times New Roman" w:hAnsi="Times New Roman"/>
          <w:position w:val="-3"/>
          <w:sz w:val="20"/>
        </w:rPr>
        <w:t xml:space="preserve">2 </w:t>
      </w:r>
      <w:r>
        <w:rPr>
          <w:sz w:val="36"/>
        </w:rPr>
        <w:t>，判断</w:t>
      </w:r>
    </w:p>
    <w:p>
      <w:pPr>
        <w:spacing w:after="0" w:line="67" w:lineRule="exact"/>
        <w:jc w:val="left"/>
        <w:rPr>
          <w:sz w:val="36"/>
        </w:rPr>
        <w:sectPr>
          <w:type w:val="continuous"/>
          <w:pgSz w:w="17860" w:h="25260"/>
          <w:pgMar w:top="1980" w:right="2220" w:bottom="280" w:left="2560" w:header="708" w:footer="708"/>
          <w:pgNumType w:start="5"/>
          <w:cols w:num="2" w:space="708" w:equalWidth="0">
            <w:col w:w="10740" w:space="41"/>
            <w:col w:w="2299" w:space="0"/>
          </w:cols>
        </w:sectPr>
      </w:pPr>
    </w:p>
    <w:p>
      <w:pPr>
        <w:pStyle w:val="ListParagraph"/>
        <w:numPr>
          <w:ilvl w:val="1"/>
          <w:numId w:val="4"/>
        </w:numPr>
        <w:tabs>
          <w:tab w:val="left" w:pos="1251"/>
        </w:tabs>
        <w:spacing w:before="0" w:after="0" w:line="24636" w:lineRule="exact"/>
        <w:ind w:left="1250" w:right="0" w:hanging="794"/>
        <w:jc w:val="left"/>
        <w:rPr>
          <w:rFonts w:ascii="Arial" w:eastAsia="Arial"/>
          <w:i/>
          <w:sz w:val="35"/>
        </w:rPr>
        <w:sectPr>
          <w:type w:val="continuous"/>
          <w:pgSz w:w="17860" w:h="25260"/>
          <w:pgMar w:top="1980" w:right="2220" w:bottom="280" w:left="2560" w:header="708" w:footer="708"/>
          <w:pgNumType w:start="6"/>
          <w:cols w:num="3" w:space="708" w:equalWidth="0">
            <w:col w:w="4335" w:space="40"/>
            <w:col w:w="1369" w:space="39"/>
            <w:col w:w="7297" w:space="0"/>
          </w:cols>
        </w:sectPr>
      </w:pPr>
      <w:r>
        <w:rPr>
          <w:spacing w:val="-18"/>
          <w:sz w:val="36"/>
        </w:rPr>
        <w:t xml:space="preserve">试样初始孔隙比： </w:t>
      </w:r>
      <w:r>
        <w:rPr>
          <w:rFonts w:ascii="Arial" w:eastAsia="Arial"/>
          <w:i/>
          <w:spacing w:val="-19"/>
          <w:sz w:val="35"/>
        </w:rPr>
        <w:t>e</w:t>
      </w:r>
    </w:p>
    <w:p>
      <w:pPr>
        <w:spacing w:before="0" w:line="24712" w:lineRule="exact"/>
        <w:ind w:left="475" w:right="0" w:firstLine="0"/>
        <w:jc w:val="left"/>
        <w:rPr>
          <w:rFonts w:ascii="Arial" w:hAnsi="Arial"/>
          <w:i/>
          <w:sz w:val="35"/>
        </w:rPr>
        <w:sectPr>
          <w:type w:val="nextPage"/>
          <w:pgSz w:w="17860" w:h="25260"/>
          <w:pgMar w:top="1980" w:right="2220" w:bottom="280" w:left="2560" w:header="708" w:footer="708"/>
          <w:pgNumType w:start="7"/>
          <w:cols w:num="3" w:space="708" w:equalWidth="0">
            <w:col w:w="4335" w:space="40"/>
            <w:col w:w="1369" w:space="39"/>
            <w:col w:w="7297" w:space="0"/>
          </w:cols>
          <w:titlePg w:val="0"/>
        </w:sectPr>
      </w:pPr>
      <w:r>
        <w:br w:type="column"/>
      </w:r>
    </w:p>
    <w:p>
      <w:pPr>
        <w:spacing w:before="0" w:line="24712" w:lineRule="exact"/>
        <w:ind w:left="475" w:right="0" w:firstLine="0"/>
        <w:jc w:val="left"/>
        <w:rPr>
          <w:rFonts w:ascii="Arial" w:hAnsi="Arial"/>
          <w:i/>
          <w:sz w:val="35"/>
        </w:rPr>
        <w:sectPr>
          <w:type w:val="nextPage"/>
          <w:pgSz w:w="17860" w:h="25260"/>
          <w:pgMar w:top="1980" w:right="2220" w:bottom="280" w:left="2560" w:header="708" w:footer="708"/>
          <w:pgNumType w:start="8"/>
          <w:cols w:num="3" w:space="708" w:equalWidth="0">
            <w:col w:w="4335" w:space="40"/>
            <w:col w:w="1369" w:space="39"/>
            <w:col w:w="7297" w:space="0"/>
          </w:cols>
          <w:titlePg w:val="0"/>
        </w:sectPr>
      </w:pPr>
      <w:r>
        <w:rPr>
          <w:rFonts w:ascii="Times New Roman" w:hAnsi="Times New Roman"/>
          <w:sz w:val="35"/>
        </w:rPr>
        <w:t>(1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i/>
          <w:sz w:val="35"/>
        </w:rPr>
        <w:t>w</w:t>
      </w:r>
    </w:p>
    <w:p>
      <w:pPr>
        <w:tabs>
          <w:tab w:val="left" w:pos="1264"/>
        </w:tabs>
        <w:spacing w:before="0" w:line="24636" w:lineRule="exact"/>
        <w:ind w:left="172" w:right="0" w:firstLine="0"/>
        <w:jc w:val="left"/>
        <w:rPr>
          <w:rFonts w:ascii="Times New Roman" w:hAnsi="Times New Roman"/>
          <w:sz w:val="20"/>
        </w:rPr>
        <w:sectPr>
          <w:type w:val="nextPage"/>
          <w:pgSz w:w="17860" w:h="25260"/>
          <w:pgMar w:top="1980" w:right="2220" w:bottom="280" w:left="2560" w:header="708" w:footer="708"/>
          <w:pgNumType w:start="9"/>
          <w:cols w:num="3" w:space="708" w:equalWidth="0">
            <w:col w:w="4335" w:space="40"/>
            <w:col w:w="1369" w:space="39"/>
            <w:col w:w="7297" w:space="0"/>
          </w:cols>
          <w:titlePg w:val="0"/>
        </w:sectPr>
      </w:pP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w w:val="105"/>
          <w:sz w:val="35"/>
        </w:rPr>
        <w:tab/>
      </w:r>
      <w:r>
        <w:rPr>
          <w:rFonts w:ascii="Times New Roman" w:hAnsi="Times New Roman"/>
          <w:spacing w:val="-20"/>
          <w:w w:val="105"/>
          <w:position w:val="1"/>
          <w:sz w:val="20"/>
        </w:rPr>
        <w:t>0</w:t>
      </w:r>
    </w:p>
    <w:p>
      <w:pPr>
        <w:spacing w:before="0" w:line="12" w:lineRule="auto"/>
        <w:ind w:left="-1" w:right="0" w:firstLine="0"/>
        <w:jc w:val="left"/>
        <w:rPr>
          <w:rFonts w:ascii="Symbol" w:hAnsi="Symbol"/>
          <w:sz w:val="41"/>
        </w:rPr>
      </w:pPr>
      <w:r>
        <w:br w:type="column"/>
      </w:r>
      <w:r>
        <w:rPr>
          <w:rFonts w:ascii="Times New Roman" w:hAnsi="Times New Roman"/>
          <w:sz w:val="35"/>
        </w:rPr>
        <w:t>)</w:t>
      </w:r>
      <w:r>
        <w:rPr>
          <w:rFonts w:ascii="Arial" w:hAnsi="Arial"/>
          <w:i/>
          <w:sz w:val="35"/>
        </w:rPr>
        <w:t xml:space="preserve">G </w:t>
      </w:r>
      <w:r>
        <w:rPr>
          <w:rFonts w:ascii="Symbol" w:hAnsi="Symbol"/>
          <w:position w:val="4"/>
          <w:sz w:val="41"/>
        </w:rPr>
        <w:sym w:font="Symbol" w:char="F072"/>
      </w:r>
    </w:p>
    <w:p>
      <w:pPr>
        <w:tabs>
          <w:tab w:val="left" w:pos="691"/>
        </w:tabs>
        <w:spacing w:before="0" w:line="49" w:lineRule="exact"/>
        <w:ind w:left="364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w w:val="105"/>
          <w:position w:val="1"/>
          <w:sz w:val="20"/>
        </w:rPr>
        <w:t>s</w:t>
        <w:tab/>
        <w:t>w</w:t>
      </w:r>
      <w:r>
        <w:rPr>
          <w:rFonts w:ascii="Times New Roman" w:hAnsi="Times New Roman"/>
          <w:spacing w:val="33"/>
          <w:w w:val="105"/>
          <w:position w:val="1"/>
          <w:sz w:val="20"/>
        </w:rPr>
        <w:t xml:space="preserve"> </w:t>
      </w:r>
      <w:r>
        <w:rPr>
          <w:rFonts w:ascii="Symbol" w:hAnsi="Symbol"/>
          <w:spacing w:val="11"/>
          <w:w w:val="105"/>
          <w:sz w:val="35"/>
        </w:rPr>
        <w:sym w:font="Symbol" w:char="F02D"/>
      </w:r>
      <w:r>
        <w:rPr>
          <w:rFonts w:ascii="Times New Roman" w:hAnsi="Times New Roman"/>
          <w:spacing w:val="11"/>
          <w:w w:val="105"/>
          <w:sz w:val="35"/>
        </w:rPr>
        <w:t>1</w:t>
      </w:r>
    </w:p>
    <w:p>
      <w:pPr>
        <w:spacing w:after="0" w:line="49" w:lineRule="exact"/>
        <w:jc w:val="left"/>
        <w:rPr>
          <w:rFonts w:ascii="Times New Roman" w:hAnsi="Times New Roman"/>
          <w:sz w:val="35"/>
        </w:rPr>
        <w:sectPr>
          <w:type w:val="nextPage"/>
          <w:pgSz w:w="17860" w:h="25260"/>
          <w:pgMar w:top="1980" w:right="2220" w:bottom="280" w:left="2560" w:header="708" w:footer="708"/>
          <w:pgNumType w:start="10"/>
          <w:cols w:num="3" w:space="708" w:equalWidth="0">
            <w:col w:w="4335" w:space="40"/>
            <w:col w:w="1369" w:space="39"/>
            <w:col w:w="7297" w:space="0"/>
          </w:cols>
          <w:titlePg w:val="0"/>
        </w:sectPr>
      </w:pPr>
    </w:p>
    <w:p>
      <w:pPr>
        <w:tabs>
          <w:tab w:val="left" w:pos="5596"/>
        </w:tabs>
        <w:spacing w:before="0" w:line="7953" w:lineRule="exact"/>
        <w:ind w:left="4324" w:right="0" w:firstLine="0"/>
        <w:jc w:val="left"/>
        <w:rPr>
          <w:rFonts w:ascii="Symbol" w:hAnsi="Symbol"/>
          <w:sz w:val="41"/>
        </w:rPr>
      </w:pPr>
      <w:r>
        <w:rPr>
          <w:rFonts w:ascii="Times New Roman" w:hAnsi="Times New Roman"/>
          <w:position w:val="1"/>
          <w:sz w:val="20"/>
        </w:rPr>
        <w:t>0</w:t>
        <w:tab/>
      </w:r>
      <w:r>
        <w:rPr>
          <w:rFonts w:ascii="Symbol" w:hAnsi="Symbol"/>
          <w:sz w:val="41"/>
        </w:rPr>
        <w:sym w:font="Symbol" w:char="F072"/>
      </w:r>
    </w:p>
    <w:p>
      <w:pPr>
        <w:spacing w:before="0" w:line="7729" w:lineRule="exact"/>
        <w:ind w:left="0" w:right="1366" w:firstLine="0"/>
        <w:jc w:val="center"/>
        <w:rPr>
          <w:rFonts w:ascii="Times New Roman"/>
          <w:sz w:val="20"/>
        </w:rPr>
        <w:sectPr>
          <w:type w:val="continuous"/>
          <w:pgSz w:w="17860" w:h="25260"/>
          <w:pgMar w:top="1980" w:right="2220" w:bottom="280" w:left="2560" w:header="708" w:footer="708"/>
          <w:pgNumType w:start="11"/>
          <w:cols w:space="708"/>
        </w:sectPr>
      </w:pPr>
      <w:r>
        <w:rPr>
          <w:rFonts w:ascii="Times New Roman"/>
          <w:w w:val="103"/>
          <w:sz w:val="20"/>
        </w:rPr>
        <w:t>0</w:t>
      </w:r>
    </w:p>
    <w:p>
      <w:pPr>
        <w:spacing w:before="0" w:line="7227" w:lineRule="exact"/>
        <w:ind w:left="0" w:right="2749" w:firstLine="0"/>
        <w:jc w:val="right"/>
        <w:rPr>
          <w:rFonts w:ascii="Times New Roman" w:hAnsi="Times New Roman"/>
          <w:sz w:val="35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2144711</wp:posOffset>
            </wp:positionV>
            <wp:extent cx="1270" cy="1270"/>
            <wp:effectExtent l="0" t="0" r="0" b="0"/>
            <wp:wrapNone/>
            <wp:docPr id="9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2144711</wp:posOffset>
            </wp:positionV>
            <wp:extent cx="1270" cy="1270"/>
            <wp:effectExtent l="0" t="0" r="0" b="0"/>
            <wp:wrapNone/>
            <wp:docPr id="9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5"/>
        </w:rPr>
        <w:t>(1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i/>
          <w:sz w:val="35"/>
        </w:rPr>
        <w:t xml:space="preserve">e </w:t>
      </w:r>
      <w:r>
        <w:rPr>
          <w:rFonts w:ascii="Times New Roman" w:hAnsi="Times New Roman"/>
          <w:sz w:val="35"/>
        </w:rPr>
        <w:t>)</w:t>
      </w:r>
    </w:p>
    <w:p>
      <w:pPr>
        <w:spacing w:after="0" w:line="7227" w:lineRule="exact"/>
        <w:jc w:val="right"/>
        <w:rPr>
          <w:rFonts w:ascii="Times New Roman" w:hAnsi="Times New Roman"/>
          <w:sz w:val="35"/>
        </w:rPr>
        <w:sectPr>
          <w:type w:val="nextPage"/>
          <w:pgSz w:w="17860" w:h="25260"/>
          <w:pgMar w:top="1980" w:right="2220" w:bottom="280" w:left="2560" w:header="708" w:footer="708"/>
          <w:pgNumType w:start="12"/>
          <w:cols w:space="708"/>
          <w:titlePg w:val="0"/>
        </w:sectPr>
      </w:pPr>
    </w:p>
    <w:p>
      <w:pPr>
        <w:pStyle w:val="ListParagraph"/>
        <w:numPr>
          <w:ilvl w:val="1"/>
          <w:numId w:val="4"/>
        </w:numPr>
        <w:tabs>
          <w:tab w:val="left" w:pos="1251"/>
        </w:tabs>
        <w:spacing w:before="0" w:after="0" w:line="48" w:lineRule="exact"/>
        <w:ind w:left="1250" w:right="0" w:hanging="794"/>
        <w:jc w:val="left"/>
        <w:rPr>
          <w:rFonts w:ascii="Arial" w:eastAsia="Arial"/>
          <w:i/>
          <w:sz w:val="35"/>
        </w:rPr>
      </w:pPr>
      <w:r>
        <w:rPr>
          <w:spacing w:val="-8"/>
          <w:sz w:val="36"/>
        </w:rPr>
        <w:t xml:space="preserve">各级压力下试样固结变形稳定后的孔隙比： </w:t>
      </w:r>
      <w:r>
        <w:rPr>
          <w:rFonts w:ascii="Arial" w:eastAsia="Arial"/>
          <w:i/>
          <w:sz w:val="35"/>
        </w:rPr>
        <w:t>e</w:t>
      </w:r>
    </w:p>
    <w:p>
      <w:pPr>
        <w:spacing w:before="0"/>
        <w:ind w:left="0" w:right="0" w:firstLine="0"/>
        <w:jc w:val="right"/>
        <w:rPr>
          <w:rFonts w:ascii="Arial"/>
          <w:i/>
          <w:sz w:val="20"/>
        </w:rPr>
      </w:pPr>
      <w:r>
        <w:rPr>
          <w:rFonts w:ascii="Arial"/>
          <w:i/>
          <w:w w:val="128"/>
          <w:sz w:val="20"/>
        </w:rPr>
        <w:t>i</w:t>
      </w:r>
    </w:p>
    <w:p>
      <w:pPr>
        <w:spacing w:before="0" w:line="29727" w:lineRule="exact"/>
        <w:ind w:left="85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br/>
      </w:r>
      <w:r>
        <w:rPr>
          <w:rFonts w:ascii="Symbol" w:hAnsi="Symbol"/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https://d.book118.com/606100205150010050</w:t>
        </w:r>
      </w:hyperlink>
    </w:p>
    <w:p>
      <w:pPr>
        <w:spacing w:before="0" w:line="29727" w:lineRule="exact"/>
        <w:ind w:left="85" w:right="0" w:firstLine="0"/>
        <w:jc w:val="left"/>
        <w:rPr>
          <w:rFonts w:ascii="Symbol" w:hAnsi="Symbol"/>
          <w:sz w:val="35"/>
        </w:rPr>
      </w:pPr>
    </w:p>
    <w:sectPr>
      <w:type w:val="continuous"/>
      <w:pgSz w:w="17860" w:h="25260"/>
      <w:pgMar w:top="1980" w:right="2220" w:bottom="280" w:left="2560" w:header="708" w:footer="708"/>
      <w:pgNumType w:start="13"/>
      <w:cols w:num="3" w:space="708" w:equalWidth="0">
        <w:col w:w="8337" w:space="40"/>
        <w:col w:w="901" w:space="39"/>
        <w:col w:w="376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7688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901"/>
      </w:pPr>
      <w:rPr>
        <w:rFonts w:hint="default"/>
      </w:rPr>
    </w:lvl>
  </w:abstractNum>
  <w:abstractNum w:abstractNumId="1">
    <w:nsid w:val="1153270D"/>
    <w:multiLevelType w:val="hybridMultilevel"/>
    <w:tmpl w:val="00000000"/>
    <w:lvl w:ilvl="0">
      <w:start w:val="2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901"/>
      </w:pPr>
      <w:rPr>
        <w:rFonts w:hint="default"/>
      </w:rPr>
    </w:lvl>
  </w:abstractNum>
  <w:abstractNum w:abstractNumId="2">
    <w:nsid w:val="2B9A0BA4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250" w:hanging="793"/>
        <w:jc w:val="left"/>
      </w:pPr>
      <w:rPr>
        <w:rFonts w:ascii="宋体" w:eastAsia="宋体" w:hAnsi="宋体" w:cs="宋体" w:hint="default"/>
        <w:w w:val="102"/>
        <w:position w:val="-2"/>
        <w:sz w:val="29"/>
        <w:szCs w:val="29"/>
      </w:rPr>
    </w:lvl>
    <w:lvl w:ilvl="2">
      <w:start w:val="0"/>
      <w:numFmt w:val="bullet"/>
      <w:lvlText w:val="•"/>
      <w:lvlJc w:val="left"/>
      <w:pPr>
        <w:ind w:left="160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8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6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51" w:hanging="793"/>
      </w:pPr>
      <w:rPr>
        <w:rFonts w:hint="default"/>
      </w:rPr>
    </w:lvl>
  </w:abstractNum>
  <w:abstractNum w:abstractNumId="3">
    <w:nsid w:val="58D159FB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901"/>
      </w:pPr>
      <w:rPr>
        <w:rFonts w:hint="default"/>
      </w:rPr>
    </w:lvl>
  </w:abstractNum>
  <w:abstractNum w:abstractNumId="4">
    <w:nsid w:val="59C16F91"/>
    <w:multiLevelType w:val="hybridMultilevel"/>
    <w:tmpl w:val="00000000"/>
    <w:lvl w:ilvl="0">
      <w:start w:val="3"/>
      <w:numFmt w:val="decimal"/>
      <w:lvlText w:val="（%1）"/>
      <w:lvlJc w:val="left"/>
      <w:pPr>
        <w:ind w:left="14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176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1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4" w:hanging="901"/>
      </w:pPr>
      <w:rPr>
        <w:rFonts w:hint="default"/>
      </w:rPr>
    </w:lvl>
  </w:abstractNum>
  <w:abstractNum w:abstractNumId="5">
    <w:nsid w:val="689F6670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901"/>
      </w:pPr>
      <w:rPr>
        <w:rFonts w:hint="default"/>
      </w:rPr>
    </w:lvl>
  </w:abstractNum>
  <w:abstractNum w:abstractNumId="6">
    <w:nsid w:val="7504015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901"/>
        <w:jc w:val="left"/>
      </w:pPr>
      <w:rPr>
        <w:rFonts w:ascii="宋体" w:eastAsia="宋体" w:hAnsi="宋体" w:cs="宋体" w:hint="default"/>
        <w:spacing w:val="-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901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0"/>
      <w:ind w:left="14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041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hyperlink" Target="https://d.book118.com/606100205150010050" TargetMode="Externa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2024-01-30T21:30:03Z</dcterms:created>
  <dcterms:modified xsi:type="dcterms:W3CDTF">2024-01-30T21:30:03Z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2024-01-30T00:00:00Z</vt:filetime>
  </property>
</Properties>
</file>