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51" w:history="1">
        <w:r>
          <w:rPr>
            <w:rFonts w:ascii="仿宋" w:eastAsia="仿宋" w:hAnsi="仿宋" w:cs="仿宋" w:hint="eastAsia"/>
            <w:lang w:eastAsia="zh-CN"/>
          </w:rPr>
          <w:t>前言</w:t>
        </w:r>
        <w:r>
          <w:tab/>
        </w:r>
        <w:r>
          <w:fldChar w:fldCharType="begin"/>
        </w:r>
        <w:r>
          <w:instrText xml:space="preserve"> PAGEREF _Toc6551 \h </w:instrText>
        </w:r>
        <w:r>
          <w:fldChar w:fldCharType="separate"/>
        </w:r>
        <w:r>
          <w:t>3</w:t>
        </w:r>
        <w:r>
          <w:fldChar w:fldCharType="end"/>
        </w:r>
      </w:hyperlink>
    </w:p>
    <w:p>
      <w:pPr>
        <w:pStyle w:val="TOC1"/>
        <w:tabs>
          <w:tab w:val="right" w:leader="dot" w:pos="8306"/>
        </w:tabs>
      </w:pPr>
      <w:hyperlink w:anchor="_Toc25282" w:history="1">
        <w:r>
          <w:rPr>
            <w:rFonts w:ascii="仿宋" w:eastAsia="仿宋" w:hAnsi="仿宋" w:cs="仿宋" w:hint="eastAsia"/>
            <w:lang w:eastAsia="zh-CN"/>
          </w:rPr>
          <w:t>一、工艺说明</w:t>
        </w:r>
        <w:r>
          <w:tab/>
        </w:r>
        <w:r>
          <w:fldChar w:fldCharType="begin"/>
        </w:r>
        <w:r>
          <w:instrText xml:space="preserve"> PAGEREF _Toc25282 \h </w:instrText>
        </w:r>
        <w:r>
          <w:fldChar w:fldCharType="separate"/>
        </w:r>
        <w:r>
          <w:t>3</w:t>
        </w:r>
        <w:r>
          <w:fldChar w:fldCharType="end"/>
        </w:r>
      </w:hyperlink>
    </w:p>
    <w:p>
      <w:pPr>
        <w:pStyle w:val="TOC2"/>
        <w:tabs>
          <w:tab w:val="right" w:leader="dot" w:pos="8306"/>
        </w:tabs>
      </w:pPr>
      <w:hyperlink w:anchor="_Toc32035" w:history="1">
        <w:r>
          <w:rPr>
            <w:rFonts w:ascii="仿宋" w:eastAsia="仿宋" w:hAnsi="仿宋" w:cs="仿宋" w:hint="eastAsia"/>
            <w:lang w:eastAsia="zh-CN"/>
          </w:rPr>
          <w:t>(一)、技术管理特点</w:t>
        </w:r>
        <w:r>
          <w:tab/>
        </w:r>
        <w:r>
          <w:fldChar w:fldCharType="begin"/>
        </w:r>
        <w:r>
          <w:instrText xml:space="preserve"> PAGEREF _Toc32035 \h </w:instrText>
        </w:r>
        <w:r>
          <w:fldChar w:fldCharType="separate"/>
        </w:r>
        <w:r>
          <w:t>3</w:t>
        </w:r>
        <w:r>
          <w:fldChar w:fldCharType="end"/>
        </w:r>
      </w:hyperlink>
    </w:p>
    <w:p>
      <w:pPr>
        <w:pStyle w:val="TOC2"/>
        <w:tabs>
          <w:tab w:val="right" w:leader="dot" w:pos="8306"/>
        </w:tabs>
      </w:pPr>
      <w:hyperlink w:anchor="_Toc8901" w:history="1">
        <w:r>
          <w:rPr>
            <w:rFonts w:ascii="仿宋" w:eastAsia="仿宋" w:hAnsi="仿宋" w:cs="仿宋" w:hint="eastAsia"/>
            <w:lang w:eastAsia="zh-CN"/>
          </w:rPr>
          <w:t>(二)、卫浴树脂项目工艺技术设计方案</w:t>
        </w:r>
        <w:r>
          <w:tab/>
        </w:r>
        <w:r>
          <w:fldChar w:fldCharType="begin"/>
        </w:r>
        <w:r>
          <w:instrText xml:space="preserve"> PAGEREF _Toc8901 \h </w:instrText>
        </w:r>
        <w:r>
          <w:fldChar w:fldCharType="separate"/>
        </w:r>
        <w:r>
          <w:t>4</w:t>
        </w:r>
        <w:r>
          <w:fldChar w:fldCharType="end"/>
        </w:r>
      </w:hyperlink>
    </w:p>
    <w:p>
      <w:pPr>
        <w:pStyle w:val="TOC2"/>
        <w:tabs>
          <w:tab w:val="right" w:leader="dot" w:pos="8306"/>
        </w:tabs>
      </w:pPr>
      <w:hyperlink w:anchor="_Toc4153" w:history="1">
        <w:r>
          <w:rPr>
            <w:rFonts w:ascii="仿宋" w:eastAsia="仿宋" w:hAnsi="仿宋" w:cs="仿宋" w:hint="eastAsia"/>
            <w:lang w:eastAsia="zh-CN"/>
          </w:rPr>
          <w:t>(三)、设备选型方案</w:t>
        </w:r>
        <w:r>
          <w:tab/>
        </w:r>
        <w:r>
          <w:fldChar w:fldCharType="begin"/>
        </w:r>
        <w:r>
          <w:instrText xml:space="preserve"> PAGEREF _Toc4153 \h </w:instrText>
        </w:r>
        <w:r>
          <w:fldChar w:fldCharType="separate"/>
        </w:r>
        <w:r>
          <w:t>5</w:t>
        </w:r>
        <w:r>
          <w:fldChar w:fldCharType="end"/>
        </w:r>
      </w:hyperlink>
    </w:p>
    <w:p>
      <w:pPr>
        <w:pStyle w:val="TOC1"/>
        <w:tabs>
          <w:tab w:val="right" w:leader="dot" w:pos="8306"/>
        </w:tabs>
      </w:pPr>
      <w:hyperlink w:anchor="_Toc14016" w:history="1">
        <w:r>
          <w:rPr>
            <w:rFonts w:ascii="仿宋" w:eastAsia="仿宋" w:hAnsi="仿宋" w:cs="仿宋" w:hint="eastAsia"/>
            <w:lang w:eastAsia="zh-CN"/>
          </w:rPr>
          <w:t>二、市场分析、调研</w:t>
        </w:r>
        <w:r>
          <w:tab/>
        </w:r>
        <w:r>
          <w:fldChar w:fldCharType="begin"/>
        </w:r>
        <w:r>
          <w:instrText xml:space="preserve"> PAGEREF _Toc14016 \h </w:instrText>
        </w:r>
        <w:r>
          <w:fldChar w:fldCharType="separate"/>
        </w:r>
        <w:r>
          <w:t>7</w:t>
        </w:r>
        <w:r>
          <w:fldChar w:fldCharType="end"/>
        </w:r>
      </w:hyperlink>
    </w:p>
    <w:p>
      <w:pPr>
        <w:pStyle w:val="TOC2"/>
        <w:tabs>
          <w:tab w:val="right" w:leader="dot" w:pos="8306"/>
        </w:tabs>
      </w:pPr>
      <w:hyperlink w:anchor="_Toc6323" w:history="1">
        <w:r>
          <w:rPr>
            <w:rFonts w:ascii="仿宋" w:eastAsia="仿宋" w:hAnsi="仿宋" w:cs="仿宋" w:hint="eastAsia"/>
            <w:lang w:eastAsia="zh-CN"/>
          </w:rPr>
          <w:t>(一)、卫浴树脂行业分析</w:t>
        </w:r>
        <w:r>
          <w:tab/>
        </w:r>
        <w:r>
          <w:fldChar w:fldCharType="begin"/>
        </w:r>
        <w:r>
          <w:instrText xml:space="preserve"> PAGEREF _Toc6323 \h </w:instrText>
        </w:r>
        <w:r>
          <w:fldChar w:fldCharType="separate"/>
        </w:r>
        <w:r>
          <w:t>7</w:t>
        </w:r>
        <w:r>
          <w:fldChar w:fldCharType="end"/>
        </w:r>
      </w:hyperlink>
    </w:p>
    <w:p>
      <w:pPr>
        <w:pStyle w:val="TOC2"/>
        <w:tabs>
          <w:tab w:val="right" w:leader="dot" w:pos="8306"/>
        </w:tabs>
      </w:pPr>
      <w:hyperlink w:anchor="_Toc19381" w:history="1">
        <w:r>
          <w:rPr>
            <w:rFonts w:ascii="仿宋" w:eastAsia="仿宋" w:hAnsi="仿宋" w:cs="仿宋" w:hint="eastAsia"/>
            <w:lang w:eastAsia="zh-CN"/>
          </w:rPr>
          <w:t>(二)、卫浴树脂市场分析预测</w:t>
        </w:r>
        <w:r>
          <w:tab/>
        </w:r>
        <w:r>
          <w:fldChar w:fldCharType="begin"/>
        </w:r>
        <w:r>
          <w:instrText xml:space="preserve"> PAGEREF _Toc19381 \h </w:instrText>
        </w:r>
        <w:r>
          <w:fldChar w:fldCharType="separate"/>
        </w:r>
        <w:r>
          <w:t>7</w:t>
        </w:r>
        <w:r>
          <w:fldChar w:fldCharType="end"/>
        </w:r>
      </w:hyperlink>
    </w:p>
    <w:p>
      <w:pPr>
        <w:pStyle w:val="TOC1"/>
        <w:tabs>
          <w:tab w:val="right" w:leader="dot" w:pos="8306"/>
        </w:tabs>
      </w:pPr>
      <w:hyperlink w:anchor="_Toc23506" w:history="1">
        <w:r>
          <w:rPr>
            <w:rFonts w:ascii="仿宋" w:eastAsia="仿宋" w:hAnsi="仿宋" w:cs="仿宋" w:hint="eastAsia"/>
            <w:lang w:eastAsia="zh-CN"/>
          </w:rPr>
          <w:t>三、卫浴树脂项目建设背景及必要性分析</w:t>
        </w:r>
        <w:r>
          <w:tab/>
        </w:r>
        <w:r>
          <w:fldChar w:fldCharType="begin"/>
        </w:r>
        <w:r>
          <w:instrText xml:space="preserve"> PAGEREF _Toc23506 \h </w:instrText>
        </w:r>
        <w:r>
          <w:fldChar w:fldCharType="separate"/>
        </w:r>
        <w:r>
          <w:t>8</w:t>
        </w:r>
        <w:r>
          <w:fldChar w:fldCharType="end"/>
        </w:r>
      </w:hyperlink>
    </w:p>
    <w:p>
      <w:pPr>
        <w:pStyle w:val="TOC2"/>
        <w:tabs>
          <w:tab w:val="right" w:leader="dot" w:pos="8306"/>
        </w:tabs>
      </w:pPr>
      <w:hyperlink w:anchor="_Toc21759" w:history="1">
        <w:r>
          <w:rPr>
            <w:rFonts w:ascii="仿宋" w:eastAsia="仿宋" w:hAnsi="仿宋" w:cs="仿宋" w:hint="eastAsia"/>
            <w:lang w:eastAsia="zh-CN"/>
          </w:rPr>
          <w:t>(一)、卫浴树脂项目背景分析</w:t>
        </w:r>
        <w:r>
          <w:tab/>
        </w:r>
        <w:r>
          <w:fldChar w:fldCharType="begin"/>
        </w:r>
        <w:r>
          <w:instrText xml:space="preserve"> PAGEREF _Toc21759 \h </w:instrText>
        </w:r>
        <w:r>
          <w:fldChar w:fldCharType="separate"/>
        </w:r>
        <w:r>
          <w:t>8</w:t>
        </w:r>
        <w:r>
          <w:fldChar w:fldCharType="end"/>
        </w:r>
      </w:hyperlink>
    </w:p>
    <w:p>
      <w:pPr>
        <w:pStyle w:val="TOC2"/>
        <w:tabs>
          <w:tab w:val="right" w:leader="dot" w:pos="8306"/>
        </w:tabs>
      </w:pPr>
      <w:hyperlink w:anchor="_Toc15904" w:history="1">
        <w:r>
          <w:rPr>
            <w:rFonts w:ascii="仿宋" w:eastAsia="仿宋" w:hAnsi="仿宋" w:cs="仿宋" w:hint="eastAsia"/>
            <w:lang w:eastAsia="zh-CN"/>
          </w:rPr>
          <w:t>(二)、卫浴树脂项目建设必要性分析</w:t>
        </w:r>
        <w:r>
          <w:tab/>
        </w:r>
        <w:r>
          <w:fldChar w:fldCharType="begin"/>
        </w:r>
        <w:r>
          <w:instrText xml:space="preserve"> PAGEREF _Toc15904 \h </w:instrText>
        </w:r>
        <w:r>
          <w:fldChar w:fldCharType="separate"/>
        </w:r>
        <w:r>
          <w:t>10</w:t>
        </w:r>
        <w:r>
          <w:fldChar w:fldCharType="end"/>
        </w:r>
      </w:hyperlink>
    </w:p>
    <w:p>
      <w:pPr>
        <w:pStyle w:val="TOC1"/>
        <w:tabs>
          <w:tab w:val="right" w:leader="dot" w:pos="8306"/>
        </w:tabs>
      </w:pPr>
      <w:hyperlink w:anchor="_Toc20787" w:history="1">
        <w:r>
          <w:rPr>
            <w:rFonts w:ascii="仿宋" w:eastAsia="仿宋" w:hAnsi="仿宋" w:cs="仿宋" w:hint="eastAsia"/>
            <w:lang w:eastAsia="zh-CN"/>
          </w:rPr>
          <w:t>四、卫浴树脂项目可持续发展</w:t>
        </w:r>
        <w:r>
          <w:tab/>
        </w:r>
        <w:r>
          <w:fldChar w:fldCharType="begin"/>
        </w:r>
        <w:r>
          <w:instrText xml:space="preserve"> PAGEREF _Toc20787 \h </w:instrText>
        </w:r>
        <w:r>
          <w:fldChar w:fldCharType="separate"/>
        </w:r>
        <w:r>
          <w:t>11</w:t>
        </w:r>
        <w:r>
          <w:fldChar w:fldCharType="end"/>
        </w:r>
      </w:hyperlink>
    </w:p>
    <w:p>
      <w:pPr>
        <w:pStyle w:val="TOC2"/>
        <w:tabs>
          <w:tab w:val="right" w:leader="dot" w:pos="8306"/>
        </w:tabs>
      </w:pPr>
      <w:hyperlink w:anchor="_Toc1862" w:history="1">
        <w:r>
          <w:rPr>
            <w:rFonts w:ascii="仿宋" w:eastAsia="仿宋" w:hAnsi="仿宋" w:cs="仿宋" w:hint="eastAsia"/>
            <w:lang w:eastAsia="zh-CN"/>
          </w:rPr>
          <w:t>(一)、可持续战略与实践</w:t>
        </w:r>
        <w:r>
          <w:tab/>
        </w:r>
        <w:r>
          <w:fldChar w:fldCharType="begin"/>
        </w:r>
        <w:r>
          <w:instrText xml:space="preserve"> PAGEREF _Toc1862 \h </w:instrText>
        </w:r>
        <w:r>
          <w:fldChar w:fldCharType="separate"/>
        </w:r>
        <w:r>
          <w:t>11</w:t>
        </w:r>
        <w:r>
          <w:fldChar w:fldCharType="end"/>
        </w:r>
      </w:hyperlink>
    </w:p>
    <w:p>
      <w:pPr>
        <w:pStyle w:val="TOC2"/>
        <w:tabs>
          <w:tab w:val="right" w:leader="dot" w:pos="8306"/>
        </w:tabs>
      </w:pPr>
      <w:hyperlink w:anchor="_Toc18201" w:history="1">
        <w:r>
          <w:rPr>
            <w:rFonts w:ascii="仿宋" w:eastAsia="仿宋" w:hAnsi="仿宋" w:cs="仿宋" w:hint="eastAsia"/>
            <w:lang w:eastAsia="zh-CN"/>
          </w:rPr>
          <w:t>(二)、环保与社会责任</w:t>
        </w:r>
        <w:r>
          <w:tab/>
        </w:r>
        <w:r>
          <w:fldChar w:fldCharType="begin"/>
        </w:r>
        <w:r>
          <w:instrText xml:space="preserve"> PAGEREF _Toc18201 \h </w:instrText>
        </w:r>
        <w:r>
          <w:fldChar w:fldCharType="separate"/>
        </w:r>
        <w:r>
          <w:t>12</w:t>
        </w:r>
        <w:r>
          <w:fldChar w:fldCharType="end"/>
        </w:r>
      </w:hyperlink>
    </w:p>
    <w:p>
      <w:pPr>
        <w:pStyle w:val="TOC1"/>
        <w:tabs>
          <w:tab w:val="right" w:leader="dot" w:pos="8306"/>
        </w:tabs>
      </w:pPr>
      <w:hyperlink w:anchor="_Toc4517" w:history="1">
        <w:r>
          <w:rPr>
            <w:rFonts w:ascii="仿宋" w:eastAsia="仿宋" w:hAnsi="仿宋" w:cs="仿宋" w:hint="eastAsia"/>
            <w:lang w:eastAsia="zh-CN"/>
          </w:rPr>
          <w:t>五、卫浴树脂项目绩效评估</w:t>
        </w:r>
        <w:r>
          <w:tab/>
        </w:r>
        <w:r>
          <w:fldChar w:fldCharType="begin"/>
        </w:r>
        <w:r>
          <w:instrText xml:space="preserve"> PAGEREF _Toc4517 \h </w:instrText>
        </w:r>
        <w:r>
          <w:fldChar w:fldCharType="separate"/>
        </w:r>
        <w:r>
          <w:t>13</w:t>
        </w:r>
        <w:r>
          <w:fldChar w:fldCharType="end"/>
        </w:r>
      </w:hyperlink>
    </w:p>
    <w:p>
      <w:pPr>
        <w:pStyle w:val="TOC2"/>
        <w:tabs>
          <w:tab w:val="right" w:leader="dot" w:pos="8306"/>
        </w:tabs>
      </w:pPr>
      <w:hyperlink w:anchor="_Toc17251" w:history="1">
        <w:r>
          <w:rPr>
            <w:rFonts w:ascii="仿宋" w:eastAsia="仿宋" w:hAnsi="仿宋" w:cs="仿宋" w:hint="eastAsia"/>
            <w:lang w:eastAsia="zh-CN"/>
          </w:rPr>
          <w:t>(一)、绩效评估指标</w:t>
        </w:r>
        <w:r>
          <w:tab/>
        </w:r>
        <w:r>
          <w:fldChar w:fldCharType="begin"/>
        </w:r>
        <w:r>
          <w:instrText xml:space="preserve"> PAGEREF _Toc17251 \h </w:instrText>
        </w:r>
        <w:r>
          <w:fldChar w:fldCharType="separate"/>
        </w:r>
        <w:r>
          <w:t>13</w:t>
        </w:r>
        <w:r>
          <w:fldChar w:fldCharType="end"/>
        </w:r>
      </w:hyperlink>
    </w:p>
    <w:p>
      <w:pPr>
        <w:pStyle w:val="TOC2"/>
        <w:tabs>
          <w:tab w:val="right" w:leader="dot" w:pos="8306"/>
        </w:tabs>
      </w:pPr>
      <w:hyperlink w:anchor="_Toc11192" w:history="1">
        <w:r>
          <w:rPr>
            <w:rFonts w:ascii="仿宋" w:eastAsia="仿宋" w:hAnsi="仿宋" w:cs="仿宋" w:hint="eastAsia"/>
            <w:lang w:eastAsia="zh-CN"/>
          </w:rPr>
          <w:t>(二)、绩效评估方法</w:t>
        </w:r>
        <w:r>
          <w:tab/>
        </w:r>
        <w:r>
          <w:fldChar w:fldCharType="begin"/>
        </w:r>
        <w:r>
          <w:instrText xml:space="preserve"> PAGEREF _Toc11192 \h </w:instrText>
        </w:r>
        <w:r>
          <w:fldChar w:fldCharType="separate"/>
        </w:r>
        <w:r>
          <w:t>14</w:t>
        </w:r>
        <w:r>
          <w:fldChar w:fldCharType="end"/>
        </w:r>
      </w:hyperlink>
    </w:p>
    <w:p>
      <w:pPr>
        <w:pStyle w:val="TOC2"/>
        <w:tabs>
          <w:tab w:val="right" w:leader="dot" w:pos="8306"/>
        </w:tabs>
      </w:pPr>
      <w:hyperlink w:anchor="_Toc9471" w:history="1">
        <w:r>
          <w:rPr>
            <w:rFonts w:ascii="仿宋" w:eastAsia="仿宋" w:hAnsi="仿宋" w:cs="仿宋" w:hint="eastAsia"/>
            <w:lang w:eastAsia="zh-CN"/>
          </w:rPr>
          <w:t>(三)、绩效评估周期</w:t>
        </w:r>
        <w:r>
          <w:tab/>
        </w:r>
        <w:r>
          <w:fldChar w:fldCharType="begin"/>
        </w:r>
        <w:r>
          <w:instrText xml:space="preserve"> PAGEREF _Toc9471 \h </w:instrText>
        </w:r>
        <w:r>
          <w:fldChar w:fldCharType="separate"/>
        </w:r>
        <w:r>
          <w:t>15</w:t>
        </w:r>
        <w:r>
          <w:fldChar w:fldCharType="end"/>
        </w:r>
      </w:hyperlink>
    </w:p>
    <w:p>
      <w:pPr>
        <w:pStyle w:val="TOC1"/>
        <w:tabs>
          <w:tab w:val="right" w:leader="dot" w:pos="8306"/>
        </w:tabs>
      </w:pPr>
      <w:hyperlink w:anchor="_Toc24967" w:history="1">
        <w:r>
          <w:rPr>
            <w:rFonts w:ascii="仿宋" w:eastAsia="仿宋" w:hAnsi="仿宋" w:cs="仿宋" w:hint="eastAsia"/>
            <w:lang w:eastAsia="zh-CN"/>
          </w:rPr>
          <w:t>六、卫浴树脂项目土建工程</w:t>
        </w:r>
        <w:r>
          <w:tab/>
        </w:r>
        <w:r>
          <w:fldChar w:fldCharType="begin"/>
        </w:r>
        <w:r>
          <w:instrText xml:space="preserve"> PAGEREF _Toc24967 \h </w:instrText>
        </w:r>
        <w:r>
          <w:fldChar w:fldCharType="separate"/>
        </w:r>
        <w:r>
          <w:t>16</w:t>
        </w:r>
        <w:r>
          <w:fldChar w:fldCharType="end"/>
        </w:r>
      </w:hyperlink>
    </w:p>
    <w:p>
      <w:pPr>
        <w:pStyle w:val="TOC2"/>
        <w:tabs>
          <w:tab w:val="right" w:leader="dot" w:pos="8306"/>
        </w:tabs>
      </w:pPr>
      <w:hyperlink w:anchor="_Toc13638" w:history="1">
        <w:r>
          <w:rPr>
            <w:rFonts w:ascii="仿宋" w:eastAsia="仿宋" w:hAnsi="仿宋" w:cs="仿宋" w:hint="eastAsia"/>
            <w:lang w:eastAsia="zh-CN"/>
          </w:rPr>
          <w:t>(一)、建筑工程设计原则</w:t>
        </w:r>
        <w:r>
          <w:tab/>
        </w:r>
        <w:r>
          <w:fldChar w:fldCharType="begin"/>
        </w:r>
        <w:r>
          <w:instrText xml:space="preserve"> PAGEREF _Toc13638 \h </w:instrText>
        </w:r>
        <w:r>
          <w:fldChar w:fldCharType="separate"/>
        </w:r>
        <w:r>
          <w:t>16</w:t>
        </w:r>
        <w:r>
          <w:fldChar w:fldCharType="end"/>
        </w:r>
      </w:hyperlink>
    </w:p>
    <w:p>
      <w:pPr>
        <w:pStyle w:val="TOC2"/>
        <w:tabs>
          <w:tab w:val="right" w:leader="dot" w:pos="8306"/>
        </w:tabs>
      </w:pPr>
      <w:hyperlink w:anchor="_Toc22197" w:history="1">
        <w:r>
          <w:rPr>
            <w:rFonts w:ascii="仿宋" w:eastAsia="仿宋" w:hAnsi="仿宋" w:cs="仿宋" w:hint="eastAsia"/>
            <w:lang w:eastAsia="zh-CN"/>
          </w:rPr>
          <w:t>(二)、土建工程设计年限及安全等级</w:t>
        </w:r>
        <w:r>
          <w:tab/>
        </w:r>
        <w:r>
          <w:fldChar w:fldCharType="begin"/>
        </w:r>
        <w:r>
          <w:instrText xml:space="preserve"> PAGEREF _Toc22197 \h </w:instrText>
        </w:r>
        <w:r>
          <w:fldChar w:fldCharType="separate"/>
        </w:r>
        <w:r>
          <w:t>17</w:t>
        </w:r>
        <w:r>
          <w:fldChar w:fldCharType="end"/>
        </w:r>
      </w:hyperlink>
    </w:p>
    <w:p>
      <w:pPr>
        <w:pStyle w:val="TOC2"/>
        <w:tabs>
          <w:tab w:val="right" w:leader="dot" w:pos="8306"/>
        </w:tabs>
      </w:pPr>
      <w:hyperlink w:anchor="_Toc12883" w:history="1">
        <w:r>
          <w:rPr>
            <w:rFonts w:ascii="仿宋" w:eastAsia="仿宋" w:hAnsi="仿宋" w:cs="仿宋" w:hint="eastAsia"/>
            <w:lang w:eastAsia="zh-CN"/>
          </w:rPr>
          <w:t>(三)、建筑工程设计总体要求</w:t>
        </w:r>
        <w:r>
          <w:tab/>
        </w:r>
        <w:r>
          <w:fldChar w:fldCharType="begin"/>
        </w:r>
        <w:r>
          <w:instrText xml:space="preserve"> PAGEREF _Toc12883 \h </w:instrText>
        </w:r>
        <w:r>
          <w:fldChar w:fldCharType="separate"/>
        </w:r>
        <w:r>
          <w:t>18</w:t>
        </w:r>
        <w:r>
          <w:fldChar w:fldCharType="end"/>
        </w:r>
      </w:hyperlink>
    </w:p>
    <w:p>
      <w:pPr>
        <w:pStyle w:val="TOC2"/>
        <w:tabs>
          <w:tab w:val="right" w:leader="dot" w:pos="8306"/>
        </w:tabs>
      </w:pPr>
      <w:hyperlink w:anchor="_Toc24043" w:history="1">
        <w:r>
          <w:rPr>
            <w:rFonts w:ascii="仿宋" w:eastAsia="仿宋" w:hAnsi="仿宋" w:cs="仿宋" w:hint="eastAsia"/>
            <w:lang w:eastAsia="zh-CN"/>
          </w:rPr>
          <w:t>(四)、土建工程建设指标</w:t>
        </w:r>
        <w:r>
          <w:tab/>
        </w:r>
        <w:r>
          <w:fldChar w:fldCharType="begin"/>
        </w:r>
        <w:r>
          <w:instrText xml:space="preserve"> PAGEREF _Toc24043 \h </w:instrText>
        </w:r>
        <w:r>
          <w:fldChar w:fldCharType="separate"/>
        </w:r>
        <w:r>
          <w:t>19</w:t>
        </w:r>
        <w:r>
          <w:fldChar w:fldCharType="end"/>
        </w:r>
      </w:hyperlink>
    </w:p>
    <w:p>
      <w:pPr>
        <w:pStyle w:val="TOC1"/>
        <w:tabs>
          <w:tab w:val="right" w:leader="dot" w:pos="8306"/>
        </w:tabs>
      </w:pPr>
      <w:hyperlink w:anchor="_Toc25916" w:history="1">
        <w:r>
          <w:rPr>
            <w:rFonts w:ascii="仿宋" w:eastAsia="仿宋" w:hAnsi="仿宋" w:cs="仿宋" w:hint="eastAsia"/>
            <w:lang w:eastAsia="zh-CN"/>
          </w:rPr>
          <w:t>七、卫浴树脂项目财务管理</w:t>
        </w:r>
        <w:r>
          <w:tab/>
        </w:r>
        <w:r>
          <w:fldChar w:fldCharType="begin"/>
        </w:r>
        <w:r>
          <w:instrText xml:space="preserve"> PAGEREF _Toc25916 \h </w:instrText>
        </w:r>
        <w:r>
          <w:fldChar w:fldCharType="separate"/>
        </w:r>
        <w:r>
          <w:t>19</w:t>
        </w:r>
        <w:r>
          <w:fldChar w:fldCharType="end"/>
        </w:r>
      </w:hyperlink>
    </w:p>
    <w:p>
      <w:pPr>
        <w:pStyle w:val="TOC2"/>
        <w:tabs>
          <w:tab w:val="right" w:leader="dot" w:pos="8306"/>
        </w:tabs>
      </w:pPr>
      <w:hyperlink w:anchor="_Toc8366" w:history="1">
        <w:r>
          <w:rPr>
            <w:rFonts w:ascii="仿宋" w:eastAsia="仿宋" w:hAnsi="仿宋" w:cs="仿宋" w:hint="eastAsia"/>
            <w:lang w:eastAsia="zh-CN"/>
          </w:rPr>
          <w:t>(一)、资金需求大</w:t>
        </w:r>
        <w:r>
          <w:tab/>
        </w:r>
        <w:r>
          <w:fldChar w:fldCharType="begin"/>
        </w:r>
        <w:r>
          <w:instrText xml:space="preserve"> PAGEREF _Toc8366 \h </w:instrText>
        </w:r>
        <w:r>
          <w:fldChar w:fldCharType="separate"/>
        </w:r>
        <w:r>
          <w:t>19</w:t>
        </w:r>
        <w:r>
          <w:fldChar w:fldCharType="end"/>
        </w:r>
      </w:hyperlink>
    </w:p>
    <w:p>
      <w:pPr>
        <w:pStyle w:val="TOC2"/>
        <w:tabs>
          <w:tab w:val="right" w:leader="dot" w:pos="8306"/>
        </w:tabs>
      </w:pPr>
      <w:hyperlink w:anchor="_Toc27410" w:history="1">
        <w:r>
          <w:rPr>
            <w:rFonts w:ascii="仿宋" w:eastAsia="仿宋" w:hAnsi="仿宋" w:cs="仿宋" w:hint="eastAsia"/>
            <w:lang w:eastAsia="zh-CN"/>
          </w:rPr>
          <w:t>(二)、研发周期长</w:t>
        </w:r>
        <w:r>
          <w:tab/>
        </w:r>
        <w:r>
          <w:fldChar w:fldCharType="begin"/>
        </w:r>
        <w:r>
          <w:instrText xml:space="preserve"> PAGEREF _Toc27410 \h </w:instrText>
        </w:r>
        <w:r>
          <w:fldChar w:fldCharType="separate"/>
        </w:r>
        <w:r>
          <w:t>20</w:t>
        </w:r>
        <w:r>
          <w:fldChar w:fldCharType="end"/>
        </w:r>
      </w:hyperlink>
    </w:p>
    <w:p>
      <w:pPr>
        <w:pStyle w:val="TOC2"/>
        <w:tabs>
          <w:tab w:val="right" w:leader="dot" w:pos="8306"/>
        </w:tabs>
      </w:pPr>
      <w:hyperlink w:anchor="_Toc746" w:history="1">
        <w:r>
          <w:rPr>
            <w:rFonts w:ascii="仿宋" w:eastAsia="仿宋" w:hAnsi="仿宋" w:cs="仿宋" w:hint="eastAsia"/>
            <w:lang w:eastAsia="zh-CN"/>
          </w:rPr>
          <w:t>(三)、市场风险大</w:t>
        </w:r>
        <w:r>
          <w:tab/>
        </w:r>
        <w:r>
          <w:fldChar w:fldCharType="begin"/>
        </w:r>
        <w:r>
          <w:instrText xml:space="preserve"> PAGEREF _Toc746 \h </w:instrText>
        </w:r>
        <w:r>
          <w:fldChar w:fldCharType="separate"/>
        </w:r>
        <w:r>
          <w:t>21</w:t>
        </w:r>
        <w:r>
          <w:fldChar w:fldCharType="end"/>
        </w:r>
      </w:hyperlink>
    </w:p>
    <w:p>
      <w:pPr>
        <w:pStyle w:val="TOC2"/>
        <w:tabs>
          <w:tab w:val="right" w:leader="dot" w:pos="8306"/>
        </w:tabs>
      </w:pPr>
      <w:hyperlink w:anchor="_Toc20168" w:history="1">
        <w:r>
          <w:rPr>
            <w:rFonts w:ascii="仿宋" w:eastAsia="仿宋" w:hAnsi="仿宋" w:cs="仿宋" w:hint="eastAsia"/>
            <w:lang w:eastAsia="zh-CN"/>
          </w:rPr>
          <w:t>(四)、利润率高</w:t>
        </w:r>
        <w:r>
          <w:tab/>
        </w:r>
        <w:r>
          <w:fldChar w:fldCharType="begin"/>
        </w:r>
        <w:r>
          <w:instrText xml:space="preserve"> PAGEREF _Toc20168 \h </w:instrText>
        </w:r>
        <w:r>
          <w:fldChar w:fldCharType="separate"/>
        </w:r>
        <w:r>
          <w:t>24</w:t>
        </w:r>
        <w:r>
          <w:fldChar w:fldCharType="end"/>
        </w:r>
      </w:hyperlink>
    </w:p>
    <w:p>
      <w:pPr>
        <w:pStyle w:val="TOC1"/>
        <w:tabs>
          <w:tab w:val="right" w:leader="dot" w:pos="8306"/>
        </w:tabs>
      </w:pPr>
      <w:hyperlink w:anchor="_Toc1964" w:history="1">
        <w:r>
          <w:rPr>
            <w:rFonts w:ascii="仿宋" w:eastAsia="仿宋" w:hAnsi="仿宋" w:cs="仿宋" w:hint="eastAsia"/>
            <w:lang w:eastAsia="zh-CN"/>
          </w:rPr>
          <w:t>八、卫浴树脂项目创新与研发</w:t>
        </w:r>
        <w:r>
          <w:tab/>
        </w:r>
        <w:r>
          <w:fldChar w:fldCharType="begin"/>
        </w:r>
        <w:r>
          <w:instrText xml:space="preserve"> PAGEREF _Toc1964 \h </w:instrText>
        </w:r>
        <w:r>
          <w:fldChar w:fldCharType="separate"/>
        </w:r>
        <w:r>
          <w:t>26</w:t>
        </w:r>
        <w:r>
          <w:fldChar w:fldCharType="end"/>
        </w:r>
      </w:hyperlink>
    </w:p>
    <w:p>
      <w:pPr>
        <w:pStyle w:val="TOC2"/>
        <w:tabs>
          <w:tab w:val="right" w:leader="dot" w:pos="8306"/>
        </w:tabs>
      </w:pPr>
      <w:hyperlink w:anchor="_Toc17270" w:history="1">
        <w:r>
          <w:rPr>
            <w:rFonts w:ascii="仿宋" w:eastAsia="仿宋" w:hAnsi="仿宋" w:cs="仿宋" w:hint="eastAsia"/>
            <w:lang w:eastAsia="zh-CN"/>
          </w:rPr>
          <w:t>(一)、创新策略与方向</w:t>
        </w:r>
        <w:r>
          <w:tab/>
        </w:r>
        <w:r>
          <w:fldChar w:fldCharType="begin"/>
        </w:r>
        <w:r>
          <w:instrText xml:space="preserve"> PAGEREF _Toc17270 \h </w:instrText>
        </w:r>
        <w:r>
          <w:fldChar w:fldCharType="separate"/>
        </w:r>
        <w:r>
          <w:t>26</w:t>
        </w:r>
        <w:r>
          <w:fldChar w:fldCharType="end"/>
        </w:r>
      </w:hyperlink>
    </w:p>
    <w:p>
      <w:pPr>
        <w:pStyle w:val="TOC2"/>
        <w:tabs>
          <w:tab w:val="right" w:leader="dot" w:pos="8306"/>
        </w:tabs>
      </w:pPr>
      <w:hyperlink w:anchor="_Toc26855" w:history="1">
        <w:r>
          <w:rPr>
            <w:rFonts w:ascii="仿宋" w:eastAsia="仿宋" w:hAnsi="仿宋" w:cs="仿宋" w:hint="eastAsia"/>
            <w:lang w:eastAsia="zh-CN"/>
          </w:rPr>
          <w:t>(二)、研发规划与投入</w:t>
        </w:r>
        <w:r>
          <w:tab/>
        </w:r>
        <w:r>
          <w:fldChar w:fldCharType="begin"/>
        </w:r>
        <w:r>
          <w:instrText xml:space="preserve"> PAGEREF _Toc26855 \h </w:instrText>
        </w:r>
        <w:r>
          <w:fldChar w:fldCharType="separate"/>
        </w:r>
        <w:r>
          <w:t>28</w:t>
        </w:r>
        <w:r>
          <w:fldChar w:fldCharType="end"/>
        </w:r>
      </w:hyperlink>
    </w:p>
    <w:p>
      <w:pPr>
        <w:pStyle w:val="TOC1"/>
        <w:tabs>
          <w:tab w:val="right" w:leader="dot" w:pos="8306"/>
        </w:tabs>
      </w:pPr>
      <w:hyperlink w:anchor="_Toc2452" w:history="1">
        <w:r>
          <w:rPr>
            <w:rFonts w:ascii="仿宋" w:eastAsia="仿宋" w:hAnsi="仿宋" w:cs="仿宋" w:hint="eastAsia"/>
            <w:lang w:eastAsia="zh-CN"/>
          </w:rPr>
          <w:t>九、卫浴树脂项目计划安排</w:t>
        </w:r>
        <w:r>
          <w:tab/>
        </w:r>
        <w:r>
          <w:fldChar w:fldCharType="begin"/>
        </w:r>
        <w:r>
          <w:instrText xml:space="preserve"> PAGEREF _Toc2452 \h </w:instrText>
        </w:r>
        <w:r>
          <w:fldChar w:fldCharType="separate"/>
        </w:r>
        <w:r>
          <w:t>29</w:t>
        </w:r>
        <w:r>
          <w:fldChar w:fldCharType="end"/>
        </w:r>
      </w:hyperlink>
    </w:p>
    <w:p>
      <w:pPr>
        <w:pStyle w:val="TOC2"/>
        <w:tabs>
          <w:tab w:val="right" w:leader="dot" w:pos="8306"/>
        </w:tabs>
      </w:pPr>
      <w:hyperlink w:anchor="_Toc25151" w:history="1">
        <w:r>
          <w:rPr>
            <w:rFonts w:ascii="仿宋" w:eastAsia="仿宋" w:hAnsi="仿宋" w:cs="仿宋" w:hint="eastAsia"/>
            <w:lang w:eastAsia="zh-CN"/>
          </w:rPr>
          <w:t>(一)、建设周期</w:t>
        </w:r>
        <w:r>
          <w:tab/>
        </w:r>
        <w:r>
          <w:fldChar w:fldCharType="begin"/>
        </w:r>
        <w:r>
          <w:instrText xml:space="preserve"> PAGEREF _Toc25151 \h </w:instrText>
        </w:r>
        <w:r>
          <w:fldChar w:fldCharType="separate"/>
        </w:r>
        <w:r>
          <w:t>29</w:t>
        </w:r>
        <w:r>
          <w:fldChar w:fldCharType="end"/>
        </w:r>
      </w:hyperlink>
    </w:p>
    <w:p>
      <w:pPr>
        <w:pStyle w:val="TOC2"/>
        <w:tabs>
          <w:tab w:val="right" w:leader="dot" w:pos="8306"/>
        </w:tabs>
      </w:pPr>
      <w:hyperlink w:anchor="_Toc7963" w:history="1">
        <w:r>
          <w:rPr>
            <w:rFonts w:ascii="仿宋" w:eastAsia="仿宋" w:hAnsi="仿宋" w:cs="仿宋" w:hint="eastAsia"/>
            <w:lang w:eastAsia="zh-CN"/>
          </w:rPr>
          <w:t>(二)、建设进度</w:t>
        </w:r>
        <w:r>
          <w:tab/>
        </w:r>
        <w:r>
          <w:fldChar w:fldCharType="begin"/>
        </w:r>
        <w:r>
          <w:instrText xml:space="preserve"> PAGEREF _Toc7963 \h </w:instrText>
        </w:r>
        <w:r>
          <w:fldChar w:fldCharType="separate"/>
        </w:r>
        <w:r>
          <w:t>30</w:t>
        </w:r>
        <w:r>
          <w:fldChar w:fldCharType="end"/>
        </w:r>
      </w:hyperlink>
    </w:p>
    <w:p>
      <w:pPr>
        <w:pStyle w:val="TOC2"/>
        <w:tabs>
          <w:tab w:val="right" w:leader="dot" w:pos="8306"/>
        </w:tabs>
      </w:pPr>
      <w:hyperlink w:anchor="_Toc28448" w:history="1">
        <w:r>
          <w:rPr>
            <w:rFonts w:ascii="仿宋" w:eastAsia="仿宋" w:hAnsi="仿宋" w:cs="仿宋" w:hint="eastAsia"/>
            <w:lang w:eastAsia="zh-CN"/>
          </w:rPr>
          <w:t>(三)、进度安排注意事项</w:t>
        </w:r>
        <w:r>
          <w:tab/>
        </w:r>
        <w:r>
          <w:fldChar w:fldCharType="begin"/>
        </w:r>
        <w:r>
          <w:instrText xml:space="preserve"> PAGEREF _Toc28448 \h </w:instrText>
        </w:r>
        <w:r>
          <w:fldChar w:fldCharType="separate"/>
        </w:r>
        <w:r>
          <w:t>31</w:t>
        </w:r>
        <w:r>
          <w:fldChar w:fldCharType="end"/>
        </w:r>
      </w:hyperlink>
    </w:p>
    <w:p>
      <w:pPr>
        <w:pStyle w:val="TOC2"/>
        <w:tabs>
          <w:tab w:val="right" w:leader="dot" w:pos="8306"/>
        </w:tabs>
      </w:pPr>
      <w:hyperlink w:anchor="_Toc6581" w:history="1">
        <w:r>
          <w:rPr>
            <w:rFonts w:ascii="仿宋" w:eastAsia="仿宋" w:hAnsi="仿宋" w:cs="仿宋" w:hint="eastAsia"/>
            <w:lang w:eastAsia="zh-CN"/>
          </w:rPr>
          <w:t>(四)、人力资源配置</w:t>
        </w:r>
        <w:r>
          <w:tab/>
        </w:r>
        <w:r>
          <w:fldChar w:fldCharType="begin"/>
        </w:r>
        <w:r>
          <w:instrText xml:space="preserve"> PAGEREF _Toc6581 \h </w:instrText>
        </w:r>
        <w:r>
          <w:fldChar w:fldCharType="separate"/>
        </w:r>
        <w:r>
          <w:t>33</w:t>
        </w:r>
        <w:r>
          <w:fldChar w:fldCharType="end"/>
        </w:r>
      </w:hyperlink>
    </w:p>
    <w:p>
      <w:pPr>
        <w:pStyle w:val="TOC1"/>
        <w:tabs>
          <w:tab w:val="right" w:leader="dot" w:pos="8306"/>
        </w:tabs>
      </w:pPr>
      <w:hyperlink w:anchor="_Toc32439" w:history="1">
        <w:r>
          <w:rPr>
            <w:rFonts w:ascii="仿宋" w:eastAsia="仿宋" w:hAnsi="仿宋" w:cs="仿宋" w:hint="eastAsia"/>
            <w:lang w:eastAsia="zh-CN"/>
          </w:rPr>
          <w:t>十、卫浴树脂项目人力资源管理</w:t>
        </w:r>
        <w:r>
          <w:tab/>
        </w:r>
        <w:r>
          <w:fldChar w:fldCharType="begin"/>
        </w:r>
        <w:r>
          <w:instrText xml:space="preserve"> PAGEREF _Toc32439 \h </w:instrText>
        </w:r>
        <w:r>
          <w:fldChar w:fldCharType="separate"/>
        </w:r>
        <w:r>
          <w:t>33</w:t>
        </w:r>
        <w:r>
          <w:fldChar w:fldCharType="end"/>
        </w:r>
      </w:hyperlink>
    </w:p>
    <w:p>
      <w:pPr>
        <w:pStyle w:val="TOC2"/>
        <w:tabs>
          <w:tab w:val="right" w:leader="dot" w:pos="8306"/>
        </w:tabs>
      </w:pPr>
      <w:hyperlink w:anchor="_Toc17248" w:history="1">
        <w:r>
          <w:rPr>
            <w:rFonts w:ascii="仿宋" w:eastAsia="仿宋" w:hAnsi="仿宋" w:cs="仿宋" w:hint="eastAsia"/>
            <w:lang w:eastAsia="zh-CN"/>
          </w:rPr>
          <w:t>(一)、建立健全的预算管理制度</w:t>
        </w:r>
        <w:r>
          <w:tab/>
        </w:r>
        <w:r>
          <w:fldChar w:fldCharType="begin"/>
        </w:r>
        <w:r>
          <w:instrText xml:space="preserve"> PAGEREF _Toc17248 \h </w:instrText>
        </w:r>
        <w:r>
          <w:fldChar w:fldCharType="separate"/>
        </w:r>
        <w:r>
          <w:t>33</w:t>
        </w:r>
        <w:r>
          <w:fldChar w:fldCharType="end"/>
        </w:r>
      </w:hyperlink>
    </w:p>
    <w:p>
      <w:pPr>
        <w:pStyle w:val="TOC2"/>
        <w:tabs>
          <w:tab w:val="right" w:leader="dot" w:pos="8306"/>
        </w:tabs>
      </w:pPr>
      <w:hyperlink w:anchor="_Toc29828" w:history="1">
        <w:r>
          <w:rPr>
            <w:rFonts w:ascii="仿宋" w:eastAsia="仿宋" w:hAnsi="仿宋" w:cs="仿宋" w:hint="eastAsia"/>
            <w:lang w:eastAsia="zh-CN"/>
          </w:rPr>
          <w:t>(二)、加强资金流动监控</w:t>
        </w:r>
        <w:r>
          <w:tab/>
        </w:r>
        <w:r>
          <w:fldChar w:fldCharType="begin"/>
        </w:r>
        <w:r>
          <w:instrText xml:space="preserve"> PAGEREF _Toc29828 \h </w:instrText>
        </w:r>
        <w:r>
          <w:fldChar w:fldCharType="separate"/>
        </w:r>
        <w:r>
          <w:t>35</w:t>
        </w:r>
        <w:r>
          <w:fldChar w:fldCharType="end"/>
        </w:r>
      </w:hyperlink>
    </w:p>
    <w:p>
      <w:pPr>
        <w:pStyle w:val="TOC2"/>
        <w:tabs>
          <w:tab w:val="right" w:leader="dot" w:pos="8306"/>
        </w:tabs>
      </w:pPr>
      <w:hyperlink w:anchor="_Toc5423" w:history="1">
        <w:r>
          <w:rPr>
            <w:rFonts w:ascii="仿宋" w:eastAsia="仿宋" w:hAnsi="仿宋" w:cs="仿宋" w:hint="eastAsia"/>
            <w:lang w:eastAsia="zh-CN"/>
          </w:rPr>
          <w:t>(三)、制定完善的风险控制机制</w:t>
        </w:r>
        <w:r>
          <w:tab/>
        </w:r>
        <w:r>
          <w:fldChar w:fldCharType="begin"/>
        </w:r>
        <w:r>
          <w:instrText xml:space="preserve"> PAGEREF _Toc5423 \h </w:instrText>
        </w:r>
        <w:r>
          <w:fldChar w:fldCharType="separate"/>
        </w:r>
        <w:r>
          <w:t>36</w:t>
        </w:r>
        <w:r>
          <w:fldChar w:fldCharType="end"/>
        </w:r>
      </w:hyperlink>
    </w:p>
    <w:p>
      <w:pPr>
        <w:pStyle w:val="TOC2"/>
        <w:tabs>
          <w:tab w:val="right" w:leader="dot" w:pos="8306"/>
        </w:tabs>
      </w:pPr>
      <w:hyperlink w:anchor="_Toc17047" w:history="1">
        <w:r>
          <w:rPr>
            <w:rFonts w:ascii="仿宋" w:eastAsia="仿宋" w:hAnsi="仿宋" w:cs="仿宋" w:hint="eastAsia"/>
            <w:lang w:eastAsia="zh-CN"/>
          </w:rPr>
          <w:t>(四)、优化成本管理</w:t>
        </w:r>
        <w:r>
          <w:tab/>
        </w:r>
        <w:r>
          <w:fldChar w:fldCharType="begin"/>
        </w:r>
        <w:r>
          <w:instrText xml:space="preserve"> PAGEREF _Toc17047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04" w:history="1">
        <w:r>
          <w:rPr>
            <w:rFonts w:ascii="仿宋" w:eastAsia="仿宋" w:hAnsi="仿宋" w:cs="仿宋" w:hint="eastAsia"/>
            <w:lang w:eastAsia="zh-CN"/>
          </w:rPr>
          <w:t>十一、卫浴树脂项目风险管理</w:t>
        </w:r>
        <w:r>
          <w:tab/>
        </w:r>
        <w:r>
          <w:fldChar w:fldCharType="begin"/>
        </w:r>
        <w:r>
          <w:instrText xml:space="preserve"> PAGEREF _Toc18704 \h </w:instrText>
        </w:r>
        <w:r>
          <w:fldChar w:fldCharType="separate"/>
        </w:r>
        <w:r>
          <w:t>39</w:t>
        </w:r>
        <w:r>
          <w:fldChar w:fldCharType="end"/>
        </w:r>
      </w:hyperlink>
    </w:p>
    <w:p>
      <w:pPr>
        <w:pStyle w:val="TOC2"/>
        <w:tabs>
          <w:tab w:val="right" w:leader="dot" w:pos="8306"/>
        </w:tabs>
      </w:pPr>
      <w:hyperlink w:anchor="_Toc4805" w:history="1">
        <w:r>
          <w:rPr>
            <w:rFonts w:ascii="仿宋" w:eastAsia="仿宋" w:hAnsi="仿宋" w:cs="仿宋" w:hint="eastAsia"/>
            <w:lang w:eastAsia="zh-CN"/>
          </w:rPr>
          <w:t>(一)、风险识别与评估</w:t>
        </w:r>
        <w:r>
          <w:tab/>
        </w:r>
        <w:r>
          <w:fldChar w:fldCharType="begin"/>
        </w:r>
        <w:r>
          <w:instrText xml:space="preserve"> PAGEREF _Toc4805 \h </w:instrText>
        </w:r>
        <w:r>
          <w:fldChar w:fldCharType="separate"/>
        </w:r>
        <w:r>
          <w:t>39</w:t>
        </w:r>
        <w:r>
          <w:fldChar w:fldCharType="end"/>
        </w:r>
      </w:hyperlink>
    </w:p>
    <w:p>
      <w:pPr>
        <w:pStyle w:val="TOC2"/>
        <w:tabs>
          <w:tab w:val="right" w:leader="dot" w:pos="8306"/>
        </w:tabs>
      </w:pPr>
      <w:hyperlink w:anchor="_Toc17084" w:history="1">
        <w:r>
          <w:rPr>
            <w:rFonts w:ascii="仿宋" w:eastAsia="仿宋" w:hAnsi="仿宋" w:cs="仿宋" w:hint="eastAsia"/>
            <w:lang w:eastAsia="zh-CN"/>
          </w:rPr>
          <w:t>(二)、风险应对策略</w:t>
        </w:r>
        <w:r>
          <w:tab/>
        </w:r>
        <w:r>
          <w:fldChar w:fldCharType="begin"/>
        </w:r>
        <w:r>
          <w:instrText xml:space="preserve"> PAGEREF _Toc17084 \h </w:instrText>
        </w:r>
        <w:r>
          <w:fldChar w:fldCharType="separate"/>
        </w:r>
        <w:r>
          <w:t>40</w:t>
        </w:r>
        <w:r>
          <w:fldChar w:fldCharType="end"/>
        </w:r>
      </w:hyperlink>
    </w:p>
    <w:p>
      <w:pPr>
        <w:pStyle w:val="TOC2"/>
        <w:tabs>
          <w:tab w:val="right" w:leader="dot" w:pos="8306"/>
        </w:tabs>
      </w:pPr>
      <w:hyperlink w:anchor="_Toc24135" w:history="1">
        <w:r>
          <w:rPr>
            <w:rFonts w:ascii="仿宋" w:eastAsia="仿宋" w:hAnsi="仿宋" w:cs="仿宋" w:hint="eastAsia"/>
            <w:lang w:eastAsia="zh-CN"/>
          </w:rPr>
          <w:t>(三)、风险监控与控制</w:t>
        </w:r>
        <w:r>
          <w:tab/>
        </w:r>
        <w:r>
          <w:fldChar w:fldCharType="begin"/>
        </w:r>
        <w:r>
          <w:instrText xml:space="preserve"> PAGEREF _Toc24135 \h </w:instrText>
        </w:r>
        <w:r>
          <w:fldChar w:fldCharType="separate"/>
        </w:r>
        <w:r>
          <w:t>42</w:t>
        </w:r>
        <w:r>
          <w:fldChar w:fldCharType="end"/>
        </w:r>
      </w:hyperlink>
    </w:p>
    <w:p>
      <w:pPr>
        <w:pStyle w:val="TOC1"/>
        <w:tabs>
          <w:tab w:val="right" w:leader="dot" w:pos="8306"/>
        </w:tabs>
      </w:pPr>
      <w:hyperlink w:anchor="_Toc20802" w:history="1">
        <w:r>
          <w:rPr>
            <w:rFonts w:ascii="仿宋" w:eastAsia="仿宋" w:hAnsi="仿宋" w:cs="仿宋" w:hint="eastAsia"/>
            <w:lang w:eastAsia="zh-CN"/>
          </w:rPr>
          <w:t>十二、卫浴树脂项目投资规划</w:t>
        </w:r>
        <w:r>
          <w:tab/>
        </w:r>
        <w:r>
          <w:fldChar w:fldCharType="begin"/>
        </w:r>
        <w:r>
          <w:instrText xml:space="preserve"> PAGEREF _Toc20802 \h </w:instrText>
        </w:r>
        <w:r>
          <w:fldChar w:fldCharType="separate"/>
        </w:r>
        <w:r>
          <w:t>43</w:t>
        </w:r>
        <w:r>
          <w:fldChar w:fldCharType="end"/>
        </w:r>
      </w:hyperlink>
    </w:p>
    <w:p>
      <w:pPr>
        <w:pStyle w:val="TOC2"/>
        <w:tabs>
          <w:tab w:val="right" w:leader="dot" w:pos="8306"/>
        </w:tabs>
      </w:pPr>
      <w:hyperlink w:anchor="_Toc4013" w:history="1">
        <w:r>
          <w:rPr>
            <w:rFonts w:ascii="仿宋" w:eastAsia="仿宋" w:hAnsi="仿宋" w:cs="仿宋" w:hint="eastAsia"/>
            <w:lang w:eastAsia="zh-CN"/>
          </w:rPr>
          <w:t>(一)、卫浴树脂项目总投资估算</w:t>
        </w:r>
        <w:r>
          <w:tab/>
        </w:r>
        <w:r>
          <w:fldChar w:fldCharType="begin"/>
        </w:r>
        <w:r>
          <w:instrText xml:space="preserve"> PAGEREF _Toc4013 \h </w:instrText>
        </w:r>
        <w:r>
          <w:fldChar w:fldCharType="separate"/>
        </w:r>
        <w:r>
          <w:t>43</w:t>
        </w:r>
        <w:r>
          <w:fldChar w:fldCharType="end"/>
        </w:r>
      </w:hyperlink>
    </w:p>
    <w:p>
      <w:pPr>
        <w:pStyle w:val="TOC2"/>
        <w:tabs>
          <w:tab w:val="right" w:leader="dot" w:pos="8306"/>
        </w:tabs>
      </w:pPr>
      <w:hyperlink w:anchor="_Toc5577" w:history="1">
        <w:r>
          <w:rPr>
            <w:rFonts w:ascii="仿宋" w:eastAsia="仿宋" w:hAnsi="仿宋" w:cs="仿宋" w:hint="eastAsia"/>
            <w:lang w:eastAsia="zh-CN"/>
          </w:rPr>
          <w:t>(二)、资金筹措</w:t>
        </w:r>
        <w:r>
          <w:tab/>
        </w:r>
        <w:r>
          <w:fldChar w:fldCharType="begin"/>
        </w:r>
        <w:r>
          <w:instrText xml:space="preserve"> PAGEREF _Toc5577 \h </w:instrText>
        </w:r>
        <w:r>
          <w:fldChar w:fldCharType="separate"/>
        </w:r>
        <w:r>
          <w:t>44</w:t>
        </w:r>
        <w:r>
          <w:fldChar w:fldCharType="end"/>
        </w:r>
      </w:hyperlink>
    </w:p>
    <w:p>
      <w:pPr>
        <w:pStyle w:val="TOC1"/>
        <w:tabs>
          <w:tab w:val="right" w:leader="dot" w:pos="8306"/>
        </w:tabs>
      </w:pPr>
      <w:hyperlink w:anchor="_Toc26889" w:history="1">
        <w:r>
          <w:rPr>
            <w:rFonts w:ascii="仿宋" w:eastAsia="仿宋" w:hAnsi="仿宋" w:cs="仿宋" w:hint="eastAsia"/>
            <w:lang w:eastAsia="zh-CN"/>
          </w:rPr>
          <w:t>十三、卫浴树脂项目实施保障措施</w:t>
        </w:r>
        <w:r>
          <w:tab/>
        </w:r>
        <w:r>
          <w:fldChar w:fldCharType="begin"/>
        </w:r>
        <w:r>
          <w:instrText xml:space="preserve"> PAGEREF _Toc26889 \h </w:instrText>
        </w:r>
        <w:r>
          <w:fldChar w:fldCharType="separate"/>
        </w:r>
        <w:r>
          <w:t>45</w:t>
        </w:r>
        <w:r>
          <w:fldChar w:fldCharType="end"/>
        </w:r>
      </w:hyperlink>
    </w:p>
    <w:p>
      <w:pPr>
        <w:pStyle w:val="TOC2"/>
        <w:tabs>
          <w:tab w:val="right" w:leader="dot" w:pos="8306"/>
        </w:tabs>
      </w:pPr>
      <w:hyperlink w:anchor="_Toc381" w:history="1">
        <w:r>
          <w:rPr>
            <w:rFonts w:ascii="仿宋" w:eastAsia="仿宋" w:hAnsi="仿宋" w:cs="仿宋" w:hint="eastAsia"/>
            <w:lang w:eastAsia="zh-CN"/>
          </w:rPr>
          <w:t>(一)、卫浴树脂项目实施保障机制</w:t>
        </w:r>
        <w:r>
          <w:tab/>
        </w:r>
        <w:r>
          <w:fldChar w:fldCharType="begin"/>
        </w:r>
        <w:r>
          <w:instrText xml:space="preserve"> PAGEREF _Toc381 \h </w:instrText>
        </w:r>
        <w:r>
          <w:fldChar w:fldCharType="separate"/>
        </w:r>
        <w:r>
          <w:t>45</w:t>
        </w:r>
        <w:r>
          <w:fldChar w:fldCharType="end"/>
        </w:r>
      </w:hyperlink>
    </w:p>
    <w:p>
      <w:pPr>
        <w:pStyle w:val="TOC2"/>
        <w:tabs>
          <w:tab w:val="right" w:leader="dot" w:pos="8306"/>
        </w:tabs>
      </w:pPr>
      <w:hyperlink w:anchor="_Toc30901" w:history="1">
        <w:r>
          <w:rPr>
            <w:rFonts w:ascii="仿宋" w:eastAsia="仿宋" w:hAnsi="仿宋" w:cs="仿宋" w:hint="eastAsia"/>
            <w:lang w:eastAsia="zh-CN"/>
          </w:rPr>
          <w:t>(二)、卫浴树脂项目法律合规要求</w:t>
        </w:r>
        <w:r>
          <w:tab/>
        </w:r>
        <w:r>
          <w:fldChar w:fldCharType="begin"/>
        </w:r>
        <w:r>
          <w:instrText xml:space="preserve"> PAGEREF _Toc30901 \h </w:instrText>
        </w:r>
        <w:r>
          <w:fldChar w:fldCharType="separate"/>
        </w:r>
        <w:r>
          <w:t>48</w:t>
        </w:r>
        <w:r>
          <w:fldChar w:fldCharType="end"/>
        </w:r>
      </w:hyperlink>
    </w:p>
    <w:p>
      <w:pPr>
        <w:pStyle w:val="TOC2"/>
        <w:tabs>
          <w:tab w:val="right" w:leader="dot" w:pos="8306"/>
        </w:tabs>
      </w:pPr>
      <w:hyperlink w:anchor="_Toc11202" w:history="1">
        <w:r>
          <w:rPr>
            <w:rFonts w:ascii="仿宋" w:eastAsia="仿宋" w:hAnsi="仿宋" w:cs="仿宋" w:hint="eastAsia"/>
            <w:lang w:eastAsia="zh-CN"/>
          </w:rPr>
          <w:t>(三)、卫浴树脂项目合同管理与法律事务</w:t>
        </w:r>
        <w:r>
          <w:tab/>
        </w:r>
        <w:r>
          <w:fldChar w:fldCharType="begin"/>
        </w:r>
        <w:r>
          <w:instrText xml:space="preserve"> PAGEREF _Toc11202 \h </w:instrText>
        </w:r>
        <w:r>
          <w:fldChar w:fldCharType="separate"/>
        </w:r>
        <w:r>
          <w:t>52</w:t>
        </w:r>
        <w:r>
          <w:fldChar w:fldCharType="end"/>
        </w:r>
      </w:hyperlink>
    </w:p>
    <w:p>
      <w:pPr>
        <w:pStyle w:val="TOC2"/>
        <w:tabs>
          <w:tab w:val="right" w:leader="dot" w:pos="8306"/>
        </w:tabs>
      </w:pPr>
      <w:hyperlink w:anchor="_Toc31022" w:history="1">
        <w:r>
          <w:rPr>
            <w:rFonts w:ascii="仿宋" w:eastAsia="仿宋" w:hAnsi="仿宋" w:cs="仿宋" w:hint="eastAsia"/>
            <w:lang w:eastAsia="zh-CN"/>
          </w:rPr>
          <w:t>(四)、卫浴树脂项目知识产权保护策略</w:t>
        </w:r>
        <w:r>
          <w:tab/>
        </w:r>
        <w:r>
          <w:fldChar w:fldCharType="begin"/>
        </w:r>
        <w:r>
          <w:instrText xml:space="preserve"> PAGEREF _Toc31022 \h </w:instrText>
        </w:r>
        <w:r>
          <w:fldChar w:fldCharType="separate"/>
        </w:r>
        <w:r>
          <w:t>59</w:t>
        </w:r>
        <w:r>
          <w:fldChar w:fldCharType="end"/>
        </w:r>
      </w:hyperlink>
    </w:p>
    <w:p>
      <w:pPr>
        <w:pStyle w:val="TOC1"/>
        <w:tabs>
          <w:tab w:val="right" w:leader="dot" w:pos="8306"/>
        </w:tabs>
      </w:pPr>
      <w:hyperlink w:anchor="_Toc2848" w:history="1">
        <w:r>
          <w:rPr>
            <w:rFonts w:ascii="仿宋" w:eastAsia="仿宋" w:hAnsi="仿宋" w:cs="仿宋" w:hint="eastAsia"/>
            <w:lang w:eastAsia="zh-CN"/>
          </w:rPr>
          <w:t>十四、卫浴树脂项目工程方案分析</w:t>
        </w:r>
        <w:r>
          <w:tab/>
        </w:r>
        <w:r>
          <w:fldChar w:fldCharType="begin"/>
        </w:r>
        <w:r>
          <w:instrText xml:space="preserve"> PAGEREF _Toc2848 \h </w:instrText>
        </w:r>
        <w:r>
          <w:fldChar w:fldCharType="separate"/>
        </w:r>
        <w:r>
          <w:t>61</w:t>
        </w:r>
        <w:r>
          <w:fldChar w:fldCharType="end"/>
        </w:r>
      </w:hyperlink>
    </w:p>
    <w:p>
      <w:pPr>
        <w:pStyle w:val="TOC2"/>
        <w:tabs>
          <w:tab w:val="right" w:leader="dot" w:pos="8306"/>
        </w:tabs>
      </w:pPr>
      <w:hyperlink w:anchor="_Toc7380" w:history="1">
        <w:r>
          <w:rPr>
            <w:rFonts w:ascii="仿宋" w:eastAsia="仿宋" w:hAnsi="仿宋" w:cs="仿宋" w:hint="eastAsia"/>
            <w:lang w:eastAsia="zh-CN"/>
          </w:rPr>
          <w:t>(一)、建筑工程设计原则</w:t>
        </w:r>
        <w:r>
          <w:tab/>
        </w:r>
        <w:r>
          <w:fldChar w:fldCharType="begin"/>
        </w:r>
        <w:r>
          <w:instrText xml:space="preserve"> PAGEREF _Toc7380 \h </w:instrText>
        </w:r>
        <w:r>
          <w:fldChar w:fldCharType="separate"/>
        </w:r>
        <w:r>
          <w:t>61</w:t>
        </w:r>
        <w:r>
          <w:fldChar w:fldCharType="end"/>
        </w:r>
      </w:hyperlink>
    </w:p>
    <w:p>
      <w:pPr>
        <w:pStyle w:val="TOC2"/>
        <w:tabs>
          <w:tab w:val="right" w:leader="dot" w:pos="8306"/>
        </w:tabs>
      </w:pPr>
      <w:hyperlink w:anchor="_Toc11919" w:history="1">
        <w:r>
          <w:rPr>
            <w:rFonts w:ascii="仿宋" w:eastAsia="仿宋" w:hAnsi="仿宋" w:cs="仿宋" w:hint="eastAsia"/>
            <w:lang w:eastAsia="zh-CN"/>
          </w:rPr>
          <w:t>(二)、土建工程建设指标</w:t>
        </w:r>
        <w:r>
          <w:tab/>
        </w:r>
        <w:r>
          <w:fldChar w:fldCharType="begin"/>
        </w:r>
        <w:r>
          <w:instrText xml:space="preserve"> PAGEREF _Toc11919 \h </w:instrText>
        </w:r>
        <w:r>
          <w:fldChar w:fldCharType="separate"/>
        </w:r>
        <w:r>
          <w:t>64</w:t>
        </w:r>
        <w:r>
          <w:fldChar w:fldCharType="end"/>
        </w:r>
      </w:hyperlink>
    </w:p>
    <w:p>
      <w:pPr>
        <w:pStyle w:val="TOC1"/>
        <w:tabs>
          <w:tab w:val="right" w:leader="dot" w:pos="8306"/>
        </w:tabs>
      </w:pPr>
      <w:hyperlink w:anchor="_Toc3210" w:history="1">
        <w:r>
          <w:rPr>
            <w:rFonts w:ascii="仿宋" w:eastAsia="仿宋" w:hAnsi="仿宋" w:cs="仿宋" w:hint="eastAsia"/>
            <w:lang w:eastAsia="zh-CN"/>
          </w:rPr>
          <w:t>十五、卫浴树脂项目变更管理</w:t>
        </w:r>
        <w:r>
          <w:tab/>
        </w:r>
        <w:r>
          <w:fldChar w:fldCharType="begin"/>
        </w:r>
        <w:r>
          <w:instrText xml:space="preserve"> PAGEREF _Toc3210 \h </w:instrText>
        </w:r>
        <w:r>
          <w:fldChar w:fldCharType="separate"/>
        </w:r>
        <w:r>
          <w:t>66</w:t>
        </w:r>
        <w:r>
          <w:fldChar w:fldCharType="end"/>
        </w:r>
      </w:hyperlink>
    </w:p>
    <w:p>
      <w:pPr>
        <w:pStyle w:val="TOC2"/>
        <w:tabs>
          <w:tab w:val="right" w:leader="dot" w:pos="8306"/>
        </w:tabs>
      </w:pPr>
      <w:hyperlink w:anchor="_Toc16897" w:history="1">
        <w:r>
          <w:rPr>
            <w:rFonts w:ascii="仿宋" w:eastAsia="仿宋" w:hAnsi="仿宋" w:cs="仿宋" w:hint="eastAsia"/>
            <w:lang w:eastAsia="zh-CN"/>
          </w:rPr>
          <w:t>(一)、变更申请与评估</w:t>
        </w:r>
        <w:r>
          <w:tab/>
        </w:r>
        <w:r>
          <w:fldChar w:fldCharType="begin"/>
        </w:r>
        <w:r>
          <w:instrText xml:space="preserve"> PAGEREF _Toc16897 \h </w:instrText>
        </w:r>
        <w:r>
          <w:fldChar w:fldCharType="separate"/>
        </w:r>
        <w:r>
          <w:t>66</w:t>
        </w:r>
        <w:r>
          <w:fldChar w:fldCharType="end"/>
        </w:r>
      </w:hyperlink>
    </w:p>
    <w:p>
      <w:pPr>
        <w:pStyle w:val="TOC2"/>
        <w:tabs>
          <w:tab w:val="right" w:leader="dot" w:pos="8306"/>
        </w:tabs>
      </w:pPr>
      <w:hyperlink w:anchor="_Toc22677" w:history="1">
        <w:r>
          <w:rPr>
            <w:rFonts w:ascii="仿宋" w:eastAsia="仿宋" w:hAnsi="仿宋" w:cs="仿宋" w:hint="eastAsia"/>
            <w:lang w:eastAsia="zh-CN"/>
          </w:rPr>
          <w:t>(二)、变更实施与控制</w:t>
        </w:r>
        <w:r>
          <w:tab/>
        </w:r>
        <w:r>
          <w:fldChar w:fldCharType="begin"/>
        </w:r>
        <w:r>
          <w:instrText xml:space="preserve"> PAGEREF _Toc22677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0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技术管理特点体现在其创新导向。通过引入最先进的技术趋势和解决方案，卫浴树脂项目致力于提升科技含量、提高质量和效率水平。这意味着我们将采用最新的工具和方法，确保卫浴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浴树脂项目技术管理的显著特征。通过整合不同领域的技术资源，我们实现了跨学科的协同工作。这有助于优化技术架构，提高整体效能。此外，整合性策略还促进了不同技术团队之间的紧密沟通和高效合作，确保卫浴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浴树脂项目所采用的技术。通过不断优化技术方案，卫浴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浴树脂项目团队将在卫浴树脂项目初期识别可能的技术风险，并采取相应的预防和应对措施。通过建立健全的风险评估机制，卫浴树脂项目能够在实施过程中及时发现并解决潜在的技术问题，保障卫浴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浴树脂项目中，技术将成为卫浴树脂项目成功的有力支持。这一深度剖析揭示了技术管理在卫浴树脂项目实施中的关键作用，为卫浴树脂项目的技术基础奠定了坚实的基础。</w:t>
      </w:r>
    </w:p>
    <w:p>
      <w:pPr>
        <w:pStyle w:val="Heading2"/>
        <w:ind w:firstLine="560" w:firstLineChars="200"/>
        <w:rPr>
          <w:rFonts w:ascii="仿宋" w:eastAsia="仿宋" w:hAnsi="仿宋" w:cs="仿宋" w:hint="eastAsia"/>
          <w:sz w:val="28"/>
          <w:lang w:eastAsia="zh-CN"/>
        </w:rPr>
      </w:pPr>
      <w:bookmarkStart w:id="4" w:name="_Toc8901"/>
      <w:r>
        <w:rPr>
          <w:rFonts w:ascii="仿宋" w:eastAsia="仿宋" w:hAnsi="仿宋" w:cs="仿宋" w:hint="eastAsia"/>
          <w:sz w:val="28"/>
          <w:lang w:eastAsia="zh-CN"/>
        </w:rPr>
        <w:t>(二)、卫浴树脂项目工艺技术设计方案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浴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浴树脂项目将严格按照相关行业规范要求进行组织。通过有效控制产品质量，卫浴树脂项目将致力于为顾客提供优质的卫浴树脂项目产品和良好的服务。这体现了卫浴树脂项目对于生产活动合规性和质量标准的高度重视，为卫浴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浴树脂项目注重生态效益和清洁生产原则。卫浴树脂项目建设将紧密结合地方特色经济发展，与社会经济发展规划和区域环境保护规划方案相协调一致。通过与当地区域自然生态系统的结合，卫浴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浴树脂项目产品具有多样化的客户需求和个性化的特点。因此，卫浴树脂项目产品规格品种多样，且单批生产数量较小。为满足这一特点，卫浴树脂项目承办单位将建设先进的柔性制造生产线。通过广泛应用柔性制造技术，卫浴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浴树脂项目采用的技术具有较高的技术含量和自动化水平，处于国内先进水平。这一技术选用不仅体现了对生产效率、质量和环境友好性的高标准要求，同时为卫浴树脂项目的可持续发展奠定了坚实的基础。</w:t>
      </w:r>
    </w:p>
    <w:p>
      <w:pPr>
        <w:pStyle w:val="Heading2"/>
        <w:ind w:firstLine="560" w:firstLineChars="200"/>
        <w:rPr>
          <w:rFonts w:ascii="仿宋" w:eastAsia="仿宋" w:hAnsi="仿宋" w:cs="仿宋" w:hint="eastAsia"/>
          <w:sz w:val="28"/>
          <w:lang w:eastAsia="zh-CN"/>
        </w:rPr>
      </w:pPr>
      <w:bookmarkStart w:id="5" w:name="_Toc41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为确保卫浴树脂项目的高效生产和技术实施，我们制定了一套精心设计的设备选型方案，以满足卫浴树脂项目生产、质量和环保的要求。该方案的主要特点如下：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浴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针对卫浴树脂项目产品的多样性和小批量生产的特点，我们将建设柔性制造生产线。通过在设备选型中考虑柔性制造技术，可以灵活应对不同产品规格和生产需求，实现生产线的高度灵活性和适应性。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01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323"/>
      <w:r>
        <w:rPr>
          <w:rFonts w:ascii="仿宋" w:eastAsia="仿宋" w:hAnsi="仿宋" w:cs="仿宋" w:hint="eastAsia"/>
          <w:lang w:eastAsia="zh-CN"/>
        </w:rPr>
        <w:t>(一)、卫浴树脂行业分析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行业一直以来都是市场的关注焦点。行业内的发展趋势、竞争态势以及潜在机会都对卫浴树脂项目的推进产生深远的影响。通过深入研究行业的整体概貌，我们将更好地理解行业的核心特征，为卫浴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行业，技术一直是推动创新和发展的关键因素。我们将对当前技术趋势进行详尽分析，包括但不限于人工智能、大数据应用、先进制造技术等。这有助于卫浴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卫浴树脂项目成功的基础。我们将对主要竞争对手进行深入研究，包括其市场份额、产品特点、市场定位等。通过全面了解竞争对手的优势和劣势，卫浴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381"/>
      <w:r>
        <w:rPr>
          <w:rFonts w:ascii="仿宋" w:eastAsia="仿宋" w:hAnsi="仿宋" w:cs="仿宋" w:hint="eastAsia"/>
          <w:sz w:val="28"/>
          <w:lang w:eastAsia="zh-CN"/>
        </w:rPr>
        <w:t>(二)、卫浴树脂市场分析预测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通过对市场规模的深入调研，我们将预测卫浴树脂市场未来的增长趋势。这包括市场的整体规模、各细分领域的发展趋势等。卫浴树脂项目可以根据市场的扩张速度和潜在机会，制定更符合市场需求的发展策略。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卫浴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卫浴树脂项目实施过程中需要充分考虑的因素。我们将对市场风险进行全面评估，包括但不限于政策法规风险、市场竞争风险、技术变革风险等。通过对潜在风险的深入分析，卫浴树脂项目可以制定相应的风险缓解策略，降低不确定性对卫浴树脂项目的影响。</w:t>
      </w:r>
    </w:p>
    <w:p>
      <w:pPr>
        <w:pStyle w:val="Heading1"/>
        <w:ind w:firstLine="560" w:firstLineChars="200"/>
        <w:rPr>
          <w:rFonts w:ascii="仿宋" w:eastAsia="仿宋" w:hAnsi="仿宋" w:cs="仿宋" w:hint="eastAsia"/>
          <w:sz w:val="28"/>
          <w:lang w:eastAsia="zh-CN"/>
        </w:rPr>
      </w:pPr>
      <w:bookmarkStart w:id="9" w:name="_Toc23506"/>
      <w:r>
        <w:rPr>
          <w:rFonts w:ascii="仿宋" w:eastAsia="仿宋" w:hAnsi="仿宋" w:cs="仿宋" w:hint="eastAsia"/>
          <w:sz w:val="28"/>
          <w:lang w:eastAsia="zh-CN"/>
        </w:rPr>
        <w:t>三、卫浴树脂项目建设背景及必要性分析</w:t>
      </w:r>
      <w:bookmarkEnd w:id="9"/>
    </w:p>
    <w:p>
      <w:pPr>
        <w:pStyle w:val="Heading2"/>
        <w:rPr>
          <w:rFonts w:ascii="仿宋" w:eastAsia="仿宋" w:hAnsi="仿宋" w:cs="仿宋" w:hint="eastAsia"/>
          <w:lang w:eastAsia="zh-CN"/>
        </w:rPr>
      </w:pPr>
      <w:bookmarkStart w:id="10" w:name="_Toc21759"/>
      <w:r>
        <w:rPr>
          <w:rFonts w:ascii="仿宋" w:eastAsia="仿宋" w:hAnsi="仿宋" w:cs="仿宋" w:hint="eastAsia"/>
          <w:lang w:eastAsia="zh-CN"/>
        </w:rPr>
        <w:t>(一)、卫浴树脂项目背景分析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卫浴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卫浴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卫浴树脂项目在这个潮流中的定位。同时，我们将关注行业内涌现的新兴机遇，以便卫浴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卫浴树脂项目提供了强大的发展动力。我们将聚焦于行业内最新的技术发展趋势，包括但不限于人工智能、大数据分析、物联网等领域。通过深度的技术研究，我们将确保卫浴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卫浴树脂项目发展的源泉。我们将投入更多的精力对市场需求进行深入剖析，超越表面的需求，深入挖掘潜在的市场痛点和机遇。通过对市场需求的细致了解，卫浴树脂项目将更有针对性地设计解决方案，满足市场的多样化需求，从而更好地促进卫浴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卫浴树脂项目战略至关重要。我们将对竞争态势进行更为深入的分析，包括但不限于市场份额、产品特点、客户满意度等多个维度。通过深度的竞争分析，卫浴树脂项目将能够更准确地把握市场脉搏，制定具有竞争力的卫浴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卫浴树脂项目的发展具有直接的影响。我们将进行更为全面的法规和政策分析，了解行业发展中的潜在法律风险和合规挑战。通过充分了解和遵守相关法规，卫浴树脂项目将确保在法律框架内合法合规运营，为卫浴树脂项目的稳健发展提供有力支持。</w:t>
      </w:r>
    </w:p>
    <w:p>
      <w:pPr>
        <w:pStyle w:val="Heading2"/>
        <w:ind w:firstLine="560" w:firstLineChars="200"/>
        <w:rPr>
          <w:rFonts w:ascii="仿宋" w:eastAsia="仿宋" w:hAnsi="仿宋" w:cs="仿宋" w:hint="eastAsia"/>
          <w:sz w:val="28"/>
          <w:lang w:eastAsia="zh-CN"/>
        </w:rPr>
      </w:pPr>
      <w:bookmarkStart w:id="11" w:name="_Toc15904"/>
      <w:r>
        <w:rPr>
          <w:rFonts w:ascii="仿宋" w:eastAsia="仿宋" w:hAnsi="仿宋" w:cs="仿宋" w:hint="eastAsia"/>
          <w:sz w:val="28"/>
          <w:lang w:eastAsia="zh-CN"/>
        </w:rPr>
        <w:t>(二)、卫浴树脂项目建设必要性分析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建设的迫切性源于对行业发展趋势的深刻洞察。我们正处于一个行业变革的时代，科技创新、数字化转型成为企业发展的关键动力。卫浴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建设不仅仅是为了跟上潮流，更是为了通过技术创新推动企业的持续发展。通过引入先进的技术和解决方案，卫浴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卫浴树脂项目的建设成为必然选择，通过提高产品质量、拓展服务领域，从而在竞争中获得更多的机会。卫浴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卫浴树脂项目建设的必要性体现在对客户需求更精准的满足。通过卫浴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建设的背后是对企业持续创新的追求。只有通过不断创新，企业才能在竞争中立于不败之地。卫浴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787"/>
      <w:r>
        <w:rPr>
          <w:rFonts w:ascii="仿宋" w:eastAsia="仿宋" w:hAnsi="仿宋" w:cs="仿宋" w:hint="eastAsia"/>
          <w:sz w:val="28"/>
          <w:lang w:eastAsia="zh-CN"/>
        </w:rPr>
        <w:t>四、卫浴树脂项目可持续发展</w:t>
      </w:r>
      <w:bookmarkEnd w:id="12"/>
    </w:p>
    <w:p>
      <w:pPr>
        <w:pStyle w:val="Heading2"/>
        <w:rPr>
          <w:rFonts w:ascii="仿宋" w:eastAsia="仿宋" w:hAnsi="仿宋" w:cs="仿宋" w:hint="eastAsia"/>
          <w:lang w:eastAsia="zh-CN"/>
        </w:rPr>
      </w:pPr>
      <w:bookmarkStart w:id="13" w:name="_Toc186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卫浴树脂项目中，卫浴树脂项目团队着眼于未来，明确了可持续发展的战略方向。制定的具体可持续发展目标包括降低资源使用、采用环保技术、最大化社会效益等。这一步骤不仅有助于卫浴树脂项目在环保和社会责任方面达到最高标准，也为未来提供了明确的指引，确保卫浴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可持续实践的融入卫浴树脂项目管理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浴树脂项目管理周期。从卫浴树脂项目规划开始，卫浴树脂项目团队就考虑了环境和社会的因素。在执行阶段，卫浴树脂项目团队积极推动绿色技术的应用，优化资源利用。此外，关注员工的社会责任，通过培训和沟通活动提高员工对可持续发展的认知，使他们能够在日常工作中践行可持续实践。这些举措不仅为卫浴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820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扎根于卫浴树脂项目的可持续发展理念，我们深信环保与社会责任是卫浴树脂项目成功的关键支柱。在卫浴树脂项目的每一步，我们都致力于通过创新和实践，履行对环境和社会的坚定责任。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团队通过引入先进的环保技术、建立高效的废物处理系统以及推动能源节约措施，积极履行环保责任。定期的环保监测和评估确保卫浴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不仅致力于自身可持续发展，还注重对社会的回馈。通过支持社区卫浴树脂项目、参与慈善事业、提供培训机会等方式，卫浴树脂项目积极履行社会责任。与当地社区建立积极互动，关注员工的工作与生活平衡，以及员工的身心健康，是卫浴树脂项目在社会责任层面的关键举措。这样的实践不仅增强了卫浴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4517"/>
      <w:r>
        <w:rPr>
          <w:rFonts w:ascii="仿宋" w:eastAsia="仿宋" w:hAnsi="仿宋" w:cs="仿宋" w:hint="eastAsia"/>
          <w:sz w:val="28"/>
          <w:lang w:eastAsia="zh-CN"/>
        </w:rPr>
        <w:t>五、卫浴树脂项目绩效评估</w:t>
      </w:r>
      <w:bookmarkEnd w:id="15"/>
    </w:p>
    <w:p>
      <w:pPr>
        <w:pStyle w:val="Heading2"/>
        <w:rPr>
          <w:rFonts w:ascii="仿宋" w:eastAsia="仿宋" w:hAnsi="仿宋" w:cs="仿宋" w:hint="eastAsia"/>
          <w:lang w:eastAsia="zh-CN"/>
        </w:rPr>
      </w:pPr>
      <w:bookmarkStart w:id="16" w:name="_Toc1725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我们设计了一套全面的绩效评估指标，以确保卫浴树脂项目的可控和成功交付。这些指标跨足卫浴树脂项目目标、成本、进度和质量等多个维度，为我们提供了全面洞察卫浴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目标达成率是我们关注的首要指标。我们设定了明确的目标，并通过定期监测和评估，迅速发现并应对潜在的目标偏差。这为卫浴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成本绩效是另一个核心关注点。通过实际成本与预算成本的对比分析，我们深入了解成本差异的原因，及时调整资源分配，保持卫浴树脂项目在经济效益方面的合理水平。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卫浴树脂项目进度作为关键的绩效指标之一，得到了精心的关注。我们制定了详细的卫浴树脂项目进度计划，并设立了进度符合度指标，确保实际进度与计划进度保持一致。这使我们能够快速发现和解决潜在的进度问题，保持卫浴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浴树脂项目绩效的不可或缺的一环。我们引入了一系列的质量标准和客户满意度指标，以确保卫浴树脂项目交付的成果在质量上达到或超越预期水平。通过持续监测这些指标，我们努力提升卫浴树脂项目整体质量水平，为卫浴树脂项目的成功交付提供有力保障。通过这些科学且全面的绩效评估，我们能够更好地引导卫浴树脂项目的持续改进，确保卫浴树脂项目目标的顺利达成。</w:t>
      </w:r>
    </w:p>
    <w:p>
      <w:pPr>
        <w:pStyle w:val="Heading2"/>
        <w:ind w:firstLine="560" w:firstLineChars="200"/>
        <w:rPr>
          <w:rFonts w:ascii="仿宋" w:eastAsia="仿宋" w:hAnsi="仿宋" w:cs="仿宋" w:hint="eastAsia"/>
          <w:sz w:val="28"/>
          <w:lang w:eastAsia="zh-CN"/>
        </w:rPr>
      </w:pPr>
      <w:bookmarkStart w:id="17" w:name="_Toc1119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绩效评估是卫浴树脂项目中的关键环节，为确保卫浴树脂项目达到预期目标，我们采用了多层次、多维度的绩效评估方法。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浴树脂项目的战略目标对齐，确保每个决策和行动都与卫浴树脂项目整体目标保持一致。团队会定期召开战略对齐会议，审视当前工作与卫浴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浴树脂项目进度、质量、成本和风险等方面。这些指标通过数据收集和分析，为卫浴树脂项目管理团队提供了客观的评估依据。例如，我们通过卫浴树脂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绩效评估不仅仅停留在卫浴树脂项目内部，还考虑了卫浴树脂项目对外部环境的影响。我们定期进行干系人满意度调查，以了解各利益相关方对卫浴树脂项目的期望和满意度，并及时做出调整。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这种多层次、多角度的绩效评估方法，使得我们能够全面了解卫浴树脂项目的运行状态，及时做出调整，确保卫浴树脂项目在不断变化的环境中保持稳健前行。</w:t>
      </w:r>
    </w:p>
    <w:p>
      <w:pPr>
        <w:pStyle w:val="Heading2"/>
        <w:ind w:firstLine="560" w:firstLineChars="200"/>
        <w:rPr>
          <w:rFonts w:ascii="仿宋" w:eastAsia="仿宋" w:hAnsi="仿宋" w:cs="仿宋" w:hint="eastAsia"/>
          <w:sz w:val="28"/>
          <w:lang w:eastAsia="zh-CN"/>
        </w:rPr>
      </w:pPr>
      <w:bookmarkStart w:id="18" w:name="_Toc947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为了确保卫浴树脂项目的有效管理和不断优化，我们采用了精心设计的绩效评估周期。这个周期旨在实现灵活、实时和全面的评估，以适应卫浴树脂项目执行中的各种挑战。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浴树脂项目的不同需求，分为短期、中期和长期。短期评估关注每个迭代或工作周期，以及时发现和解决当前任务中的问题。中期评估涵盖几个迭代，深入了解整体卫浴树脂项目的趋势和性能。长期评估则着眼于整个卫浴树脂项目阶段，确保卫浴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卫浴树脂项目管理工具和协作平台，团队成员能够随时更新和分享卫浴树脂项目数据。这种实时性的反馈机制使我们能够及时察觉潜在问题，快速调整，保持卫浴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浴树脂项目的决策制定密不可分。每个周期的卫浴树脂项目回顾会议成为集体总结经验、识别问题深层次原因并找到创新解决方案的平台。这种定期的反思与调整机制使卫浴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4967"/>
      <w:r>
        <w:rPr>
          <w:rFonts w:ascii="仿宋" w:eastAsia="仿宋" w:hAnsi="仿宋" w:cs="仿宋" w:hint="eastAsia"/>
          <w:sz w:val="28"/>
          <w:lang w:eastAsia="zh-CN"/>
        </w:rPr>
        <w:t>六、卫浴树脂项目土建工程</w:t>
      </w:r>
      <w:bookmarkEnd w:id="19"/>
    </w:p>
    <w:p>
      <w:pPr>
        <w:pStyle w:val="Heading2"/>
        <w:rPr>
          <w:rFonts w:ascii="仿宋" w:eastAsia="仿宋" w:hAnsi="仿宋" w:cs="仿宋" w:hint="eastAsia"/>
          <w:lang w:eastAsia="zh-CN"/>
        </w:rPr>
      </w:pPr>
      <w:bookmarkStart w:id="20" w:name="_Toc1363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在卫浴树脂项目的建筑工程设计中，我们将秉承一系列重要的设计原则，以确保卫浴树脂项目建筑在功能、美观、可持续性等方面达到最佳效果。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首要原则是确保建筑的功能性得到最大化的发挥。我们将充分理解卫浴树脂项目的实际需求，合理布局各个功能区域，保证建筑在满足业务需求的同时，提供高效的工作环境。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https://d.book118.com/606133004100010053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C70C3A"/>
    <w:rsid w:val="5CC70C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3300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2024-02-21T08:00:00Z</dcterms:created>
  <dcterms:modified xsi:type="dcterms:W3CDTF">2024-02-21T08:00:46Z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4D13F4132F174CF09AE2D33DFF8E45D7_11</vt:lpwstr>
  </property>
  <property fmtid="{D5CDD505-2E9C-101B-9397-08002B2CF9AE}" pid="3" name="KSOProductBuildVer">
    <vt:lpwstr>2052-12.1.0.16250</vt:lpwstr>
  </property>
</Properties>
</file>