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地震电磁辐射观测仪项目规划设计方案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596" w:history="1">
        <w:r>
          <w:rPr>
            <w:rFonts w:ascii="仿宋" w:eastAsia="仿宋" w:hAnsi="仿宋" w:cs="仿宋" w:hint="eastAsia"/>
            <w:lang w:eastAsia="zh-CN"/>
          </w:rPr>
          <w:t>序言</w:t>
        </w:r>
        <w:r>
          <w:tab/>
        </w:r>
        <w:r>
          <w:fldChar w:fldCharType="begin"/>
        </w:r>
        <w:r>
          <w:instrText xml:space="preserve"> PAGEREF _Toc32596 \h </w:instrText>
        </w:r>
        <w:r>
          <w:fldChar w:fldCharType="separate"/>
        </w:r>
        <w:r>
          <w:t>3</w:t>
        </w:r>
        <w:r>
          <w:fldChar w:fldCharType="end"/>
        </w:r>
      </w:hyperlink>
    </w:p>
    <w:p>
      <w:pPr>
        <w:pStyle w:val="TOC1"/>
        <w:tabs>
          <w:tab w:val="right" w:leader="dot" w:pos="8306"/>
        </w:tabs>
      </w:pPr>
      <w:hyperlink w:anchor="_Toc16176" w:history="1">
        <w:r>
          <w:rPr>
            <w:rFonts w:ascii="仿宋" w:eastAsia="仿宋" w:hAnsi="仿宋" w:cs="仿宋" w:hint="eastAsia"/>
            <w:lang w:eastAsia="zh-CN"/>
          </w:rPr>
          <w:t>一、地震电磁辐射观测仪项目可持续发展</w:t>
        </w:r>
        <w:r>
          <w:tab/>
        </w:r>
        <w:r>
          <w:fldChar w:fldCharType="begin"/>
        </w:r>
        <w:r>
          <w:instrText xml:space="preserve"> PAGEREF _Toc16176 \h </w:instrText>
        </w:r>
        <w:r>
          <w:fldChar w:fldCharType="separate"/>
        </w:r>
        <w:r>
          <w:t>3</w:t>
        </w:r>
        <w:r>
          <w:fldChar w:fldCharType="end"/>
        </w:r>
      </w:hyperlink>
    </w:p>
    <w:p>
      <w:pPr>
        <w:pStyle w:val="TOC2"/>
        <w:tabs>
          <w:tab w:val="right" w:leader="dot" w:pos="8306"/>
        </w:tabs>
      </w:pPr>
      <w:hyperlink w:anchor="_Toc17588" w:history="1">
        <w:r>
          <w:rPr>
            <w:rFonts w:ascii="仿宋" w:eastAsia="仿宋" w:hAnsi="仿宋" w:cs="仿宋" w:hint="eastAsia"/>
            <w:lang w:eastAsia="zh-CN"/>
          </w:rPr>
          <w:t>(一)、可持续战略与实践</w:t>
        </w:r>
        <w:r>
          <w:tab/>
        </w:r>
        <w:r>
          <w:fldChar w:fldCharType="begin"/>
        </w:r>
        <w:r>
          <w:instrText xml:space="preserve"> PAGEREF _Toc17588 \h </w:instrText>
        </w:r>
        <w:r>
          <w:fldChar w:fldCharType="separate"/>
        </w:r>
        <w:r>
          <w:t>3</w:t>
        </w:r>
        <w:r>
          <w:fldChar w:fldCharType="end"/>
        </w:r>
      </w:hyperlink>
    </w:p>
    <w:p>
      <w:pPr>
        <w:pStyle w:val="TOC2"/>
        <w:tabs>
          <w:tab w:val="right" w:leader="dot" w:pos="8306"/>
        </w:tabs>
      </w:pPr>
      <w:hyperlink w:anchor="_Toc25621" w:history="1">
        <w:r>
          <w:rPr>
            <w:rFonts w:ascii="仿宋" w:eastAsia="仿宋" w:hAnsi="仿宋" w:cs="仿宋" w:hint="eastAsia"/>
            <w:lang w:eastAsia="zh-CN"/>
          </w:rPr>
          <w:t>(二)、环保与社会责任</w:t>
        </w:r>
        <w:r>
          <w:tab/>
        </w:r>
        <w:r>
          <w:fldChar w:fldCharType="begin"/>
        </w:r>
        <w:r>
          <w:instrText xml:space="preserve"> PAGEREF _Toc25621 \h </w:instrText>
        </w:r>
        <w:r>
          <w:fldChar w:fldCharType="separate"/>
        </w:r>
        <w:r>
          <w:t>4</w:t>
        </w:r>
        <w:r>
          <w:fldChar w:fldCharType="end"/>
        </w:r>
      </w:hyperlink>
    </w:p>
    <w:p>
      <w:pPr>
        <w:pStyle w:val="TOC1"/>
        <w:tabs>
          <w:tab w:val="right" w:leader="dot" w:pos="8306"/>
        </w:tabs>
      </w:pPr>
      <w:hyperlink w:anchor="_Toc14487" w:history="1">
        <w:r>
          <w:rPr>
            <w:rFonts w:ascii="仿宋" w:eastAsia="仿宋" w:hAnsi="仿宋" w:cs="仿宋" w:hint="eastAsia"/>
            <w:lang w:eastAsia="zh-CN"/>
          </w:rPr>
          <w:t>二、地震电磁辐射观测仪项目危机管理</w:t>
        </w:r>
        <w:r>
          <w:tab/>
        </w:r>
        <w:r>
          <w:fldChar w:fldCharType="begin"/>
        </w:r>
        <w:r>
          <w:instrText xml:space="preserve"> PAGEREF _Toc14487 \h </w:instrText>
        </w:r>
        <w:r>
          <w:fldChar w:fldCharType="separate"/>
        </w:r>
        <w:r>
          <w:t>5</w:t>
        </w:r>
        <w:r>
          <w:fldChar w:fldCharType="end"/>
        </w:r>
      </w:hyperlink>
    </w:p>
    <w:p>
      <w:pPr>
        <w:pStyle w:val="TOC2"/>
        <w:tabs>
          <w:tab w:val="right" w:leader="dot" w:pos="8306"/>
        </w:tabs>
      </w:pPr>
      <w:hyperlink w:anchor="_Toc7120" w:history="1">
        <w:r>
          <w:rPr>
            <w:rFonts w:ascii="仿宋" w:eastAsia="仿宋" w:hAnsi="仿宋" w:cs="仿宋" w:hint="eastAsia"/>
            <w:lang w:eastAsia="zh-CN"/>
          </w:rPr>
          <w:t>(一)、危机预警与识别</w:t>
        </w:r>
        <w:r>
          <w:tab/>
        </w:r>
        <w:r>
          <w:fldChar w:fldCharType="begin"/>
        </w:r>
        <w:r>
          <w:instrText xml:space="preserve"> PAGEREF _Toc7120 \h </w:instrText>
        </w:r>
        <w:r>
          <w:fldChar w:fldCharType="separate"/>
        </w:r>
        <w:r>
          <w:t>5</w:t>
        </w:r>
        <w:r>
          <w:fldChar w:fldCharType="end"/>
        </w:r>
      </w:hyperlink>
    </w:p>
    <w:p>
      <w:pPr>
        <w:pStyle w:val="TOC2"/>
        <w:tabs>
          <w:tab w:val="right" w:leader="dot" w:pos="8306"/>
        </w:tabs>
      </w:pPr>
      <w:hyperlink w:anchor="_Toc9694" w:history="1">
        <w:r>
          <w:rPr>
            <w:rFonts w:ascii="仿宋" w:eastAsia="仿宋" w:hAnsi="仿宋" w:cs="仿宋" w:hint="eastAsia"/>
            <w:lang w:eastAsia="zh-CN"/>
          </w:rPr>
          <w:t>(二)、危机应对与恢复</w:t>
        </w:r>
        <w:r>
          <w:tab/>
        </w:r>
        <w:r>
          <w:fldChar w:fldCharType="begin"/>
        </w:r>
        <w:r>
          <w:instrText xml:space="preserve"> PAGEREF _Toc9694 \h </w:instrText>
        </w:r>
        <w:r>
          <w:fldChar w:fldCharType="separate"/>
        </w:r>
        <w:r>
          <w:t>6</w:t>
        </w:r>
        <w:r>
          <w:fldChar w:fldCharType="end"/>
        </w:r>
      </w:hyperlink>
    </w:p>
    <w:p>
      <w:pPr>
        <w:pStyle w:val="TOC1"/>
        <w:tabs>
          <w:tab w:val="right" w:leader="dot" w:pos="8306"/>
        </w:tabs>
      </w:pPr>
      <w:hyperlink w:anchor="_Toc10934" w:history="1">
        <w:r>
          <w:rPr>
            <w:rFonts w:ascii="仿宋" w:eastAsia="仿宋" w:hAnsi="仿宋" w:cs="仿宋" w:hint="eastAsia"/>
            <w:lang w:eastAsia="zh-CN"/>
          </w:rPr>
          <w:t>三、市场分析、调研</w:t>
        </w:r>
        <w:r>
          <w:tab/>
        </w:r>
        <w:r>
          <w:fldChar w:fldCharType="begin"/>
        </w:r>
        <w:r>
          <w:instrText xml:space="preserve"> PAGEREF _Toc10934 \h </w:instrText>
        </w:r>
        <w:r>
          <w:fldChar w:fldCharType="separate"/>
        </w:r>
        <w:r>
          <w:t>7</w:t>
        </w:r>
        <w:r>
          <w:fldChar w:fldCharType="end"/>
        </w:r>
      </w:hyperlink>
    </w:p>
    <w:p>
      <w:pPr>
        <w:pStyle w:val="TOC2"/>
        <w:tabs>
          <w:tab w:val="right" w:leader="dot" w:pos="8306"/>
        </w:tabs>
      </w:pPr>
      <w:hyperlink w:anchor="_Toc26988" w:history="1">
        <w:r>
          <w:rPr>
            <w:rFonts w:ascii="仿宋" w:eastAsia="仿宋" w:hAnsi="仿宋" w:cs="仿宋" w:hint="eastAsia"/>
            <w:lang w:eastAsia="zh-CN"/>
          </w:rPr>
          <w:t>(一)、地震电磁辐射观测仪行业分析</w:t>
        </w:r>
        <w:r>
          <w:tab/>
        </w:r>
        <w:r>
          <w:fldChar w:fldCharType="begin"/>
        </w:r>
        <w:r>
          <w:instrText xml:space="preserve"> PAGEREF _Toc26988 \h </w:instrText>
        </w:r>
        <w:r>
          <w:fldChar w:fldCharType="separate"/>
        </w:r>
        <w:r>
          <w:t>7</w:t>
        </w:r>
        <w:r>
          <w:fldChar w:fldCharType="end"/>
        </w:r>
      </w:hyperlink>
    </w:p>
    <w:p>
      <w:pPr>
        <w:pStyle w:val="TOC2"/>
        <w:tabs>
          <w:tab w:val="right" w:leader="dot" w:pos="8306"/>
        </w:tabs>
      </w:pPr>
      <w:hyperlink w:anchor="_Toc30838" w:history="1">
        <w:r>
          <w:rPr>
            <w:rFonts w:ascii="仿宋" w:eastAsia="仿宋" w:hAnsi="仿宋" w:cs="仿宋" w:hint="eastAsia"/>
            <w:lang w:eastAsia="zh-CN"/>
          </w:rPr>
          <w:t>(二)、地震电磁辐射观测仪市场分析预测</w:t>
        </w:r>
        <w:r>
          <w:tab/>
        </w:r>
        <w:r>
          <w:fldChar w:fldCharType="begin"/>
        </w:r>
        <w:r>
          <w:instrText xml:space="preserve"> PAGEREF _Toc30838 \h </w:instrText>
        </w:r>
        <w:r>
          <w:fldChar w:fldCharType="separate"/>
        </w:r>
        <w:r>
          <w:t>8</w:t>
        </w:r>
        <w:r>
          <w:fldChar w:fldCharType="end"/>
        </w:r>
      </w:hyperlink>
    </w:p>
    <w:p>
      <w:pPr>
        <w:pStyle w:val="TOC1"/>
        <w:tabs>
          <w:tab w:val="right" w:leader="dot" w:pos="8306"/>
        </w:tabs>
      </w:pPr>
      <w:hyperlink w:anchor="_Toc5097" w:history="1">
        <w:r>
          <w:rPr>
            <w:rFonts w:ascii="仿宋" w:eastAsia="仿宋" w:hAnsi="仿宋" w:cs="仿宋" w:hint="eastAsia"/>
            <w:lang w:eastAsia="zh-CN"/>
          </w:rPr>
          <w:t>四、地震电磁辐射观测仪项目建设背景及必要性分析</w:t>
        </w:r>
        <w:r>
          <w:tab/>
        </w:r>
        <w:r>
          <w:fldChar w:fldCharType="begin"/>
        </w:r>
        <w:r>
          <w:instrText xml:space="preserve"> PAGEREF _Toc5097 \h </w:instrText>
        </w:r>
        <w:r>
          <w:fldChar w:fldCharType="separate"/>
        </w:r>
        <w:r>
          <w:t>9</w:t>
        </w:r>
        <w:r>
          <w:fldChar w:fldCharType="end"/>
        </w:r>
      </w:hyperlink>
    </w:p>
    <w:p>
      <w:pPr>
        <w:pStyle w:val="TOC2"/>
        <w:tabs>
          <w:tab w:val="right" w:leader="dot" w:pos="8306"/>
        </w:tabs>
      </w:pPr>
      <w:hyperlink w:anchor="_Toc8263" w:history="1">
        <w:r>
          <w:rPr>
            <w:rFonts w:ascii="仿宋" w:eastAsia="仿宋" w:hAnsi="仿宋" w:cs="仿宋" w:hint="eastAsia"/>
            <w:lang w:eastAsia="zh-CN"/>
          </w:rPr>
          <w:t>(一)、地震电磁辐射观测仪项目背景分析</w:t>
        </w:r>
        <w:r>
          <w:tab/>
        </w:r>
        <w:r>
          <w:fldChar w:fldCharType="begin"/>
        </w:r>
        <w:r>
          <w:instrText xml:space="preserve"> PAGEREF _Toc8263 \h </w:instrText>
        </w:r>
        <w:r>
          <w:fldChar w:fldCharType="separate"/>
        </w:r>
        <w:r>
          <w:t>9</w:t>
        </w:r>
        <w:r>
          <w:fldChar w:fldCharType="end"/>
        </w:r>
      </w:hyperlink>
    </w:p>
    <w:p>
      <w:pPr>
        <w:pStyle w:val="TOC2"/>
        <w:tabs>
          <w:tab w:val="right" w:leader="dot" w:pos="8306"/>
        </w:tabs>
      </w:pPr>
      <w:hyperlink w:anchor="_Toc30138" w:history="1">
        <w:r>
          <w:rPr>
            <w:rFonts w:ascii="仿宋" w:eastAsia="仿宋" w:hAnsi="仿宋" w:cs="仿宋" w:hint="eastAsia"/>
            <w:lang w:eastAsia="zh-CN"/>
          </w:rPr>
          <w:t>(二)、地震电磁辐射观测仪项目建设必要性分析</w:t>
        </w:r>
        <w:r>
          <w:tab/>
        </w:r>
        <w:r>
          <w:fldChar w:fldCharType="begin"/>
        </w:r>
        <w:r>
          <w:instrText xml:space="preserve"> PAGEREF _Toc30138 \h </w:instrText>
        </w:r>
        <w:r>
          <w:fldChar w:fldCharType="separate"/>
        </w:r>
        <w:r>
          <w:t>11</w:t>
        </w:r>
        <w:r>
          <w:fldChar w:fldCharType="end"/>
        </w:r>
      </w:hyperlink>
    </w:p>
    <w:p>
      <w:pPr>
        <w:pStyle w:val="TOC1"/>
        <w:tabs>
          <w:tab w:val="right" w:leader="dot" w:pos="8306"/>
        </w:tabs>
      </w:pPr>
      <w:hyperlink w:anchor="_Toc423" w:history="1">
        <w:r>
          <w:rPr>
            <w:rFonts w:ascii="仿宋" w:eastAsia="仿宋" w:hAnsi="仿宋" w:cs="仿宋" w:hint="eastAsia"/>
            <w:lang w:eastAsia="zh-CN"/>
          </w:rPr>
          <w:t>五、产品规划分析</w:t>
        </w:r>
        <w:r>
          <w:tab/>
        </w:r>
        <w:r>
          <w:fldChar w:fldCharType="begin"/>
        </w:r>
        <w:r>
          <w:instrText xml:space="preserve"> PAGEREF _Toc423 \h </w:instrText>
        </w:r>
        <w:r>
          <w:fldChar w:fldCharType="separate"/>
        </w:r>
        <w:r>
          <w:t>12</w:t>
        </w:r>
        <w:r>
          <w:fldChar w:fldCharType="end"/>
        </w:r>
      </w:hyperlink>
    </w:p>
    <w:p>
      <w:pPr>
        <w:pStyle w:val="TOC2"/>
        <w:tabs>
          <w:tab w:val="right" w:leader="dot" w:pos="8306"/>
        </w:tabs>
      </w:pPr>
      <w:hyperlink w:anchor="_Toc1345" w:history="1">
        <w:r>
          <w:rPr>
            <w:rFonts w:ascii="仿宋" w:eastAsia="仿宋" w:hAnsi="仿宋" w:cs="仿宋" w:hint="eastAsia"/>
            <w:lang w:eastAsia="zh-CN"/>
          </w:rPr>
          <w:t>(一)、产品规划</w:t>
        </w:r>
        <w:r>
          <w:tab/>
        </w:r>
        <w:r>
          <w:fldChar w:fldCharType="begin"/>
        </w:r>
        <w:r>
          <w:instrText xml:space="preserve"> PAGEREF _Toc1345 \h </w:instrText>
        </w:r>
        <w:r>
          <w:fldChar w:fldCharType="separate"/>
        </w:r>
        <w:r>
          <w:t>12</w:t>
        </w:r>
        <w:r>
          <w:fldChar w:fldCharType="end"/>
        </w:r>
      </w:hyperlink>
    </w:p>
    <w:p>
      <w:pPr>
        <w:pStyle w:val="TOC2"/>
        <w:tabs>
          <w:tab w:val="right" w:leader="dot" w:pos="8306"/>
        </w:tabs>
      </w:pPr>
      <w:hyperlink w:anchor="_Toc24515" w:history="1">
        <w:r>
          <w:rPr>
            <w:rFonts w:ascii="仿宋" w:eastAsia="仿宋" w:hAnsi="仿宋" w:cs="仿宋" w:hint="eastAsia"/>
            <w:lang w:eastAsia="zh-CN"/>
          </w:rPr>
          <w:t>(二)、建设规模</w:t>
        </w:r>
        <w:r>
          <w:tab/>
        </w:r>
        <w:r>
          <w:fldChar w:fldCharType="begin"/>
        </w:r>
        <w:r>
          <w:instrText xml:space="preserve"> PAGEREF _Toc24515 \h </w:instrText>
        </w:r>
        <w:r>
          <w:fldChar w:fldCharType="separate"/>
        </w:r>
        <w:r>
          <w:t>13</w:t>
        </w:r>
        <w:r>
          <w:fldChar w:fldCharType="end"/>
        </w:r>
      </w:hyperlink>
    </w:p>
    <w:p>
      <w:pPr>
        <w:pStyle w:val="TOC1"/>
        <w:tabs>
          <w:tab w:val="right" w:leader="dot" w:pos="8306"/>
        </w:tabs>
      </w:pPr>
      <w:hyperlink w:anchor="_Toc19966" w:history="1">
        <w:r>
          <w:rPr>
            <w:rFonts w:ascii="仿宋" w:eastAsia="仿宋" w:hAnsi="仿宋" w:cs="仿宋" w:hint="eastAsia"/>
            <w:lang w:eastAsia="zh-CN"/>
          </w:rPr>
          <w:t>六、地震电磁辐射观测仪项目文档管理</w:t>
        </w:r>
        <w:r>
          <w:tab/>
        </w:r>
        <w:r>
          <w:fldChar w:fldCharType="begin"/>
        </w:r>
        <w:r>
          <w:instrText xml:space="preserve"> PAGEREF _Toc19966 \h </w:instrText>
        </w:r>
        <w:r>
          <w:fldChar w:fldCharType="separate"/>
        </w:r>
        <w:r>
          <w:t>14</w:t>
        </w:r>
        <w:r>
          <w:fldChar w:fldCharType="end"/>
        </w:r>
      </w:hyperlink>
    </w:p>
    <w:p>
      <w:pPr>
        <w:pStyle w:val="TOC2"/>
        <w:tabs>
          <w:tab w:val="right" w:leader="dot" w:pos="8306"/>
        </w:tabs>
      </w:pPr>
      <w:hyperlink w:anchor="_Toc16635" w:history="1">
        <w:r>
          <w:rPr>
            <w:rFonts w:ascii="仿宋" w:eastAsia="仿宋" w:hAnsi="仿宋" w:cs="仿宋" w:hint="eastAsia"/>
            <w:lang w:eastAsia="zh-CN"/>
          </w:rPr>
          <w:t>(一)、文档编制与审查</w:t>
        </w:r>
        <w:r>
          <w:tab/>
        </w:r>
        <w:r>
          <w:fldChar w:fldCharType="begin"/>
        </w:r>
        <w:r>
          <w:instrText xml:space="preserve"> PAGEREF _Toc16635 \h </w:instrText>
        </w:r>
        <w:r>
          <w:fldChar w:fldCharType="separate"/>
        </w:r>
        <w:r>
          <w:t>14</w:t>
        </w:r>
        <w:r>
          <w:fldChar w:fldCharType="end"/>
        </w:r>
      </w:hyperlink>
    </w:p>
    <w:p>
      <w:pPr>
        <w:pStyle w:val="TOC2"/>
        <w:tabs>
          <w:tab w:val="right" w:leader="dot" w:pos="8306"/>
        </w:tabs>
      </w:pPr>
      <w:hyperlink w:anchor="_Toc18988" w:history="1">
        <w:r>
          <w:rPr>
            <w:rFonts w:ascii="仿宋" w:eastAsia="仿宋" w:hAnsi="仿宋" w:cs="仿宋" w:hint="eastAsia"/>
            <w:lang w:eastAsia="zh-CN"/>
          </w:rPr>
          <w:t>(二)、文档发布与分发</w:t>
        </w:r>
        <w:r>
          <w:tab/>
        </w:r>
        <w:r>
          <w:fldChar w:fldCharType="begin"/>
        </w:r>
        <w:r>
          <w:instrText xml:space="preserve"> PAGEREF _Toc18988 \h </w:instrText>
        </w:r>
        <w:r>
          <w:fldChar w:fldCharType="separate"/>
        </w:r>
        <w:r>
          <w:t>16</w:t>
        </w:r>
        <w:r>
          <w:fldChar w:fldCharType="end"/>
        </w:r>
      </w:hyperlink>
    </w:p>
    <w:p>
      <w:pPr>
        <w:pStyle w:val="TOC2"/>
        <w:tabs>
          <w:tab w:val="right" w:leader="dot" w:pos="8306"/>
        </w:tabs>
      </w:pPr>
      <w:hyperlink w:anchor="_Toc30351" w:history="1">
        <w:r>
          <w:rPr>
            <w:rFonts w:ascii="仿宋" w:eastAsia="仿宋" w:hAnsi="仿宋" w:cs="仿宋" w:hint="eastAsia"/>
            <w:lang w:eastAsia="zh-CN"/>
          </w:rPr>
          <w:t>(三)、文档存档与归档</w:t>
        </w:r>
        <w:r>
          <w:tab/>
        </w:r>
        <w:r>
          <w:fldChar w:fldCharType="begin"/>
        </w:r>
        <w:r>
          <w:instrText xml:space="preserve"> PAGEREF _Toc30351 \h </w:instrText>
        </w:r>
        <w:r>
          <w:fldChar w:fldCharType="separate"/>
        </w:r>
        <w:r>
          <w:t>16</w:t>
        </w:r>
        <w:r>
          <w:fldChar w:fldCharType="end"/>
        </w:r>
      </w:hyperlink>
    </w:p>
    <w:p>
      <w:pPr>
        <w:pStyle w:val="TOC1"/>
        <w:tabs>
          <w:tab w:val="right" w:leader="dot" w:pos="8306"/>
        </w:tabs>
      </w:pPr>
      <w:hyperlink w:anchor="_Toc3637" w:history="1">
        <w:r>
          <w:rPr>
            <w:rFonts w:ascii="仿宋" w:eastAsia="仿宋" w:hAnsi="仿宋" w:cs="仿宋" w:hint="eastAsia"/>
            <w:lang w:eastAsia="zh-CN"/>
          </w:rPr>
          <w:t>七、地震电磁辐射观测仪项目投资规划</w:t>
        </w:r>
        <w:r>
          <w:tab/>
        </w:r>
        <w:r>
          <w:fldChar w:fldCharType="begin"/>
        </w:r>
        <w:r>
          <w:instrText xml:space="preserve"> PAGEREF _Toc3637 \h </w:instrText>
        </w:r>
        <w:r>
          <w:fldChar w:fldCharType="separate"/>
        </w:r>
        <w:r>
          <w:t>18</w:t>
        </w:r>
        <w:r>
          <w:fldChar w:fldCharType="end"/>
        </w:r>
      </w:hyperlink>
    </w:p>
    <w:p>
      <w:pPr>
        <w:pStyle w:val="TOC2"/>
        <w:tabs>
          <w:tab w:val="right" w:leader="dot" w:pos="8306"/>
        </w:tabs>
      </w:pPr>
      <w:hyperlink w:anchor="_Toc21187" w:history="1">
        <w:r>
          <w:rPr>
            <w:rFonts w:ascii="仿宋" w:eastAsia="仿宋" w:hAnsi="仿宋" w:cs="仿宋" w:hint="eastAsia"/>
            <w:lang w:eastAsia="zh-CN"/>
          </w:rPr>
          <w:t>(一)、地震电磁辐射观测仪项目总投资估算</w:t>
        </w:r>
        <w:r>
          <w:tab/>
        </w:r>
        <w:r>
          <w:fldChar w:fldCharType="begin"/>
        </w:r>
        <w:r>
          <w:instrText xml:space="preserve"> PAGEREF _Toc21187 \h </w:instrText>
        </w:r>
        <w:r>
          <w:fldChar w:fldCharType="separate"/>
        </w:r>
        <w:r>
          <w:t>18</w:t>
        </w:r>
        <w:r>
          <w:fldChar w:fldCharType="end"/>
        </w:r>
      </w:hyperlink>
    </w:p>
    <w:p>
      <w:pPr>
        <w:pStyle w:val="TOC2"/>
        <w:tabs>
          <w:tab w:val="right" w:leader="dot" w:pos="8306"/>
        </w:tabs>
      </w:pPr>
      <w:hyperlink w:anchor="_Toc31944" w:history="1">
        <w:r>
          <w:rPr>
            <w:rFonts w:ascii="仿宋" w:eastAsia="仿宋" w:hAnsi="仿宋" w:cs="仿宋" w:hint="eastAsia"/>
            <w:lang w:eastAsia="zh-CN"/>
          </w:rPr>
          <w:t>(二)、资金筹措</w:t>
        </w:r>
        <w:r>
          <w:tab/>
        </w:r>
        <w:r>
          <w:fldChar w:fldCharType="begin"/>
        </w:r>
        <w:r>
          <w:instrText xml:space="preserve"> PAGEREF _Toc31944 \h </w:instrText>
        </w:r>
        <w:r>
          <w:fldChar w:fldCharType="separate"/>
        </w:r>
        <w:r>
          <w:t>19</w:t>
        </w:r>
        <w:r>
          <w:fldChar w:fldCharType="end"/>
        </w:r>
      </w:hyperlink>
    </w:p>
    <w:p>
      <w:pPr>
        <w:pStyle w:val="TOC1"/>
        <w:tabs>
          <w:tab w:val="right" w:leader="dot" w:pos="8306"/>
        </w:tabs>
      </w:pPr>
      <w:hyperlink w:anchor="_Toc2335" w:history="1">
        <w:r>
          <w:rPr>
            <w:rFonts w:ascii="仿宋" w:eastAsia="仿宋" w:hAnsi="仿宋" w:cs="仿宋" w:hint="eastAsia"/>
            <w:lang w:eastAsia="zh-CN"/>
          </w:rPr>
          <w:t>八、地震电磁辐射观测仪项目创新与研发</w:t>
        </w:r>
        <w:r>
          <w:tab/>
        </w:r>
        <w:r>
          <w:fldChar w:fldCharType="begin"/>
        </w:r>
        <w:r>
          <w:instrText xml:space="preserve"> PAGEREF _Toc2335 \h </w:instrText>
        </w:r>
        <w:r>
          <w:fldChar w:fldCharType="separate"/>
        </w:r>
        <w:r>
          <w:t>20</w:t>
        </w:r>
        <w:r>
          <w:fldChar w:fldCharType="end"/>
        </w:r>
      </w:hyperlink>
    </w:p>
    <w:p>
      <w:pPr>
        <w:pStyle w:val="TOC2"/>
        <w:tabs>
          <w:tab w:val="right" w:leader="dot" w:pos="8306"/>
        </w:tabs>
      </w:pPr>
      <w:hyperlink w:anchor="_Toc12435" w:history="1">
        <w:r>
          <w:rPr>
            <w:rFonts w:ascii="仿宋" w:eastAsia="仿宋" w:hAnsi="仿宋" w:cs="仿宋" w:hint="eastAsia"/>
            <w:lang w:eastAsia="zh-CN"/>
          </w:rPr>
          <w:t>(一)、创新策略与方向</w:t>
        </w:r>
        <w:r>
          <w:tab/>
        </w:r>
        <w:r>
          <w:fldChar w:fldCharType="begin"/>
        </w:r>
        <w:r>
          <w:instrText xml:space="preserve"> PAGEREF _Toc12435 \h </w:instrText>
        </w:r>
        <w:r>
          <w:fldChar w:fldCharType="separate"/>
        </w:r>
        <w:r>
          <w:t>20</w:t>
        </w:r>
        <w:r>
          <w:fldChar w:fldCharType="end"/>
        </w:r>
      </w:hyperlink>
    </w:p>
    <w:p>
      <w:pPr>
        <w:pStyle w:val="TOC2"/>
        <w:tabs>
          <w:tab w:val="right" w:leader="dot" w:pos="8306"/>
        </w:tabs>
      </w:pPr>
      <w:hyperlink w:anchor="_Toc20920" w:history="1">
        <w:r>
          <w:rPr>
            <w:rFonts w:ascii="仿宋" w:eastAsia="仿宋" w:hAnsi="仿宋" w:cs="仿宋" w:hint="eastAsia"/>
            <w:lang w:eastAsia="zh-CN"/>
          </w:rPr>
          <w:t>(二)、研发规划与投入</w:t>
        </w:r>
        <w:r>
          <w:tab/>
        </w:r>
        <w:r>
          <w:fldChar w:fldCharType="begin"/>
        </w:r>
        <w:r>
          <w:instrText xml:space="preserve"> PAGEREF _Toc20920 \h </w:instrText>
        </w:r>
        <w:r>
          <w:fldChar w:fldCharType="separate"/>
        </w:r>
        <w:r>
          <w:t>21</w:t>
        </w:r>
        <w:r>
          <w:fldChar w:fldCharType="end"/>
        </w:r>
      </w:hyperlink>
    </w:p>
    <w:p>
      <w:pPr>
        <w:pStyle w:val="TOC1"/>
        <w:tabs>
          <w:tab w:val="right" w:leader="dot" w:pos="8306"/>
        </w:tabs>
      </w:pPr>
      <w:hyperlink w:anchor="_Toc28920" w:history="1">
        <w:r>
          <w:rPr>
            <w:rFonts w:ascii="仿宋" w:eastAsia="仿宋" w:hAnsi="仿宋" w:cs="仿宋" w:hint="eastAsia"/>
            <w:lang w:eastAsia="zh-CN"/>
          </w:rPr>
          <w:t>九、地震电磁辐射观测仪项目社会影响</w:t>
        </w:r>
        <w:r>
          <w:tab/>
        </w:r>
        <w:r>
          <w:fldChar w:fldCharType="begin"/>
        </w:r>
        <w:r>
          <w:instrText xml:space="preserve"> PAGEREF _Toc28920 \h </w:instrText>
        </w:r>
        <w:r>
          <w:fldChar w:fldCharType="separate"/>
        </w:r>
        <w:r>
          <w:t>23</w:t>
        </w:r>
        <w:r>
          <w:fldChar w:fldCharType="end"/>
        </w:r>
      </w:hyperlink>
    </w:p>
    <w:p>
      <w:pPr>
        <w:pStyle w:val="TOC2"/>
        <w:tabs>
          <w:tab w:val="right" w:leader="dot" w:pos="8306"/>
        </w:tabs>
      </w:pPr>
      <w:hyperlink w:anchor="_Toc28573" w:history="1">
        <w:r>
          <w:rPr>
            <w:rFonts w:ascii="仿宋" w:eastAsia="仿宋" w:hAnsi="仿宋" w:cs="仿宋" w:hint="eastAsia"/>
            <w:lang w:eastAsia="zh-CN"/>
          </w:rPr>
          <w:t>(一)、社会责任与义务</w:t>
        </w:r>
        <w:r>
          <w:tab/>
        </w:r>
        <w:r>
          <w:fldChar w:fldCharType="begin"/>
        </w:r>
        <w:r>
          <w:instrText xml:space="preserve"> PAGEREF _Toc28573 \h </w:instrText>
        </w:r>
        <w:r>
          <w:fldChar w:fldCharType="separate"/>
        </w:r>
        <w:r>
          <w:t>23</w:t>
        </w:r>
        <w:r>
          <w:fldChar w:fldCharType="end"/>
        </w:r>
      </w:hyperlink>
    </w:p>
    <w:p>
      <w:pPr>
        <w:pStyle w:val="TOC2"/>
        <w:tabs>
          <w:tab w:val="right" w:leader="dot" w:pos="8306"/>
        </w:tabs>
      </w:pPr>
      <w:hyperlink w:anchor="_Toc28976" w:history="1">
        <w:r>
          <w:rPr>
            <w:rFonts w:ascii="仿宋" w:eastAsia="仿宋" w:hAnsi="仿宋" w:cs="仿宋" w:hint="eastAsia"/>
            <w:lang w:eastAsia="zh-CN"/>
          </w:rPr>
          <w:t>(二)、社会参与与沟通</w:t>
        </w:r>
        <w:r>
          <w:tab/>
        </w:r>
        <w:r>
          <w:fldChar w:fldCharType="begin"/>
        </w:r>
        <w:r>
          <w:instrText xml:space="preserve"> PAGEREF _Toc28976 \h </w:instrText>
        </w:r>
        <w:r>
          <w:fldChar w:fldCharType="separate"/>
        </w:r>
        <w:r>
          <w:t>24</w:t>
        </w:r>
        <w:r>
          <w:fldChar w:fldCharType="end"/>
        </w:r>
      </w:hyperlink>
    </w:p>
    <w:p>
      <w:pPr>
        <w:pStyle w:val="TOC1"/>
        <w:tabs>
          <w:tab w:val="right" w:leader="dot" w:pos="8306"/>
        </w:tabs>
      </w:pPr>
      <w:hyperlink w:anchor="_Toc31714" w:history="1">
        <w:r>
          <w:rPr>
            <w:rFonts w:ascii="仿宋" w:eastAsia="仿宋" w:hAnsi="仿宋" w:cs="仿宋" w:hint="eastAsia"/>
            <w:lang w:eastAsia="zh-CN"/>
          </w:rPr>
          <w:t>十、地震电磁辐射观测仪项目技术管理</w:t>
        </w:r>
        <w:r>
          <w:tab/>
        </w:r>
        <w:r>
          <w:fldChar w:fldCharType="begin"/>
        </w:r>
        <w:r>
          <w:instrText xml:space="preserve"> PAGEREF _Toc31714 \h </w:instrText>
        </w:r>
        <w:r>
          <w:fldChar w:fldCharType="separate"/>
        </w:r>
        <w:r>
          <w:t>25</w:t>
        </w:r>
        <w:r>
          <w:fldChar w:fldCharType="end"/>
        </w:r>
      </w:hyperlink>
    </w:p>
    <w:p>
      <w:pPr>
        <w:pStyle w:val="TOC2"/>
        <w:tabs>
          <w:tab w:val="right" w:leader="dot" w:pos="8306"/>
        </w:tabs>
      </w:pPr>
      <w:hyperlink w:anchor="_Toc21944" w:history="1">
        <w:r>
          <w:rPr>
            <w:rFonts w:ascii="仿宋" w:eastAsia="仿宋" w:hAnsi="仿宋" w:cs="仿宋" w:hint="eastAsia"/>
            <w:lang w:eastAsia="zh-CN"/>
          </w:rPr>
          <w:t>(一)、技术方案选用方向</w:t>
        </w:r>
        <w:r>
          <w:tab/>
        </w:r>
        <w:r>
          <w:fldChar w:fldCharType="begin"/>
        </w:r>
        <w:r>
          <w:instrText xml:space="preserve"> PAGEREF _Toc21944 \h </w:instrText>
        </w:r>
        <w:r>
          <w:fldChar w:fldCharType="separate"/>
        </w:r>
        <w:r>
          <w:t>25</w:t>
        </w:r>
        <w:r>
          <w:fldChar w:fldCharType="end"/>
        </w:r>
      </w:hyperlink>
    </w:p>
    <w:p>
      <w:pPr>
        <w:pStyle w:val="TOC2"/>
        <w:tabs>
          <w:tab w:val="right" w:leader="dot" w:pos="8306"/>
        </w:tabs>
      </w:pPr>
      <w:hyperlink w:anchor="_Toc8678" w:history="1">
        <w:r>
          <w:rPr>
            <w:rFonts w:ascii="仿宋" w:eastAsia="仿宋" w:hAnsi="仿宋" w:cs="仿宋" w:hint="eastAsia"/>
            <w:lang w:eastAsia="zh-CN"/>
          </w:rPr>
          <w:t>(二)、工艺技术方案选用原则</w:t>
        </w:r>
        <w:r>
          <w:tab/>
        </w:r>
        <w:r>
          <w:fldChar w:fldCharType="begin"/>
        </w:r>
        <w:r>
          <w:instrText xml:space="preserve"> PAGEREF _Toc8678 \h </w:instrText>
        </w:r>
        <w:r>
          <w:fldChar w:fldCharType="separate"/>
        </w:r>
        <w:r>
          <w:t>27</w:t>
        </w:r>
        <w:r>
          <w:fldChar w:fldCharType="end"/>
        </w:r>
      </w:hyperlink>
    </w:p>
    <w:p>
      <w:pPr>
        <w:pStyle w:val="TOC2"/>
        <w:tabs>
          <w:tab w:val="right" w:leader="dot" w:pos="8306"/>
        </w:tabs>
      </w:pPr>
      <w:hyperlink w:anchor="_Toc6655" w:history="1">
        <w:r>
          <w:rPr>
            <w:rFonts w:ascii="仿宋" w:eastAsia="仿宋" w:hAnsi="仿宋" w:cs="仿宋" w:hint="eastAsia"/>
            <w:lang w:eastAsia="zh-CN"/>
          </w:rPr>
          <w:t>(三)、工艺技术方案要求</w:t>
        </w:r>
        <w:r>
          <w:tab/>
        </w:r>
        <w:r>
          <w:fldChar w:fldCharType="begin"/>
        </w:r>
        <w:r>
          <w:instrText xml:space="preserve"> PAGEREF _Toc6655 \h </w:instrText>
        </w:r>
        <w:r>
          <w:fldChar w:fldCharType="separate"/>
        </w:r>
        <w:r>
          <w:t>29</w:t>
        </w:r>
        <w:r>
          <w:fldChar w:fldCharType="end"/>
        </w:r>
      </w:hyperlink>
    </w:p>
    <w:p>
      <w:pPr>
        <w:pStyle w:val="TOC1"/>
        <w:tabs>
          <w:tab w:val="right" w:leader="dot" w:pos="8306"/>
        </w:tabs>
      </w:pPr>
      <w:hyperlink w:anchor="_Toc7865" w:history="1">
        <w:r>
          <w:rPr>
            <w:rFonts w:ascii="仿宋" w:eastAsia="仿宋" w:hAnsi="仿宋" w:cs="仿宋" w:hint="eastAsia"/>
            <w:lang w:eastAsia="zh-CN"/>
          </w:rPr>
          <w:t>十一、地震电磁辐射观测仪项目经营效益</w:t>
        </w:r>
        <w:r>
          <w:tab/>
        </w:r>
        <w:r>
          <w:fldChar w:fldCharType="begin"/>
        </w:r>
        <w:r>
          <w:instrText xml:space="preserve"> PAGEREF _Toc7865 \h </w:instrText>
        </w:r>
        <w:r>
          <w:fldChar w:fldCharType="separate"/>
        </w:r>
        <w:r>
          <w:t>31</w:t>
        </w:r>
        <w:r>
          <w:fldChar w:fldCharType="end"/>
        </w:r>
      </w:hyperlink>
    </w:p>
    <w:p>
      <w:pPr>
        <w:pStyle w:val="TOC2"/>
        <w:tabs>
          <w:tab w:val="right" w:leader="dot" w:pos="8306"/>
        </w:tabs>
      </w:pPr>
      <w:hyperlink w:anchor="_Toc173" w:history="1">
        <w:r>
          <w:rPr>
            <w:rFonts w:ascii="仿宋" w:eastAsia="仿宋" w:hAnsi="仿宋" w:cs="仿宋" w:hint="eastAsia"/>
            <w:lang w:eastAsia="zh-CN"/>
          </w:rPr>
          <w:t>(一)、经济评价财务测算</w:t>
        </w:r>
        <w:r>
          <w:tab/>
        </w:r>
        <w:r>
          <w:fldChar w:fldCharType="begin"/>
        </w:r>
        <w:r>
          <w:instrText xml:space="preserve"> PAGEREF _Toc173 \h </w:instrText>
        </w:r>
        <w:r>
          <w:fldChar w:fldCharType="separate"/>
        </w:r>
        <w:r>
          <w:t>31</w:t>
        </w:r>
        <w:r>
          <w:fldChar w:fldCharType="end"/>
        </w:r>
      </w:hyperlink>
    </w:p>
    <w:p>
      <w:pPr>
        <w:pStyle w:val="TOC2"/>
        <w:tabs>
          <w:tab w:val="right" w:leader="dot" w:pos="8306"/>
        </w:tabs>
      </w:pPr>
      <w:hyperlink w:anchor="_Toc9430" w:history="1">
        <w:r>
          <w:rPr>
            <w:rFonts w:ascii="仿宋" w:eastAsia="仿宋" w:hAnsi="仿宋" w:cs="仿宋" w:hint="eastAsia"/>
            <w:lang w:eastAsia="zh-CN"/>
          </w:rPr>
          <w:t>(二)、地震电磁辐射观测仪项目盈利能力分析</w:t>
        </w:r>
        <w:r>
          <w:tab/>
        </w:r>
        <w:r>
          <w:fldChar w:fldCharType="begin"/>
        </w:r>
        <w:r>
          <w:instrText xml:space="preserve"> PAGEREF _Toc9430 \h </w:instrText>
        </w:r>
        <w:r>
          <w:fldChar w:fldCharType="separate"/>
        </w:r>
        <w:r>
          <w:t>32</w:t>
        </w:r>
        <w:r>
          <w:fldChar w:fldCharType="end"/>
        </w:r>
      </w:hyperlink>
    </w:p>
    <w:p>
      <w:pPr>
        <w:pStyle w:val="TOC1"/>
        <w:tabs>
          <w:tab w:val="right" w:leader="dot" w:pos="8306"/>
        </w:tabs>
      </w:pPr>
      <w:hyperlink w:anchor="_Toc19199" w:history="1">
        <w:r>
          <w:rPr>
            <w:rFonts w:ascii="仿宋" w:eastAsia="仿宋" w:hAnsi="仿宋" w:cs="仿宋" w:hint="eastAsia"/>
            <w:lang w:eastAsia="zh-CN"/>
          </w:rPr>
          <w:t>十二、生产安全保护</w:t>
        </w:r>
        <w:r>
          <w:tab/>
        </w:r>
        <w:r>
          <w:fldChar w:fldCharType="begin"/>
        </w:r>
        <w:r>
          <w:instrText xml:space="preserve"> PAGEREF _Toc19199 \h </w:instrText>
        </w:r>
        <w:r>
          <w:fldChar w:fldCharType="separate"/>
        </w:r>
        <w:r>
          <w:t>33</w:t>
        </w:r>
        <w:r>
          <w:fldChar w:fldCharType="end"/>
        </w:r>
      </w:hyperlink>
    </w:p>
    <w:p>
      <w:pPr>
        <w:pStyle w:val="TOC2"/>
        <w:tabs>
          <w:tab w:val="right" w:leader="dot" w:pos="8306"/>
        </w:tabs>
      </w:pPr>
      <w:hyperlink w:anchor="_Toc3723" w:history="1">
        <w:r>
          <w:rPr>
            <w:rFonts w:ascii="仿宋" w:eastAsia="仿宋" w:hAnsi="仿宋" w:cs="仿宋" w:hint="eastAsia"/>
            <w:lang w:eastAsia="zh-CN"/>
          </w:rPr>
          <w:t>(一)、消防安全</w:t>
        </w:r>
        <w:r>
          <w:tab/>
        </w:r>
        <w:r>
          <w:fldChar w:fldCharType="begin"/>
        </w:r>
        <w:r>
          <w:instrText xml:space="preserve"> PAGEREF _Toc3723 \h </w:instrText>
        </w:r>
        <w:r>
          <w:fldChar w:fldCharType="separate"/>
        </w:r>
        <w:r>
          <w:t>33</w:t>
        </w:r>
        <w:r>
          <w:fldChar w:fldCharType="end"/>
        </w:r>
      </w:hyperlink>
    </w:p>
    <w:p>
      <w:pPr>
        <w:pStyle w:val="TOC2"/>
        <w:tabs>
          <w:tab w:val="right" w:leader="dot" w:pos="8306"/>
        </w:tabs>
      </w:pPr>
      <w:hyperlink w:anchor="_Toc6144" w:history="1">
        <w:r>
          <w:rPr>
            <w:rFonts w:ascii="仿宋" w:eastAsia="仿宋" w:hAnsi="仿宋" w:cs="仿宋" w:hint="eastAsia"/>
            <w:lang w:eastAsia="zh-CN"/>
          </w:rPr>
          <w:t>(二)、防火防爆总图布置措施</w:t>
        </w:r>
        <w:r>
          <w:tab/>
        </w:r>
        <w:r>
          <w:fldChar w:fldCharType="begin"/>
        </w:r>
        <w:r>
          <w:instrText xml:space="preserve"> PAGEREF _Toc6144 \h </w:instrText>
        </w:r>
        <w:r>
          <w:fldChar w:fldCharType="separate"/>
        </w:r>
        <w:r>
          <w:t>35</w:t>
        </w:r>
        <w:r>
          <w:fldChar w:fldCharType="end"/>
        </w:r>
      </w:hyperlink>
    </w:p>
    <w:p>
      <w:pPr>
        <w:pStyle w:val="TOC2"/>
        <w:tabs>
          <w:tab w:val="right" w:leader="dot" w:pos="8306"/>
        </w:tabs>
      </w:pPr>
      <w:hyperlink w:anchor="_Toc23749" w:history="1">
        <w:r>
          <w:rPr>
            <w:rFonts w:ascii="仿宋" w:eastAsia="仿宋" w:hAnsi="仿宋" w:cs="仿宋" w:hint="eastAsia"/>
            <w:lang w:eastAsia="zh-CN"/>
          </w:rPr>
          <w:t>(三)、自然灾害防范措施</w:t>
        </w:r>
        <w:r>
          <w:tab/>
        </w:r>
        <w:r>
          <w:fldChar w:fldCharType="begin"/>
        </w:r>
        <w:r>
          <w:instrText xml:space="preserve"> PAGEREF _Toc23749 \h </w:instrText>
        </w:r>
        <w:r>
          <w:fldChar w:fldCharType="separate"/>
        </w:r>
        <w:r>
          <w:t>36</w:t>
        </w:r>
        <w:r>
          <w:fldChar w:fldCharType="end"/>
        </w:r>
      </w:hyperlink>
    </w:p>
    <w:p>
      <w:pPr>
        <w:pStyle w:val="TOC2"/>
        <w:tabs>
          <w:tab w:val="right" w:leader="dot" w:pos="8306"/>
        </w:tabs>
      </w:pPr>
      <w:hyperlink w:anchor="_Toc4789" w:history="1">
        <w:r>
          <w:rPr>
            <w:rFonts w:ascii="仿宋" w:eastAsia="仿宋" w:hAnsi="仿宋" w:cs="仿宋" w:hint="eastAsia"/>
            <w:lang w:eastAsia="zh-CN"/>
          </w:rPr>
          <w:t>(四)、安全色及安全标志使用要求</w:t>
        </w:r>
        <w:r>
          <w:tab/>
        </w:r>
        <w:r>
          <w:fldChar w:fldCharType="begin"/>
        </w:r>
        <w:r>
          <w:instrText xml:space="preserve"> PAGEREF _Toc4789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549" w:history="1">
        <w:r>
          <w:rPr>
            <w:rFonts w:ascii="仿宋" w:eastAsia="仿宋" w:hAnsi="仿宋" w:cs="仿宋" w:hint="eastAsia"/>
            <w:lang w:eastAsia="zh-CN"/>
          </w:rPr>
          <w:t>(五)、防尘防毒措施</w:t>
        </w:r>
        <w:r>
          <w:tab/>
        </w:r>
        <w:r>
          <w:fldChar w:fldCharType="begin"/>
        </w:r>
        <w:r>
          <w:instrText xml:space="preserve"> PAGEREF _Toc11549 \h </w:instrText>
        </w:r>
        <w:r>
          <w:fldChar w:fldCharType="separate"/>
        </w:r>
        <w:r>
          <w:t>38</w:t>
        </w:r>
        <w:r>
          <w:fldChar w:fldCharType="end"/>
        </w:r>
      </w:hyperlink>
    </w:p>
    <w:p>
      <w:pPr>
        <w:pStyle w:val="TOC2"/>
        <w:tabs>
          <w:tab w:val="right" w:leader="dot" w:pos="8306"/>
        </w:tabs>
      </w:pPr>
      <w:hyperlink w:anchor="_Toc3693" w:history="1">
        <w:r>
          <w:rPr>
            <w:rFonts w:ascii="仿宋" w:eastAsia="仿宋" w:hAnsi="仿宋" w:cs="仿宋" w:hint="eastAsia"/>
            <w:lang w:eastAsia="zh-CN"/>
          </w:rPr>
          <w:t>(六)、防静电、触电防护及防雷措施</w:t>
        </w:r>
        <w:r>
          <w:tab/>
        </w:r>
        <w:r>
          <w:fldChar w:fldCharType="begin"/>
        </w:r>
        <w:r>
          <w:instrText xml:space="preserve"> PAGEREF _Toc3693 \h </w:instrText>
        </w:r>
        <w:r>
          <w:fldChar w:fldCharType="separate"/>
        </w:r>
        <w:r>
          <w:t>39</w:t>
        </w:r>
        <w:r>
          <w:fldChar w:fldCharType="end"/>
        </w:r>
      </w:hyperlink>
    </w:p>
    <w:p>
      <w:pPr>
        <w:pStyle w:val="TOC2"/>
        <w:tabs>
          <w:tab w:val="right" w:leader="dot" w:pos="8306"/>
        </w:tabs>
      </w:pPr>
      <w:hyperlink w:anchor="_Toc26961" w:history="1">
        <w:r>
          <w:rPr>
            <w:rFonts w:ascii="仿宋" w:eastAsia="仿宋" w:hAnsi="仿宋" w:cs="仿宋" w:hint="eastAsia"/>
            <w:lang w:eastAsia="zh-CN"/>
          </w:rPr>
          <w:t>(七)、机械设备安全保障措施</w:t>
        </w:r>
        <w:r>
          <w:tab/>
        </w:r>
        <w:r>
          <w:fldChar w:fldCharType="begin"/>
        </w:r>
        <w:r>
          <w:instrText xml:space="preserve"> PAGEREF _Toc26961 \h </w:instrText>
        </w:r>
        <w:r>
          <w:fldChar w:fldCharType="separate"/>
        </w:r>
        <w:r>
          <w:t>40</w:t>
        </w:r>
        <w:r>
          <w:fldChar w:fldCharType="end"/>
        </w:r>
      </w:hyperlink>
    </w:p>
    <w:p>
      <w:pPr>
        <w:pStyle w:val="TOC1"/>
        <w:tabs>
          <w:tab w:val="right" w:leader="dot" w:pos="8306"/>
        </w:tabs>
      </w:pPr>
      <w:hyperlink w:anchor="_Toc27353" w:history="1">
        <w:r>
          <w:rPr>
            <w:rFonts w:ascii="仿宋" w:eastAsia="仿宋" w:hAnsi="仿宋" w:cs="仿宋" w:hint="eastAsia"/>
            <w:lang w:eastAsia="zh-CN"/>
          </w:rPr>
          <w:t>十三、利益相关者分析与沟通计划</w:t>
        </w:r>
        <w:r>
          <w:tab/>
        </w:r>
        <w:r>
          <w:fldChar w:fldCharType="begin"/>
        </w:r>
        <w:r>
          <w:instrText xml:space="preserve"> PAGEREF _Toc27353 \h </w:instrText>
        </w:r>
        <w:r>
          <w:fldChar w:fldCharType="separate"/>
        </w:r>
        <w:r>
          <w:t>42</w:t>
        </w:r>
        <w:r>
          <w:fldChar w:fldCharType="end"/>
        </w:r>
      </w:hyperlink>
    </w:p>
    <w:p>
      <w:pPr>
        <w:pStyle w:val="TOC2"/>
        <w:tabs>
          <w:tab w:val="right" w:leader="dot" w:pos="8306"/>
        </w:tabs>
      </w:pPr>
      <w:hyperlink w:anchor="_Toc17301" w:history="1">
        <w:r>
          <w:rPr>
            <w:rFonts w:ascii="仿宋" w:eastAsia="仿宋" w:hAnsi="仿宋" w:cs="仿宋" w:hint="eastAsia"/>
            <w:lang w:eastAsia="zh-CN"/>
          </w:rPr>
          <w:t>(一)、利益相关者分析</w:t>
        </w:r>
        <w:r>
          <w:tab/>
        </w:r>
        <w:r>
          <w:fldChar w:fldCharType="begin"/>
        </w:r>
        <w:r>
          <w:instrText xml:space="preserve"> PAGEREF _Toc17301 \h </w:instrText>
        </w:r>
        <w:r>
          <w:fldChar w:fldCharType="separate"/>
        </w:r>
        <w:r>
          <w:t>42</w:t>
        </w:r>
        <w:r>
          <w:fldChar w:fldCharType="end"/>
        </w:r>
      </w:hyperlink>
    </w:p>
    <w:p>
      <w:pPr>
        <w:pStyle w:val="TOC2"/>
        <w:tabs>
          <w:tab w:val="right" w:leader="dot" w:pos="8306"/>
        </w:tabs>
      </w:pPr>
      <w:hyperlink w:anchor="_Toc9623" w:history="1">
        <w:r>
          <w:rPr>
            <w:rFonts w:ascii="仿宋" w:eastAsia="仿宋" w:hAnsi="仿宋" w:cs="仿宋" w:hint="eastAsia"/>
            <w:lang w:eastAsia="zh-CN"/>
          </w:rPr>
          <w:t>(二)、沟通计划</w:t>
        </w:r>
        <w:r>
          <w:tab/>
        </w:r>
        <w:r>
          <w:fldChar w:fldCharType="begin"/>
        </w:r>
        <w:r>
          <w:instrText xml:space="preserve"> PAGEREF _Toc9623 \h </w:instrText>
        </w:r>
        <w:r>
          <w:fldChar w:fldCharType="separate"/>
        </w:r>
        <w:r>
          <w:t>43</w:t>
        </w:r>
        <w:r>
          <w:fldChar w:fldCharType="end"/>
        </w:r>
      </w:hyperlink>
    </w:p>
    <w:p>
      <w:pPr>
        <w:pStyle w:val="TOC1"/>
        <w:tabs>
          <w:tab w:val="right" w:leader="dot" w:pos="8306"/>
        </w:tabs>
      </w:pPr>
      <w:hyperlink w:anchor="_Toc28254" w:history="1">
        <w:r>
          <w:rPr>
            <w:rFonts w:ascii="仿宋" w:eastAsia="仿宋" w:hAnsi="仿宋" w:cs="仿宋" w:hint="eastAsia"/>
            <w:lang w:eastAsia="zh-CN"/>
          </w:rPr>
          <w:t>十四、地震电磁辐射观测仪项目治理与监督</w:t>
        </w:r>
        <w:r>
          <w:tab/>
        </w:r>
        <w:r>
          <w:fldChar w:fldCharType="begin"/>
        </w:r>
        <w:r>
          <w:instrText xml:space="preserve"> PAGEREF _Toc28254 \h </w:instrText>
        </w:r>
        <w:r>
          <w:fldChar w:fldCharType="separate"/>
        </w:r>
        <w:r>
          <w:t>44</w:t>
        </w:r>
        <w:r>
          <w:fldChar w:fldCharType="end"/>
        </w:r>
      </w:hyperlink>
    </w:p>
    <w:p>
      <w:pPr>
        <w:pStyle w:val="TOC2"/>
        <w:tabs>
          <w:tab w:val="right" w:leader="dot" w:pos="8306"/>
        </w:tabs>
      </w:pPr>
      <w:hyperlink w:anchor="_Toc27984" w:history="1">
        <w:r>
          <w:rPr>
            <w:rFonts w:ascii="仿宋" w:eastAsia="仿宋" w:hAnsi="仿宋" w:cs="仿宋" w:hint="eastAsia"/>
            <w:lang w:eastAsia="zh-CN"/>
          </w:rPr>
          <w:t>(一)、地震电磁辐射观测仪项目治理结构</w:t>
        </w:r>
        <w:r>
          <w:tab/>
        </w:r>
        <w:r>
          <w:fldChar w:fldCharType="begin"/>
        </w:r>
        <w:r>
          <w:instrText xml:space="preserve"> PAGEREF _Toc27984 \h </w:instrText>
        </w:r>
        <w:r>
          <w:fldChar w:fldCharType="separate"/>
        </w:r>
        <w:r>
          <w:t>44</w:t>
        </w:r>
        <w:r>
          <w:fldChar w:fldCharType="end"/>
        </w:r>
      </w:hyperlink>
    </w:p>
    <w:p>
      <w:pPr>
        <w:pStyle w:val="TOC2"/>
        <w:tabs>
          <w:tab w:val="right" w:leader="dot" w:pos="8306"/>
        </w:tabs>
      </w:pPr>
      <w:hyperlink w:anchor="_Toc13207" w:history="1">
        <w:r>
          <w:rPr>
            <w:rFonts w:ascii="仿宋" w:eastAsia="仿宋" w:hAnsi="仿宋" w:cs="仿宋" w:hint="eastAsia"/>
            <w:lang w:eastAsia="zh-CN"/>
          </w:rPr>
          <w:t>(二)、监督与审计</w:t>
        </w:r>
        <w:r>
          <w:tab/>
        </w:r>
        <w:r>
          <w:fldChar w:fldCharType="begin"/>
        </w:r>
        <w:r>
          <w:instrText xml:space="preserve"> PAGEREF _Toc13207 \h </w:instrText>
        </w:r>
        <w:r>
          <w:fldChar w:fldCharType="separate"/>
        </w:r>
        <w:r>
          <w:t>46</w:t>
        </w:r>
        <w:r>
          <w:fldChar w:fldCharType="end"/>
        </w:r>
      </w:hyperlink>
    </w:p>
    <w:p>
      <w:pPr>
        <w:pStyle w:val="TOC1"/>
        <w:tabs>
          <w:tab w:val="right" w:leader="dot" w:pos="8306"/>
        </w:tabs>
      </w:pPr>
      <w:hyperlink w:anchor="_Toc27295" w:history="1">
        <w:r>
          <w:rPr>
            <w:rFonts w:ascii="仿宋" w:eastAsia="仿宋" w:hAnsi="仿宋" w:cs="仿宋" w:hint="eastAsia"/>
            <w:lang w:eastAsia="zh-CN"/>
          </w:rPr>
          <w:t>十五、地震电磁辐射观测仪项目实施保障措施</w:t>
        </w:r>
        <w:r>
          <w:tab/>
        </w:r>
        <w:r>
          <w:fldChar w:fldCharType="begin"/>
        </w:r>
        <w:r>
          <w:instrText xml:space="preserve"> PAGEREF _Toc27295 \h </w:instrText>
        </w:r>
        <w:r>
          <w:fldChar w:fldCharType="separate"/>
        </w:r>
        <w:r>
          <w:t>47</w:t>
        </w:r>
        <w:r>
          <w:fldChar w:fldCharType="end"/>
        </w:r>
      </w:hyperlink>
    </w:p>
    <w:p>
      <w:pPr>
        <w:pStyle w:val="TOC2"/>
        <w:tabs>
          <w:tab w:val="right" w:leader="dot" w:pos="8306"/>
        </w:tabs>
      </w:pPr>
      <w:hyperlink w:anchor="_Toc28252" w:history="1">
        <w:r>
          <w:rPr>
            <w:rFonts w:ascii="仿宋" w:eastAsia="仿宋" w:hAnsi="仿宋" w:cs="仿宋" w:hint="eastAsia"/>
            <w:lang w:eastAsia="zh-CN"/>
          </w:rPr>
          <w:t>(一)、地震电磁辐射观测仪项目实施保障机制</w:t>
        </w:r>
        <w:r>
          <w:tab/>
        </w:r>
        <w:r>
          <w:fldChar w:fldCharType="begin"/>
        </w:r>
        <w:r>
          <w:instrText xml:space="preserve"> PAGEREF _Toc28252 \h </w:instrText>
        </w:r>
        <w:r>
          <w:fldChar w:fldCharType="separate"/>
        </w:r>
        <w:r>
          <w:t>47</w:t>
        </w:r>
        <w:r>
          <w:fldChar w:fldCharType="end"/>
        </w:r>
      </w:hyperlink>
    </w:p>
    <w:p>
      <w:pPr>
        <w:pStyle w:val="TOC2"/>
        <w:tabs>
          <w:tab w:val="right" w:leader="dot" w:pos="8306"/>
        </w:tabs>
      </w:pPr>
      <w:hyperlink w:anchor="_Toc21850" w:history="1">
        <w:r>
          <w:rPr>
            <w:rFonts w:ascii="仿宋" w:eastAsia="仿宋" w:hAnsi="仿宋" w:cs="仿宋" w:hint="eastAsia"/>
            <w:lang w:eastAsia="zh-CN"/>
          </w:rPr>
          <w:t>(二)、地震电磁辐射观测仪项目法律合规要求</w:t>
        </w:r>
        <w:r>
          <w:tab/>
        </w:r>
        <w:r>
          <w:fldChar w:fldCharType="begin"/>
        </w:r>
        <w:r>
          <w:instrText xml:space="preserve"> PAGEREF _Toc21850 \h </w:instrText>
        </w:r>
        <w:r>
          <w:fldChar w:fldCharType="separate"/>
        </w:r>
        <w:r>
          <w:t>51</w:t>
        </w:r>
        <w:r>
          <w:fldChar w:fldCharType="end"/>
        </w:r>
      </w:hyperlink>
    </w:p>
    <w:p>
      <w:pPr>
        <w:pStyle w:val="TOC2"/>
        <w:tabs>
          <w:tab w:val="right" w:leader="dot" w:pos="8306"/>
        </w:tabs>
      </w:pPr>
      <w:hyperlink w:anchor="_Toc17327" w:history="1">
        <w:r>
          <w:rPr>
            <w:rFonts w:ascii="仿宋" w:eastAsia="仿宋" w:hAnsi="仿宋" w:cs="仿宋" w:hint="eastAsia"/>
            <w:lang w:eastAsia="zh-CN"/>
          </w:rPr>
          <w:t>(三)、地震电磁辐射观测仪项目合同管理与法律事务</w:t>
        </w:r>
        <w:r>
          <w:tab/>
        </w:r>
        <w:r>
          <w:fldChar w:fldCharType="begin"/>
        </w:r>
        <w:r>
          <w:instrText xml:space="preserve"> PAGEREF _Toc17327 \h </w:instrText>
        </w:r>
        <w:r>
          <w:fldChar w:fldCharType="separate"/>
        </w:r>
        <w:r>
          <w:t>56</w:t>
        </w:r>
        <w:r>
          <w:fldChar w:fldCharType="end"/>
        </w:r>
      </w:hyperlink>
    </w:p>
    <w:p>
      <w:pPr>
        <w:pStyle w:val="TOC2"/>
        <w:tabs>
          <w:tab w:val="right" w:leader="dot" w:pos="8306"/>
        </w:tabs>
      </w:pPr>
      <w:hyperlink w:anchor="_Toc24820" w:history="1">
        <w:r>
          <w:rPr>
            <w:rFonts w:ascii="仿宋" w:eastAsia="仿宋" w:hAnsi="仿宋" w:cs="仿宋" w:hint="eastAsia"/>
            <w:lang w:eastAsia="zh-CN"/>
          </w:rPr>
          <w:t>(四)、地震电磁辐射观测仪项目知识产权保护策略</w:t>
        </w:r>
        <w:r>
          <w:tab/>
        </w:r>
        <w:r>
          <w:fldChar w:fldCharType="begin"/>
        </w:r>
        <w:r>
          <w:instrText xml:space="preserve"> PAGEREF _Toc24820 \h </w:instrText>
        </w:r>
        <w:r>
          <w:fldChar w:fldCharType="separate"/>
        </w:r>
        <w:r>
          <w:t>62</w:t>
        </w:r>
        <w:r>
          <w:fldChar w:fldCharType="end"/>
        </w:r>
      </w:hyperlink>
    </w:p>
    <w:p>
      <w:pPr>
        <w:pStyle w:val="TOC1"/>
        <w:tabs>
          <w:tab w:val="right" w:leader="dot" w:pos="8306"/>
        </w:tabs>
      </w:pPr>
      <w:hyperlink w:anchor="_Toc6601" w:history="1">
        <w:r>
          <w:rPr>
            <w:rFonts w:ascii="仿宋" w:eastAsia="仿宋" w:hAnsi="仿宋" w:cs="仿宋" w:hint="eastAsia"/>
            <w:lang w:eastAsia="zh-CN"/>
          </w:rPr>
          <w:t>十六、地震电磁辐射观测仪项目工程方案分析</w:t>
        </w:r>
        <w:r>
          <w:tab/>
        </w:r>
        <w:r>
          <w:fldChar w:fldCharType="begin"/>
        </w:r>
        <w:r>
          <w:instrText xml:space="preserve"> PAGEREF _Toc6601 \h </w:instrText>
        </w:r>
        <w:r>
          <w:fldChar w:fldCharType="separate"/>
        </w:r>
        <w:r>
          <w:t>65</w:t>
        </w:r>
        <w:r>
          <w:fldChar w:fldCharType="end"/>
        </w:r>
      </w:hyperlink>
    </w:p>
    <w:p>
      <w:pPr>
        <w:pStyle w:val="TOC2"/>
        <w:tabs>
          <w:tab w:val="right" w:leader="dot" w:pos="8306"/>
        </w:tabs>
      </w:pPr>
      <w:hyperlink w:anchor="_Toc8461" w:history="1">
        <w:r>
          <w:rPr>
            <w:rFonts w:ascii="仿宋" w:eastAsia="仿宋" w:hAnsi="仿宋" w:cs="仿宋" w:hint="eastAsia"/>
            <w:lang w:eastAsia="zh-CN"/>
          </w:rPr>
          <w:t>(一)、建筑工程设计原则</w:t>
        </w:r>
        <w:r>
          <w:tab/>
        </w:r>
        <w:r>
          <w:fldChar w:fldCharType="begin"/>
        </w:r>
        <w:r>
          <w:instrText xml:space="preserve"> PAGEREF _Toc8461 \h </w:instrText>
        </w:r>
        <w:r>
          <w:fldChar w:fldCharType="separate"/>
        </w:r>
        <w:r>
          <w:t>65</w:t>
        </w:r>
        <w:r>
          <w:fldChar w:fldCharType="end"/>
        </w:r>
      </w:hyperlink>
    </w:p>
    <w:p>
      <w:pPr>
        <w:pStyle w:val="TOC2"/>
        <w:tabs>
          <w:tab w:val="right" w:leader="dot" w:pos="8306"/>
        </w:tabs>
      </w:pPr>
      <w:hyperlink w:anchor="_Toc2799" w:history="1">
        <w:r>
          <w:rPr>
            <w:rFonts w:ascii="仿宋" w:eastAsia="仿宋" w:hAnsi="仿宋" w:cs="仿宋" w:hint="eastAsia"/>
            <w:lang w:eastAsia="zh-CN"/>
          </w:rPr>
          <w:t>(二)、土建工程建设指标</w:t>
        </w:r>
        <w:r>
          <w:tab/>
        </w:r>
        <w:r>
          <w:fldChar w:fldCharType="begin"/>
        </w:r>
        <w:r>
          <w:instrText xml:space="preserve"> PAGEREF _Toc2799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59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176"/>
      <w:r>
        <w:rPr>
          <w:rFonts w:ascii="仿宋" w:eastAsia="仿宋" w:hAnsi="仿宋" w:cs="仿宋" w:hint="eastAsia"/>
          <w:sz w:val="28"/>
          <w:lang w:eastAsia="zh-CN"/>
        </w:rPr>
        <w:t>一、地震电磁辐射观测仪项目可持续发展</w:t>
      </w:r>
      <w:bookmarkEnd w:id="2"/>
    </w:p>
    <w:p>
      <w:pPr>
        <w:pStyle w:val="Heading2"/>
        <w:rPr>
          <w:rFonts w:ascii="仿宋" w:eastAsia="仿宋" w:hAnsi="仿宋" w:cs="仿宋" w:hint="eastAsia"/>
          <w:lang w:eastAsia="zh-CN"/>
        </w:rPr>
      </w:pPr>
      <w:bookmarkStart w:id="3" w:name="_Toc17588"/>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地震电磁辐射观测仪项目中，地震电磁辐射观测仪项目团队着眼于未来，明确了可持续发展的战略方向。制定的具体可持续发展目标包括降低资源使用、采用环保技术、最大化社会效益等。这一步骤不仅有助于地震电磁辐射观测仪项目在环保和社会责任方面达到最高标准，也为未来提供了明确的指引，确保地震电磁辐射观测仪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可持续实践的融入地震电磁辐射观测仪项目管理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地震电磁辐射观测仪项目管理周期。从地震电磁辐射观测仪项目规划开始，地震电磁辐射观测仪项目团队就考虑了环境和社会的因素。在执行阶段，地震电磁辐射观测仪项目团队积极推动绿色技术的应用，优化资源利用。此外，关注员工的社会责任，通过培训和沟通活动提高员工对可持续发展的认知，使他们能够在日常工作中践行可持续实践。这些举措不仅为地震电磁辐射观测仪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5621"/>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地震电磁辐射观测仪项目的可持续发展理念，我们深信环保与社会责任是地震电磁辐射观测仪项目成功的关键支柱。在地震电磁辐射观测仪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项目团队通过引入先进的环保技术、建立高效的废物处理系统以及推动能源节约措施，积极履行环保责任。定期的环保监测和评估确保地震电磁辐射观测仪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项目不仅致力于自身可持续发展，还注重对社会的回馈。通过支持社区地震电磁辐射观测仪项目、参与慈善事业、提供培训机会等方式，地震电磁辐射观测仪项目积极履行社会责任。与当地社区建立积极互动，关注员工的工作与生活平衡，以及员工的身心健康，是地震电磁辐射观测仪项目在社会责任层面的关键举措。这样的实践不仅增强了地震电磁辐射观测仪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4487"/>
      <w:r>
        <w:rPr>
          <w:rFonts w:ascii="仿宋" w:eastAsia="仿宋" w:hAnsi="仿宋" w:cs="仿宋" w:hint="eastAsia"/>
          <w:sz w:val="28"/>
          <w:lang w:eastAsia="zh-CN"/>
        </w:rPr>
        <w:t>二、地震电磁辐射观测仪项目危机管理</w:t>
      </w:r>
      <w:bookmarkEnd w:id="5"/>
    </w:p>
    <w:p>
      <w:pPr>
        <w:pStyle w:val="Heading2"/>
        <w:rPr>
          <w:rFonts w:ascii="仿宋" w:eastAsia="仿宋" w:hAnsi="仿宋" w:cs="仿宋" w:hint="eastAsia"/>
          <w:lang w:eastAsia="zh-CN"/>
        </w:rPr>
      </w:pPr>
      <w:bookmarkStart w:id="6" w:name="_Toc7120"/>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地震电磁辐射观测仪项目危机管理中，危机预警与识别是确保地震电磁辐射观测仪项目稳健运行的核心步骤。通过建立全面的监测机制，地震电磁辐射观测仪项目团队旨在及时发现和理解潜在的风险和危机因素，以便采取及时的预防和应对措施，确保地震电磁辐射观测仪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地震电磁辐射观测仪项目团队全面分析了整个地震电磁辐射观测仪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地震电磁辐射观测仪项目团队着重于明确定义地震电磁辐射观测仪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地震电磁辐射观测仪项目进展的持续监控，团队能够及时发现潜在问题并作出迅速反应。地震电磁辐射观测仪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地震电磁辐射观测仪项目得以更有序、可控地推进。</w:t>
      </w:r>
    </w:p>
    <w:p>
      <w:pPr>
        <w:pStyle w:val="Heading2"/>
        <w:ind w:firstLine="560" w:firstLineChars="200"/>
        <w:rPr>
          <w:rFonts w:ascii="仿宋" w:eastAsia="仿宋" w:hAnsi="仿宋" w:cs="仿宋" w:hint="eastAsia"/>
          <w:sz w:val="28"/>
          <w:lang w:eastAsia="zh-CN"/>
        </w:rPr>
      </w:pPr>
      <w:bookmarkStart w:id="7" w:name="_Toc9694"/>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在危机发生时，地震电磁辐射观测仪项目团队立即行动，成立了应急小组。该小组的任务是迅速制定并实施紧急应对措施，以最小化潜在损失。以下是采取的主要措施：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暂停地震电磁辐射观测仪项目进度：为遏制危机蔓延，地震电磁辐射观测仪项目暂时停止进行，以便全面评估当前状况。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资源重新分配：重新评估地震电磁辐射观测仪项目资源的分配，确保最大限度地减小损失。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实时沟通：与关键利益相关者建立实时沟通机制，向他们传递地震电磁辐射观测仪项目危机的实际状况，保障地震电磁辐射观测仪项目核心利益。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在紧急应对的同时，地震电磁辐射观测仪项目团队强调了团队协作和有效沟通的重要性。以下是团队协作的关键举措：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信息共享机制：建立了信息共享平台，确保团队成员能够及时获取地震电磁辐射观测仪项目危机的实时信息。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领导者沟通：地震电磁辐射观测仪项目领导者通过定期会议和即时沟通工具，指导团队应对危机，保持团队稳定运行。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随着危机得到初步控制，地震电磁辐射观测仪项目团队转向制定恢复计划，以确保地震电磁辐射观测仪项目能够从中迅速恢复。主要恢复计划包括：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修复受损的进度计划：重新评估地震电磁辐射观测仪项目进度，制定修复计划，确保地震电磁辐射观测仪项目尽快回归正常进程。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重新调整资源分配：优化资源分配，确保地震电磁辐射观测仪项目在有限资源下高效运转。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风险管理机制加强：对地震电磁辐射观测仪项目风险进行全面评估，制定更强化的风险管理策略，以预防未来可能的危机。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10934"/>
      <w:r>
        <w:rPr>
          <w:rFonts w:ascii="仿宋" w:eastAsia="仿宋" w:hAnsi="仿宋" w:cs="仿宋" w:hint="eastAsia"/>
          <w:sz w:val="28"/>
          <w:lang w:eastAsia="zh-CN"/>
        </w:rPr>
        <w:t>三、市场分析、调研</w:t>
      </w:r>
      <w:bookmarkEnd w:id="8"/>
    </w:p>
    <w:p>
      <w:pPr>
        <w:pStyle w:val="Heading2"/>
        <w:rPr>
          <w:rFonts w:ascii="仿宋" w:eastAsia="仿宋" w:hAnsi="仿宋" w:cs="仿宋" w:hint="eastAsia"/>
          <w:lang w:eastAsia="zh-CN"/>
        </w:rPr>
      </w:pPr>
      <w:bookmarkStart w:id="9" w:name="_Toc26988"/>
      <w:r>
        <w:rPr>
          <w:rFonts w:ascii="仿宋" w:eastAsia="仿宋" w:hAnsi="仿宋" w:cs="仿宋" w:hint="eastAsia"/>
          <w:lang w:eastAsia="zh-CN"/>
        </w:rPr>
        <w:t>(一)、地震电磁辐射观测仪行业分析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行业一直以来都是市场的关注焦点。行业内的发展趋势、竞争态势以及潜在机会都对地震电磁辐射观测仪项目的推进产生深远的影响。通过深入研究行业的整体概貌，我们将更好地理解行业的核心特征，为地震电磁辐射观测仪项目的定位提供有力支持。</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地震电磁辐射观测仪行业，技术一直是推动创新和发展的关键因素。我们将对当前技术趋势进行详尽分析，包括但不限于人工智能、大数据应用、先进制造技术等。这有助于地震电磁辐射观测仪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地震电磁辐射观测仪项目成功的基础。我们将对主要竞争对手进行深入研究，包括其市场份额、产品特点、市场定位等。通过全面了解竞争对手的优势和劣势，地震电磁辐射观测仪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30838"/>
      <w:r>
        <w:rPr>
          <w:rFonts w:ascii="仿宋" w:eastAsia="仿宋" w:hAnsi="仿宋" w:cs="仿宋" w:hint="eastAsia"/>
          <w:sz w:val="28"/>
          <w:lang w:eastAsia="zh-CN"/>
        </w:rPr>
        <w:t>(二)、地震电磁辐射观测仪市场分析预测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地震电磁辐射观测仪市场未来的增长趋势。这包括市场的整体规模、各细分领域的发展趋势等。地震电磁辐射观测仪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地震电磁辐射观测仪项目更好地定位目标市场，提供更符合消费者期待的解决方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地震电磁辐射观测仪项目实施过程中需要充分考虑的因素。我们将对市场风险进行全面评估，包括但不限于政策法规风险、市场竞争风险、技术变革风险等。通过对潜在风险的深入分析，地震电磁辐射观测仪项目可以制定相应的风险缓解策略，降低不确定性对地震电磁辐射观测仪项目的影响。</w:t>
      </w:r>
    </w:p>
    <w:p>
      <w:pPr>
        <w:pStyle w:val="Heading1"/>
        <w:ind w:firstLine="560" w:firstLineChars="200"/>
        <w:rPr>
          <w:rFonts w:ascii="仿宋" w:eastAsia="仿宋" w:hAnsi="仿宋" w:cs="仿宋" w:hint="eastAsia"/>
          <w:sz w:val="28"/>
          <w:lang w:eastAsia="zh-CN"/>
        </w:rPr>
      </w:pPr>
      <w:bookmarkStart w:id="11" w:name="_Toc5097"/>
      <w:r>
        <w:rPr>
          <w:rFonts w:ascii="仿宋" w:eastAsia="仿宋" w:hAnsi="仿宋" w:cs="仿宋" w:hint="eastAsia"/>
          <w:sz w:val="28"/>
          <w:lang w:eastAsia="zh-CN"/>
        </w:rPr>
        <w:t>四、地震电磁辐射观测仪项目建设背景及必要性分析</w:t>
      </w:r>
      <w:bookmarkEnd w:id="11"/>
    </w:p>
    <w:p>
      <w:pPr>
        <w:pStyle w:val="Heading2"/>
        <w:rPr>
          <w:rFonts w:ascii="仿宋" w:eastAsia="仿宋" w:hAnsi="仿宋" w:cs="仿宋" w:hint="eastAsia"/>
          <w:lang w:eastAsia="zh-CN"/>
        </w:rPr>
      </w:pPr>
      <w:bookmarkStart w:id="12" w:name="_Toc8263"/>
      <w:r>
        <w:rPr>
          <w:rFonts w:ascii="仿宋" w:eastAsia="仿宋" w:hAnsi="仿宋" w:cs="仿宋" w:hint="eastAsia"/>
          <w:lang w:eastAsia="zh-CN"/>
        </w:rPr>
        <w:t>(一)、地震电磁辐射观测仪项目背景分析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地震电磁辐射观测仪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地震电磁辐射观测仪项目在这个潮流中的定位。同时，我们将关注行业内涌现的新兴机遇，以便地震电磁辐射观测仪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地震电磁辐射观测仪项目提供了强大的发展动力。我们将聚焦于行业内最新的技术发展趋势，包括但不限于人工智能、大数据分析、物联网等领域。通过深度的技术研究，我们将确保地震电磁辐射观测仪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地震电磁辐射观测仪项目发展的源泉。我们将投入更多的精力对市场需求进行深入剖析，超越表面的需求，深入挖掘潜在的市场痛点和机遇。通过对市场需求的细致了解，地震电磁辐射观测仪项目将更有针对性地设计解决方案，满足市场的多样化需求，从而更好地促进地震电磁辐射观测仪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地震电磁辐射观测仪项目战略至关重要。我们将对竞争态势进行更为深入的分析，包括但不限于市场份额、产品特点、客户满意度等多个维度。通过深度的竞争分析，地震电磁辐射观测仪项目将能够更准确地把握市场脉搏，制定具有竞争力的地震电磁辐射观测仪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行业内的法规和政策环境对地震电磁辐射观测仪项目的发展具有直接的影响。我们将进行更为全面的法规和政策分析，了解行业发展中的潜在法律风险和合规挑战。通过充分了解和遵守相关法规，地震电磁辐射观测仪项目将确保在法律框架内合法合规运营，为地震电磁辐射观测仪项目的稳健发展提供有力支持。</w:t>
      </w:r>
    </w:p>
    <w:p>
      <w:pPr>
        <w:pStyle w:val="Heading2"/>
        <w:ind w:firstLine="560" w:firstLineChars="200"/>
        <w:rPr>
          <w:rFonts w:ascii="仿宋" w:eastAsia="仿宋" w:hAnsi="仿宋" w:cs="仿宋" w:hint="eastAsia"/>
          <w:sz w:val="28"/>
          <w:lang w:eastAsia="zh-CN"/>
        </w:rPr>
      </w:pPr>
      <w:bookmarkStart w:id="13" w:name="_Toc30138"/>
      <w:r>
        <w:rPr>
          <w:rFonts w:ascii="仿宋" w:eastAsia="仿宋" w:hAnsi="仿宋" w:cs="仿宋" w:hint="eastAsia"/>
          <w:sz w:val="28"/>
          <w:lang w:eastAsia="zh-CN"/>
        </w:rPr>
        <w:t>(二)、地震电磁辐射观测仪项目建设必要性分析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项目建设的迫切性源于对行业发展趋势的深刻洞察。我们正处于一个行业变革的时代，科技创新、数字化转型成为企业发展的关键动力。地震电磁辐射观测仪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项目建设不仅仅是为了跟上潮流，更是为了通过技术创新推动企业的持续发展。通过引入先进的技术和解决方案，地震电磁辐射观测仪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地震电磁辐射观测仪项目的建设成为必然选择，通过提高产品质量、拓展服务领域，从而在竞争中获得更多的机会。地震电磁辐射观测仪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地震电磁辐射观测仪项目建设的必要性体现在对客户需求更精准的满足。通过地震电磁辐射观测仪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项目建设的背后是对企业持续创新的追求。只有通过不断创新，企业才能在竞争中立于不败之地。地震电磁辐射观测仪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423"/>
      <w:r>
        <w:rPr>
          <w:rFonts w:ascii="仿宋" w:eastAsia="仿宋" w:hAnsi="仿宋" w:cs="仿宋" w:hint="eastAsia"/>
          <w:sz w:val="28"/>
          <w:lang w:eastAsia="zh-CN"/>
        </w:rPr>
        <w:t>五、产品规划分析</w:t>
      </w:r>
      <w:bookmarkEnd w:id="14"/>
    </w:p>
    <w:p>
      <w:pPr>
        <w:pStyle w:val="Heading2"/>
        <w:rPr>
          <w:rFonts w:ascii="仿宋" w:eastAsia="仿宋" w:hAnsi="仿宋" w:cs="仿宋" w:hint="eastAsia"/>
          <w:lang w:eastAsia="zh-CN"/>
        </w:rPr>
      </w:pPr>
      <w:bookmarkStart w:id="15" w:name="_Toc1345"/>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地震电磁辐射观测仪项目的主要产品是XXXX，预计年产值为XXX万元。这一产品在市场中占据着重要的地位，其广泛的应用范围使得该地震电磁辐射观测仪项目的市场前景非常广阔。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地震电磁辐射观测仪项目的xxx产品作为重要的原材料之一，将在多个领域发挥关键作用。其在建筑、交通、能源等方面的广泛应用将为整个产业链提供强大的支持，形成产业协同效应。地震电磁辐射观测仪项目的年产值XXX万XXX万XXX万万元不仅反映了其在市场上的巨大潜力，更预示着它对国民经济的积极贡献。这种关联度高、涉及面广的产业关系，使得该地震电磁辐射观测仪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24515"/>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项目总征地面积为XXXX平方米，相当于约XX.XX亩，其中净用地面积为XXXX平方米，红线范围内相当于约XX.XX亩。这一用地规模充分考虑了地震电磁辐射观测仪项目的建设需求，保障了地震电磁辐射观测仪项目在合适的空间内得以充分发展。地震电磁辐射观测仪项目规划的总建筑面积为XXXX平方米，其中主体工程建设占XXXX平方米，计容建筑面积达XXXX平方米。预计建筑工程的投资将达到XXXX万元，为地震电磁辐射观测仪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项目计划购置的设备共计XXXX台（套），设备购置费用为XXXX万元。这一设备购置计划充分考虑到地震电磁辐射观测仪项目的生产需求和技术要求，确保了地震电磁辐射观测仪项目在生产运营中具备先进的技术装备和高效的生产能力。设备的合理配置将为地震电磁辐射观测仪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项目计划总投资为XXXX万元，预计年实现营业收入为XXXX万元。这一产能规模的设定旨在确保地震电磁辐射观测仪项目能够在投资与回报之间取得平衡，实现长期可持续的发展。地震电磁辐射观测仪项目的总投资充分考虑到各个方面的需求，包括用地建设、设备购置等多个环节，以确保地震电磁辐射观测仪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19966"/>
      <w:r>
        <w:rPr>
          <w:rFonts w:ascii="仿宋" w:eastAsia="仿宋" w:hAnsi="仿宋" w:cs="仿宋" w:hint="eastAsia"/>
          <w:sz w:val="28"/>
          <w:lang w:eastAsia="zh-CN"/>
        </w:rPr>
        <w:t>六、地震电磁辐射观测仪项目文档管理</w:t>
      </w:r>
      <w:bookmarkEnd w:id="17"/>
    </w:p>
    <w:p>
      <w:pPr>
        <w:pStyle w:val="Heading2"/>
        <w:rPr>
          <w:rFonts w:ascii="仿宋" w:eastAsia="仿宋" w:hAnsi="仿宋" w:cs="仿宋" w:hint="eastAsia"/>
          <w:lang w:eastAsia="zh-CN"/>
        </w:rPr>
      </w:pPr>
      <w:bookmarkStart w:id="18" w:name="_Toc16635"/>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地震电磁辐射观测仪项目高度重视文档的质量和准确性，以支持地震电磁辐射观测仪项目的各项活动和决策。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地震电磁辐射观测仪项目文档的编制始于地震电磁辐射观测仪项目计划的初期，我们制定了详细的文档编制计划，明确了每个文档的内容、格式和编写责任人。在地震电磁辐射观测仪项目启动阶段，我们首先编制了地震电磁辐射观测仪项目章程，明确定义了地震电磁辐射观测仪项目的目标、范围、风险等关键要素。随后，地震电磁辐射观测仪项目团队根据计划陆续编制了需求文档、设计文档、测试文档等各类文档，确保地震电磁辐射观测仪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地震电磁辐射观测仪项目管理中的重要环节，旨在确保地震电磁辐射观测仪项目文档符合质量标准和地震电磁辐射观测仪项目需求。在地震电磁辐射观测仪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地震电磁辐射观测仪项目相关利益方和专业领域的专家对文档进行独立审查。这有助于获取更全面、客观的反馈，确保地震电磁辐射观测仪项目文档不仅符合内部标准，也满足外部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地震电磁辐射观测仪项目在文档编制与审查方面建立了严格的管理机制，通过规范的流程和多维度的审查，确保地震电磁辐射观测仪项目文档的质量、准确性和可靠性，为地震电磁辐射观测仪项目的顺利推进提供了有力支持。</w:t>
      </w:r>
    </w:p>
    <w:p>
      <w:pPr>
        <w:pStyle w:val="Heading2"/>
        <w:ind w:firstLine="560" w:firstLineChars="200"/>
        <w:rPr>
          <w:rFonts w:ascii="仿宋" w:eastAsia="仿宋" w:hAnsi="仿宋" w:cs="仿宋" w:hint="eastAsia"/>
          <w:sz w:val="28"/>
          <w:lang w:eastAsia="zh-CN"/>
        </w:rPr>
      </w:pPr>
      <w:bookmarkStart w:id="19" w:name="_Toc18988"/>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在地震电磁辐射观测仪项目中，我们致力于优化文档发布与分发过程，以确保信息的高效传递和团队间协作的顺畅进行。以下是我们采取的关键优化策略：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我们通过多渠道发布文档，包括电子邮件、地震电磁辐射观测仪项目管理平台、内部网站等，以满足不同团队成员的偏好和需求。多渠道发布确保了信息的全面覆盖。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我们采用了精细的权限控制，确保只有授权人员可以访问敏感信息。这种安全措施保护了地震电磁辐射观测仪项目文档的机密性，防止了未经授权的信息泄露。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20" w:name="_Toc30351"/>
      <w:r>
        <w:rPr>
          <w:rFonts w:ascii="仿宋" w:eastAsia="仿宋" w:hAnsi="仿宋" w:cs="仿宋" w:hint="eastAsia"/>
          <w:sz w:val="28"/>
          <w:lang w:eastAsia="zh-CN"/>
        </w:rPr>
        <w:t>(三)、文档存档与归档</w:t>
      </w:r>
      <w:bookmarkEnd w:id="20"/>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https://d.book118.com/606223021032010044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地震电磁辐射观测仪项目规划设计方案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714DFF"/>
    <w:rsid w:val="71714DF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0622302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2024-02-03T18:33:00Z</dcterms:created>
  <dcterms:modified xsi:type="dcterms:W3CDTF">2024-02-03T18:33:18Z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D8C020E399BC4C74945BB34A2AA84D86_11</vt:lpwstr>
  </property>
  <property fmtid="{D5CDD505-2E9C-101B-9397-08002B2CF9AE}" pid="3" name="KSOProductBuildVer">
    <vt:lpwstr>2052-12.1.0.16250</vt:lpwstr>
  </property>
</Properties>
</file>