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高档生物显微镜项目规划设计方案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69" w:history="1">
        <w:r>
          <w:rPr>
            <w:rFonts w:ascii="仿宋" w:eastAsia="仿宋" w:hAnsi="仿宋" w:cs="仿宋" w:hint="eastAsia"/>
            <w:lang w:eastAsia="zh-CN"/>
          </w:rPr>
          <w:t>序言</w:t>
        </w:r>
        <w:r>
          <w:tab/>
        </w:r>
        <w:r>
          <w:fldChar w:fldCharType="begin"/>
        </w:r>
        <w:r>
          <w:instrText xml:space="preserve"> PAGEREF _Toc13869 \h </w:instrText>
        </w:r>
        <w:r>
          <w:fldChar w:fldCharType="separate"/>
        </w:r>
        <w:r>
          <w:t>3</w:t>
        </w:r>
        <w:r>
          <w:fldChar w:fldCharType="end"/>
        </w:r>
      </w:hyperlink>
    </w:p>
    <w:p>
      <w:pPr>
        <w:pStyle w:val="TOC1"/>
        <w:tabs>
          <w:tab w:val="right" w:leader="dot" w:pos="8306"/>
        </w:tabs>
      </w:pPr>
      <w:hyperlink w:anchor="_Toc26720" w:history="1">
        <w:r>
          <w:rPr>
            <w:rFonts w:ascii="仿宋" w:eastAsia="仿宋" w:hAnsi="仿宋" w:cs="仿宋" w:hint="eastAsia"/>
            <w:lang w:eastAsia="zh-CN"/>
          </w:rPr>
          <w:t>一、高档生物显微镜项目建设背景及必要性分析</w:t>
        </w:r>
        <w:r>
          <w:tab/>
        </w:r>
        <w:r>
          <w:fldChar w:fldCharType="begin"/>
        </w:r>
        <w:r>
          <w:instrText xml:space="preserve"> PAGEREF _Toc26720 \h </w:instrText>
        </w:r>
        <w:r>
          <w:fldChar w:fldCharType="separate"/>
        </w:r>
        <w:r>
          <w:t>3</w:t>
        </w:r>
        <w:r>
          <w:fldChar w:fldCharType="end"/>
        </w:r>
      </w:hyperlink>
    </w:p>
    <w:p>
      <w:pPr>
        <w:pStyle w:val="TOC2"/>
        <w:tabs>
          <w:tab w:val="right" w:leader="dot" w:pos="8306"/>
        </w:tabs>
      </w:pPr>
      <w:hyperlink w:anchor="_Toc3031" w:history="1">
        <w:r>
          <w:rPr>
            <w:rFonts w:ascii="仿宋" w:eastAsia="仿宋" w:hAnsi="仿宋" w:cs="仿宋" w:hint="eastAsia"/>
            <w:lang w:eastAsia="zh-CN"/>
          </w:rPr>
          <w:t>(一)、高档生物显微镜项目背景分析</w:t>
        </w:r>
        <w:r>
          <w:tab/>
        </w:r>
        <w:r>
          <w:fldChar w:fldCharType="begin"/>
        </w:r>
        <w:r>
          <w:instrText xml:space="preserve"> PAGEREF _Toc3031 \h </w:instrText>
        </w:r>
        <w:r>
          <w:fldChar w:fldCharType="separate"/>
        </w:r>
        <w:r>
          <w:t>3</w:t>
        </w:r>
        <w:r>
          <w:fldChar w:fldCharType="end"/>
        </w:r>
      </w:hyperlink>
    </w:p>
    <w:p>
      <w:pPr>
        <w:pStyle w:val="TOC2"/>
        <w:tabs>
          <w:tab w:val="right" w:leader="dot" w:pos="8306"/>
        </w:tabs>
      </w:pPr>
      <w:hyperlink w:anchor="_Toc17137" w:history="1">
        <w:r>
          <w:rPr>
            <w:rFonts w:ascii="仿宋" w:eastAsia="仿宋" w:hAnsi="仿宋" w:cs="仿宋" w:hint="eastAsia"/>
            <w:lang w:eastAsia="zh-CN"/>
          </w:rPr>
          <w:t>(二)、高档生物显微镜项目建设必要性分析</w:t>
        </w:r>
        <w:r>
          <w:tab/>
        </w:r>
        <w:r>
          <w:fldChar w:fldCharType="begin"/>
        </w:r>
        <w:r>
          <w:instrText xml:space="preserve"> PAGEREF _Toc17137 \h </w:instrText>
        </w:r>
        <w:r>
          <w:fldChar w:fldCharType="separate"/>
        </w:r>
        <w:r>
          <w:t>5</w:t>
        </w:r>
        <w:r>
          <w:fldChar w:fldCharType="end"/>
        </w:r>
      </w:hyperlink>
    </w:p>
    <w:p>
      <w:pPr>
        <w:pStyle w:val="TOC1"/>
        <w:tabs>
          <w:tab w:val="right" w:leader="dot" w:pos="8306"/>
        </w:tabs>
      </w:pPr>
      <w:hyperlink w:anchor="_Toc2579" w:history="1">
        <w:r>
          <w:rPr>
            <w:rFonts w:ascii="仿宋" w:eastAsia="仿宋" w:hAnsi="仿宋" w:cs="仿宋" w:hint="eastAsia"/>
            <w:lang w:eastAsia="zh-CN"/>
          </w:rPr>
          <w:t>二、产品规划分析</w:t>
        </w:r>
        <w:r>
          <w:tab/>
        </w:r>
        <w:r>
          <w:fldChar w:fldCharType="begin"/>
        </w:r>
        <w:r>
          <w:instrText xml:space="preserve"> PAGEREF _Toc2579 \h </w:instrText>
        </w:r>
        <w:r>
          <w:fldChar w:fldCharType="separate"/>
        </w:r>
        <w:r>
          <w:t>6</w:t>
        </w:r>
        <w:r>
          <w:fldChar w:fldCharType="end"/>
        </w:r>
      </w:hyperlink>
    </w:p>
    <w:p>
      <w:pPr>
        <w:pStyle w:val="TOC2"/>
        <w:tabs>
          <w:tab w:val="right" w:leader="dot" w:pos="8306"/>
        </w:tabs>
      </w:pPr>
      <w:hyperlink w:anchor="_Toc15496" w:history="1">
        <w:r>
          <w:rPr>
            <w:rFonts w:ascii="仿宋" w:eastAsia="仿宋" w:hAnsi="仿宋" w:cs="仿宋" w:hint="eastAsia"/>
            <w:lang w:eastAsia="zh-CN"/>
          </w:rPr>
          <w:t>(一)、产品规划</w:t>
        </w:r>
        <w:r>
          <w:tab/>
        </w:r>
        <w:r>
          <w:fldChar w:fldCharType="begin"/>
        </w:r>
        <w:r>
          <w:instrText xml:space="preserve"> PAGEREF _Toc15496 \h </w:instrText>
        </w:r>
        <w:r>
          <w:fldChar w:fldCharType="separate"/>
        </w:r>
        <w:r>
          <w:t>6</w:t>
        </w:r>
        <w:r>
          <w:fldChar w:fldCharType="end"/>
        </w:r>
      </w:hyperlink>
    </w:p>
    <w:p>
      <w:pPr>
        <w:pStyle w:val="TOC2"/>
        <w:tabs>
          <w:tab w:val="right" w:leader="dot" w:pos="8306"/>
        </w:tabs>
      </w:pPr>
      <w:hyperlink w:anchor="_Toc26119" w:history="1">
        <w:r>
          <w:rPr>
            <w:rFonts w:ascii="仿宋" w:eastAsia="仿宋" w:hAnsi="仿宋" w:cs="仿宋" w:hint="eastAsia"/>
            <w:lang w:eastAsia="zh-CN"/>
          </w:rPr>
          <w:t>(二)、建设规模</w:t>
        </w:r>
        <w:r>
          <w:tab/>
        </w:r>
        <w:r>
          <w:fldChar w:fldCharType="begin"/>
        </w:r>
        <w:r>
          <w:instrText xml:space="preserve"> PAGEREF _Toc26119 \h </w:instrText>
        </w:r>
        <w:r>
          <w:fldChar w:fldCharType="separate"/>
        </w:r>
        <w:r>
          <w:t>7</w:t>
        </w:r>
        <w:r>
          <w:fldChar w:fldCharType="end"/>
        </w:r>
      </w:hyperlink>
    </w:p>
    <w:p>
      <w:pPr>
        <w:pStyle w:val="TOC1"/>
        <w:tabs>
          <w:tab w:val="right" w:leader="dot" w:pos="8306"/>
        </w:tabs>
      </w:pPr>
      <w:hyperlink w:anchor="_Toc23968" w:history="1">
        <w:r>
          <w:rPr>
            <w:rFonts w:ascii="仿宋" w:eastAsia="仿宋" w:hAnsi="仿宋" w:cs="仿宋" w:hint="eastAsia"/>
            <w:lang w:eastAsia="zh-CN"/>
          </w:rPr>
          <w:t>三、工艺说明</w:t>
        </w:r>
        <w:r>
          <w:tab/>
        </w:r>
        <w:r>
          <w:fldChar w:fldCharType="begin"/>
        </w:r>
        <w:r>
          <w:instrText xml:space="preserve"> PAGEREF _Toc23968 \h </w:instrText>
        </w:r>
        <w:r>
          <w:fldChar w:fldCharType="separate"/>
        </w:r>
        <w:r>
          <w:t>8</w:t>
        </w:r>
        <w:r>
          <w:fldChar w:fldCharType="end"/>
        </w:r>
      </w:hyperlink>
    </w:p>
    <w:p>
      <w:pPr>
        <w:pStyle w:val="TOC2"/>
        <w:tabs>
          <w:tab w:val="right" w:leader="dot" w:pos="8306"/>
        </w:tabs>
      </w:pPr>
      <w:hyperlink w:anchor="_Toc13956" w:history="1">
        <w:r>
          <w:rPr>
            <w:rFonts w:ascii="仿宋" w:eastAsia="仿宋" w:hAnsi="仿宋" w:cs="仿宋" w:hint="eastAsia"/>
            <w:lang w:eastAsia="zh-CN"/>
          </w:rPr>
          <w:t>(一)、技术管理特点</w:t>
        </w:r>
        <w:r>
          <w:tab/>
        </w:r>
        <w:r>
          <w:fldChar w:fldCharType="begin"/>
        </w:r>
        <w:r>
          <w:instrText xml:space="preserve"> PAGEREF _Toc13956 \h </w:instrText>
        </w:r>
        <w:r>
          <w:fldChar w:fldCharType="separate"/>
        </w:r>
        <w:r>
          <w:t>8</w:t>
        </w:r>
        <w:r>
          <w:fldChar w:fldCharType="end"/>
        </w:r>
      </w:hyperlink>
    </w:p>
    <w:p>
      <w:pPr>
        <w:pStyle w:val="TOC2"/>
        <w:tabs>
          <w:tab w:val="right" w:leader="dot" w:pos="8306"/>
        </w:tabs>
      </w:pPr>
      <w:hyperlink w:anchor="_Toc22785" w:history="1">
        <w:r>
          <w:rPr>
            <w:rFonts w:ascii="仿宋" w:eastAsia="仿宋" w:hAnsi="仿宋" w:cs="仿宋" w:hint="eastAsia"/>
            <w:lang w:eastAsia="zh-CN"/>
          </w:rPr>
          <w:t>(二)、高档生物显微镜项目工艺技术设计方案</w:t>
        </w:r>
        <w:r>
          <w:tab/>
        </w:r>
        <w:r>
          <w:fldChar w:fldCharType="begin"/>
        </w:r>
        <w:r>
          <w:instrText xml:space="preserve"> PAGEREF _Toc22785 \h </w:instrText>
        </w:r>
        <w:r>
          <w:fldChar w:fldCharType="separate"/>
        </w:r>
        <w:r>
          <w:t>9</w:t>
        </w:r>
        <w:r>
          <w:fldChar w:fldCharType="end"/>
        </w:r>
      </w:hyperlink>
    </w:p>
    <w:p>
      <w:pPr>
        <w:pStyle w:val="TOC2"/>
        <w:tabs>
          <w:tab w:val="right" w:leader="dot" w:pos="8306"/>
        </w:tabs>
      </w:pPr>
      <w:hyperlink w:anchor="_Toc25985" w:history="1">
        <w:r>
          <w:rPr>
            <w:rFonts w:ascii="仿宋" w:eastAsia="仿宋" w:hAnsi="仿宋" w:cs="仿宋" w:hint="eastAsia"/>
            <w:lang w:eastAsia="zh-CN"/>
          </w:rPr>
          <w:t>(三)、设备选型方案</w:t>
        </w:r>
        <w:r>
          <w:tab/>
        </w:r>
        <w:r>
          <w:fldChar w:fldCharType="begin"/>
        </w:r>
        <w:r>
          <w:instrText xml:space="preserve"> PAGEREF _Toc25985 \h </w:instrText>
        </w:r>
        <w:r>
          <w:fldChar w:fldCharType="separate"/>
        </w:r>
        <w:r>
          <w:t>10</w:t>
        </w:r>
        <w:r>
          <w:fldChar w:fldCharType="end"/>
        </w:r>
      </w:hyperlink>
    </w:p>
    <w:p>
      <w:pPr>
        <w:pStyle w:val="TOC1"/>
        <w:tabs>
          <w:tab w:val="right" w:leader="dot" w:pos="8306"/>
        </w:tabs>
      </w:pPr>
      <w:hyperlink w:anchor="_Toc12747" w:history="1">
        <w:r>
          <w:rPr>
            <w:rFonts w:ascii="仿宋" w:eastAsia="仿宋" w:hAnsi="仿宋" w:cs="仿宋" w:hint="eastAsia"/>
            <w:lang w:eastAsia="zh-CN"/>
          </w:rPr>
          <w:t>四、高档生物显微镜项目土建工程</w:t>
        </w:r>
        <w:r>
          <w:tab/>
        </w:r>
        <w:r>
          <w:fldChar w:fldCharType="begin"/>
        </w:r>
        <w:r>
          <w:instrText xml:space="preserve"> PAGEREF _Toc12747 \h </w:instrText>
        </w:r>
        <w:r>
          <w:fldChar w:fldCharType="separate"/>
        </w:r>
        <w:r>
          <w:t>12</w:t>
        </w:r>
        <w:r>
          <w:fldChar w:fldCharType="end"/>
        </w:r>
      </w:hyperlink>
    </w:p>
    <w:p>
      <w:pPr>
        <w:pStyle w:val="TOC2"/>
        <w:tabs>
          <w:tab w:val="right" w:leader="dot" w:pos="8306"/>
        </w:tabs>
      </w:pPr>
      <w:hyperlink w:anchor="_Toc20097" w:history="1">
        <w:r>
          <w:rPr>
            <w:rFonts w:ascii="仿宋" w:eastAsia="仿宋" w:hAnsi="仿宋" w:cs="仿宋" w:hint="eastAsia"/>
            <w:lang w:eastAsia="zh-CN"/>
          </w:rPr>
          <w:t>(一)、建筑工程设计原则</w:t>
        </w:r>
        <w:r>
          <w:tab/>
        </w:r>
        <w:r>
          <w:fldChar w:fldCharType="begin"/>
        </w:r>
        <w:r>
          <w:instrText xml:space="preserve"> PAGEREF _Toc20097 \h </w:instrText>
        </w:r>
        <w:r>
          <w:fldChar w:fldCharType="separate"/>
        </w:r>
        <w:r>
          <w:t>12</w:t>
        </w:r>
        <w:r>
          <w:fldChar w:fldCharType="end"/>
        </w:r>
      </w:hyperlink>
    </w:p>
    <w:p>
      <w:pPr>
        <w:pStyle w:val="TOC2"/>
        <w:tabs>
          <w:tab w:val="right" w:leader="dot" w:pos="8306"/>
        </w:tabs>
      </w:pPr>
      <w:hyperlink w:anchor="_Toc11984" w:history="1">
        <w:r>
          <w:rPr>
            <w:rFonts w:ascii="仿宋" w:eastAsia="仿宋" w:hAnsi="仿宋" w:cs="仿宋" w:hint="eastAsia"/>
            <w:lang w:eastAsia="zh-CN"/>
          </w:rPr>
          <w:t>(二)、土建工程设计年限及安全等级</w:t>
        </w:r>
        <w:r>
          <w:tab/>
        </w:r>
        <w:r>
          <w:fldChar w:fldCharType="begin"/>
        </w:r>
        <w:r>
          <w:instrText xml:space="preserve"> PAGEREF _Toc11984 \h </w:instrText>
        </w:r>
        <w:r>
          <w:fldChar w:fldCharType="separate"/>
        </w:r>
        <w:r>
          <w:t>13</w:t>
        </w:r>
        <w:r>
          <w:fldChar w:fldCharType="end"/>
        </w:r>
      </w:hyperlink>
    </w:p>
    <w:p>
      <w:pPr>
        <w:pStyle w:val="TOC2"/>
        <w:tabs>
          <w:tab w:val="right" w:leader="dot" w:pos="8306"/>
        </w:tabs>
      </w:pPr>
      <w:hyperlink w:anchor="_Toc30975" w:history="1">
        <w:r>
          <w:rPr>
            <w:rFonts w:ascii="仿宋" w:eastAsia="仿宋" w:hAnsi="仿宋" w:cs="仿宋" w:hint="eastAsia"/>
            <w:lang w:eastAsia="zh-CN"/>
          </w:rPr>
          <w:t>(三)、建筑工程设计总体要求</w:t>
        </w:r>
        <w:r>
          <w:tab/>
        </w:r>
        <w:r>
          <w:fldChar w:fldCharType="begin"/>
        </w:r>
        <w:r>
          <w:instrText xml:space="preserve"> PAGEREF _Toc30975 \h </w:instrText>
        </w:r>
        <w:r>
          <w:fldChar w:fldCharType="separate"/>
        </w:r>
        <w:r>
          <w:t>14</w:t>
        </w:r>
        <w:r>
          <w:fldChar w:fldCharType="end"/>
        </w:r>
      </w:hyperlink>
    </w:p>
    <w:p>
      <w:pPr>
        <w:pStyle w:val="TOC2"/>
        <w:tabs>
          <w:tab w:val="right" w:leader="dot" w:pos="8306"/>
        </w:tabs>
      </w:pPr>
      <w:hyperlink w:anchor="_Toc28106" w:history="1">
        <w:r>
          <w:rPr>
            <w:rFonts w:ascii="仿宋" w:eastAsia="仿宋" w:hAnsi="仿宋" w:cs="仿宋" w:hint="eastAsia"/>
            <w:lang w:eastAsia="zh-CN"/>
          </w:rPr>
          <w:t>(四)、土建工程建设指标</w:t>
        </w:r>
        <w:r>
          <w:tab/>
        </w:r>
        <w:r>
          <w:fldChar w:fldCharType="begin"/>
        </w:r>
        <w:r>
          <w:instrText xml:space="preserve"> PAGEREF _Toc28106 \h </w:instrText>
        </w:r>
        <w:r>
          <w:fldChar w:fldCharType="separate"/>
        </w:r>
        <w:r>
          <w:t>15</w:t>
        </w:r>
        <w:r>
          <w:fldChar w:fldCharType="end"/>
        </w:r>
      </w:hyperlink>
    </w:p>
    <w:p>
      <w:pPr>
        <w:pStyle w:val="TOC1"/>
        <w:tabs>
          <w:tab w:val="right" w:leader="dot" w:pos="8306"/>
        </w:tabs>
      </w:pPr>
      <w:hyperlink w:anchor="_Toc5971" w:history="1">
        <w:r>
          <w:rPr>
            <w:rFonts w:ascii="仿宋" w:eastAsia="仿宋" w:hAnsi="仿宋" w:cs="仿宋" w:hint="eastAsia"/>
            <w:lang w:eastAsia="zh-CN"/>
          </w:rPr>
          <w:t>五、高档生物显微镜项目绩效评估</w:t>
        </w:r>
        <w:r>
          <w:tab/>
        </w:r>
        <w:r>
          <w:fldChar w:fldCharType="begin"/>
        </w:r>
        <w:r>
          <w:instrText xml:space="preserve"> PAGEREF _Toc5971 \h </w:instrText>
        </w:r>
        <w:r>
          <w:fldChar w:fldCharType="separate"/>
        </w:r>
        <w:r>
          <w:t>15</w:t>
        </w:r>
        <w:r>
          <w:fldChar w:fldCharType="end"/>
        </w:r>
      </w:hyperlink>
    </w:p>
    <w:p>
      <w:pPr>
        <w:pStyle w:val="TOC2"/>
        <w:tabs>
          <w:tab w:val="right" w:leader="dot" w:pos="8306"/>
        </w:tabs>
      </w:pPr>
      <w:hyperlink w:anchor="_Toc15660" w:history="1">
        <w:r>
          <w:rPr>
            <w:rFonts w:ascii="仿宋" w:eastAsia="仿宋" w:hAnsi="仿宋" w:cs="仿宋" w:hint="eastAsia"/>
            <w:lang w:eastAsia="zh-CN"/>
          </w:rPr>
          <w:t>(一)、绩效评估指标</w:t>
        </w:r>
        <w:r>
          <w:tab/>
        </w:r>
        <w:r>
          <w:fldChar w:fldCharType="begin"/>
        </w:r>
        <w:r>
          <w:instrText xml:space="preserve"> PAGEREF _Toc15660 \h </w:instrText>
        </w:r>
        <w:r>
          <w:fldChar w:fldCharType="separate"/>
        </w:r>
        <w:r>
          <w:t>15</w:t>
        </w:r>
        <w:r>
          <w:fldChar w:fldCharType="end"/>
        </w:r>
      </w:hyperlink>
    </w:p>
    <w:p>
      <w:pPr>
        <w:pStyle w:val="TOC2"/>
        <w:tabs>
          <w:tab w:val="right" w:leader="dot" w:pos="8306"/>
        </w:tabs>
      </w:pPr>
      <w:hyperlink w:anchor="_Toc30128" w:history="1">
        <w:r>
          <w:rPr>
            <w:rFonts w:ascii="仿宋" w:eastAsia="仿宋" w:hAnsi="仿宋" w:cs="仿宋" w:hint="eastAsia"/>
            <w:lang w:eastAsia="zh-CN"/>
          </w:rPr>
          <w:t>(二)、绩效评估方法</w:t>
        </w:r>
        <w:r>
          <w:tab/>
        </w:r>
        <w:r>
          <w:fldChar w:fldCharType="begin"/>
        </w:r>
        <w:r>
          <w:instrText xml:space="preserve"> PAGEREF _Toc30128 \h </w:instrText>
        </w:r>
        <w:r>
          <w:fldChar w:fldCharType="separate"/>
        </w:r>
        <w:r>
          <w:t>16</w:t>
        </w:r>
        <w:r>
          <w:fldChar w:fldCharType="end"/>
        </w:r>
      </w:hyperlink>
    </w:p>
    <w:p>
      <w:pPr>
        <w:pStyle w:val="TOC2"/>
        <w:tabs>
          <w:tab w:val="right" w:leader="dot" w:pos="8306"/>
        </w:tabs>
      </w:pPr>
      <w:hyperlink w:anchor="_Toc22950" w:history="1">
        <w:r>
          <w:rPr>
            <w:rFonts w:ascii="仿宋" w:eastAsia="仿宋" w:hAnsi="仿宋" w:cs="仿宋" w:hint="eastAsia"/>
            <w:lang w:eastAsia="zh-CN"/>
          </w:rPr>
          <w:t>(三)、绩效评估周期</w:t>
        </w:r>
        <w:r>
          <w:tab/>
        </w:r>
        <w:r>
          <w:fldChar w:fldCharType="begin"/>
        </w:r>
        <w:r>
          <w:instrText xml:space="preserve"> PAGEREF _Toc22950 \h </w:instrText>
        </w:r>
        <w:r>
          <w:fldChar w:fldCharType="separate"/>
        </w:r>
        <w:r>
          <w:t>17</w:t>
        </w:r>
        <w:r>
          <w:fldChar w:fldCharType="end"/>
        </w:r>
      </w:hyperlink>
    </w:p>
    <w:p>
      <w:pPr>
        <w:pStyle w:val="TOC1"/>
        <w:tabs>
          <w:tab w:val="right" w:leader="dot" w:pos="8306"/>
        </w:tabs>
      </w:pPr>
      <w:hyperlink w:anchor="_Toc8749" w:history="1">
        <w:r>
          <w:rPr>
            <w:rFonts w:ascii="仿宋" w:eastAsia="仿宋" w:hAnsi="仿宋" w:cs="仿宋" w:hint="eastAsia"/>
            <w:lang w:eastAsia="zh-CN"/>
          </w:rPr>
          <w:t>六、高档生物显微镜项目选址可行性分析</w:t>
        </w:r>
        <w:r>
          <w:tab/>
        </w:r>
        <w:r>
          <w:fldChar w:fldCharType="begin"/>
        </w:r>
        <w:r>
          <w:instrText xml:space="preserve"> PAGEREF _Toc8749 \h </w:instrText>
        </w:r>
        <w:r>
          <w:fldChar w:fldCharType="separate"/>
        </w:r>
        <w:r>
          <w:t>18</w:t>
        </w:r>
        <w:r>
          <w:fldChar w:fldCharType="end"/>
        </w:r>
      </w:hyperlink>
    </w:p>
    <w:p>
      <w:pPr>
        <w:pStyle w:val="TOC2"/>
        <w:tabs>
          <w:tab w:val="right" w:leader="dot" w:pos="8306"/>
        </w:tabs>
      </w:pPr>
      <w:hyperlink w:anchor="_Toc21648" w:history="1">
        <w:r>
          <w:rPr>
            <w:rFonts w:ascii="仿宋" w:eastAsia="仿宋" w:hAnsi="仿宋" w:cs="仿宋" w:hint="eastAsia"/>
            <w:lang w:eastAsia="zh-CN"/>
          </w:rPr>
          <w:t>(一)、高档生物显微镜项目选址</w:t>
        </w:r>
        <w:r>
          <w:tab/>
        </w:r>
        <w:r>
          <w:fldChar w:fldCharType="begin"/>
        </w:r>
        <w:r>
          <w:instrText xml:space="preserve"> PAGEREF _Toc21648 \h </w:instrText>
        </w:r>
        <w:r>
          <w:fldChar w:fldCharType="separate"/>
        </w:r>
        <w:r>
          <w:t>18</w:t>
        </w:r>
        <w:r>
          <w:fldChar w:fldCharType="end"/>
        </w:r>
      </w:hyperlink>
    </w:p>
    <w:p>
      <w:pPr>
        <w:pStyle w:val="TOC2"/>
        <w:tabs>
          <w:tab w:val="right" w:leader="dot" w:pos="8306"/>
        </w:tabs>
      </w:pPr>
      <w:hyperlink w:anchor="_Toc7668" w:history="1">
        <w:r>
          <w:rPr>
            <w:rFonts w:ascii="仿宋" w:eastAsia="仿宋" w:hAnsi="仿宋" w:cs="仿宋" w:hint="eastAsia"/>
            <w:lang w:eastAsia="zh-CN"/>
          </w:rPr>
          <w:t>(二)、用地控制指标</w:t>
        </w:r>
        <w:r>
          <w:tab/>
        </w:r>
        <w:r>
          <w:fldChar w:fldCharType="begin"/>
        </w:r>
        <w:r>
          <w:instrText xml:space="preserve"> PAGEREF _Toc7668 \h </w:instrText>
        </w:r>
        <w:r>
          <w:fldChar w:fldCharType="separate"/>
        </w:r>
        <w:r>
          <w:t>18</w:t>
        </w:r>
        <w:r>
          <w:fldChar w:fldCharType="end"/>
        </w:r>
      </w:hyperlink>
    </w:p>
    <w:p>
      <w:pPr>
        <w:pStyle w:val="TOC2"/>
        <w:tabs>
          <w:tab w:val="right" w:leader="dot" w:pos="8306"/>
        </w:tabs>
      </w:pPr>
      <w:hyperlink w:anchor="_Toc21201" w:history="1">
        <w:r>
          <w:rPr>
            <w:rFonts w:ascii="仿宋" w:eastAsia="仿宋" w:hAnsi="仿宋" w:cs="仿宋" w:hint="eastAsia"/>
            <w:lang w:eastAsia="zh-CN"/>
          </w:rPr>
          <w:t>(三)、节约用地措施</w:t>
        </w:r>
        <w:r>
          <w:tab/>
        </w:r>
        <w:r>
          <w:fldChar w:fldCharType="begin"/>
        </w:r>
        <w:r>
          <w:instrText xml:space="preserve"> PAGEREF _Toc21201 \h </w:instrText>
        </w:r>
        <w:r>
          <w:fldChar w:fldCharType="separate"/>
        </w:r>
        <w:r>
          <w:t>20</w:t>
        </w:r>
        <w:r>
          <w:fldChar w:fldCharType="end"/>
        </w:r>
      </w:hyperlink>
    </w:p>
    <w:p>
      <w:pPr>
        <w:pStyle w:val="TOC2"/>
        <w:tabs>
          <w:tab w:val="right" w:leader="dot" w:pos="8306"/>
        </w:tabs>
      </w:pPr>
      <w:hyperlink w:anchor="_Toc10509" w:history="1">
        <w:r>
          <w:rPr>
            <w:rFonts w:ascii="仿宋" w:eastAsia="仿宋" w:hAnsi="仿宋" w:cs="仿宋" w:hint="eastAsia"/>
            <w:lang w:eastAsia="zh-CN"/>
          </w:rPr>
          <w:t>(四)、总图布置方案</w:t>
        </w:r>
        <w:r>
          <w:tab/>
        </w:r>
        <w:r>
          <w:fldChar w:fldCharType="begin"/>
        </w:r>
        <w:r>
          <w:instrText xml:space="preserve"> PAGEREF _Toc10509 \h </w:instrText>
        </w:r>
        <w:r>
          <w:fldChar w:fldCharType="separate"/>
        </w:r>
        <w:r>
          <w:t>22</w:t>
        </w:r>
        <w:r>
          <w:fldChar w:fldCharType="end"/>
        </w:r>
      </w:hyperlink>
    </w:p>
    <w:p>
      <w:pPr>
        <w:pStyle w:val="TOC2"/>
        <w:tabs>
          <w:tab w:val="right" w:leader="dot" w:pos="8306"/>
        </w:tabs>
      </w:pPr>
      <w:hyperlink w:anchor="_Toc4110" w:history="1">
        <w:r>
          <w:rPr>
            <w:rFonts w:ascii="仿宋" w:eastAsia="仿宋" w:hAnsi="仿宋" w:cs="仿宋" w:hint="eastAsia"/>
            <w:lang w:eastAsia="zh-CN"/>
          </w:rPr>
          <w:t>(五)、选址综合评价</w:t>
        </w:r>
        <w:r>
          <w:tab/>
        </w:r>
        <w:r>
          <w:fldChar w:fldCharType="begin"/>
        </w:r>
        <w:r>
          <w:instrText xml:space="preserve"> PAGEREF _Toc4110 \h </w:instrText>
        </w:r>
        <w:r>
          <w:fldChar w:fldCharType="separate"/>
        </w:r>
        <w:r>
          <w:t>23</w:t>
        </w:r>
        <w:r>
          <w:fldChar w:fldCharType="end"/>
        </w:r>
      </w:hyperlink>
    </w:p>
    <w:p>
      <w:pPr>
        <w:pStyle w:val="TOC1"/>
        <w:tabs>
          <w:tab w:val="right" w:leader="dot" w:pos="8306"/>
        </w:tabs>
      </w:pPr>
      <w:hyperlink w:anchor="_Toc1376" w:history="1">
        <w:r>
          <w:rPr>
            <w:rFonts w:ascii="仿宋" w:eastAsia="仿宋" w:hAnsi="仿宋" w:cs="仿宋" w:hint="eastAsia"/>
            <w:lang w:eastAsia="zh-CN"/>
          </w:rPr>
          <w:t>七、高档生物显微镜项目人力资源管理</w:t>
        </w:r>
        <w:r>
          <w:tab/>
        </w:r>
        <w:r>
          <w:fldChar w:fldCharType="begin"/>
        </w:r>
        <w:r>
          <w:instrText xml:space="preserve"> PAGEREF _Toc1376 \h </w:instrText>
        </w:r>
        <w:r>
          <w:fldChar w:fldCharType="separate"/>
        </w:r>
        <w:r>
          <w:t>24</w:t>
        </w:r>
        <w:r>
          <w:fldChar w:fldCharType="end"/>
        </w:r>
      </w:hyperlink>
    </w:p>
    <w:p>
      <w:pPr>
        <w:pStyle w:val="TOC2"/>
        <w:tabs>
          <w:tab w:val="right" w:leader="dot" w:pos="8306"/>
        </w:tabs>
      </w:pPr>
      <w:hyperlink w:anchor="_Toc12309" w:history="1">
        <w:r>
          <w:rPr>
            <w:rFonts w:ascii="仿宋" w:eastAsia="仿宋" w:hAnsi="仿宋" w:cs="仿宋" w:hint="eastAsia"/>
            <w:lang w:eastAsia="zh-CN"/>
          </w:rPr>
          <w:t>(一)、建立健全的预算管理制度</w:t>
        </w:r>
        <w:r>
          <w:tab/>
        </w:r>
        <w:r>
          <w:fldChar w:fldCharType="begin"/>
        </w:r>
        <w:r>
          <w:instrText xml:space="preserve"> PAGEREF _Toc12309 \h </w:instrText>
        </w:r>
        <w:r>
          <w:fldChar w:fldCharType="separate"/>
        </w:r>
        <w:r>
          <w:t>24</w:t>
        </w:r>
        <w:r>
          <w:fldChar w:fldCharType="end"/>
        </w:r>
      </w:hyperlink>
    </w:p>
    <w:p>
      <w:pPr>
        <w:pStyle w:val="TOC2"/>
        <w:tabs>
          <w:tab w:val="right" w:leader="dot" w:pos="8306"/>
        </w:tabs>
      </w:pPr>
      <w:hyperlink w:anchor="_Toc13027" w:history="1">
        <w:r>
          <w:rPr>
            <w:rFonts w:ascii="仿宋" w:eastAsia="仿宋" w:hAnsi="仿宋" w:cs="仿宋" w:hint="eastAsia"/>
            <w:lang w:eastAsia="zh-CN"/>
          </w:rPr>
          <w:t>(二)、加强资金流动监控</w:t>
        </w:r>
        <w:r>
          <w:tab/>
        </w:r>
        <w:r>
          <w:fldChar w:fldCharType="begin"/>
        </w:r>
        <w:r>
          <w:instrText xml:space="preserve"> PAGEREF _Toc13027 \h </w:instrText>
        </w:r>
        <w:r>
          <w:fldChar w:fldCharType="separate"/>
        </w:r>
        <w:r>
          <w:t>26</w:t>
        </w:r>
        <w:r>
          <w:fldChar w:fldCharType="end"/>
        </w:r>
      </w:hyperlink>
    </w:p>
    <w:p>
      <w:pPr>
        <w:pStyle w:val="TOC2"/>
        <w:tabs>
          <w:tab w:val="right" w:leader="dot" w:pos="8306"/>
        </w:tabs>
      </w:pPr>
      <w:hyperlink w:anchor="_Toc30950" w:history="1">
        <w:r>
          <w:rPr>
            <w:rFonts w:ascii="仿宋" w:eastAsia="仿宋" w:hAnsi="仿宋" w:cs="仿宋" w:hint="eastAsia"/>
            <w:lang w:eastAsia="zh-CN"/>
          </w:rPr>
          <w:t>(三)、制定完善的风险控制机制</w:t>
        </w:r>
        <w:r>
          <w:tab/>
        </w:r>
        <w:r>
          <w:fldChar w:fldCharType="begin"/>
        </w:r>
        <w:r>
          <w:instrText xml:space="preserve"> PAGEREF _Toc30950 \h </w:instrText>
        </w:r>
        <w:r>
          <w:fldChar w:fldCharType="separate"/>
        </w:r>
        <w:r>
          <w:t>27</w:t>
        </w:r>
        <w:r>
          <w:fldChar w:fldCharType="end"/>
        </w:r>
      </w:hyperlink>
    </w:p>
    <w:p>
      <w:pPr>
        <w:pStyle w:val="TOC2"/>
        <w:tabs>
          <w:tab w:val="right" w:leader="dot" w:pos="8306"/>
        </w:tabs>
      </w:pPr>
      <w:hyperlink w:anchor="_Toc30217" w:history="1">
        <w:r>
          <w:rPr>
            <w:rFonts w:ascii="仿宋" w:eastAsia="仿宋" w:hAnsi="仿宋" w:cs="仿宋" w:hint="eastAsia"/>
            <w:lang w:eastAsia="zh-CN"/>
          </w:rPr>
          <w:t>(四)、优化成本管理</w:t>
        </w:r>
        <w:r>
          <w:tab/>
        </w:r>
        <w:r>
          <w:fldChar w:fldCharType="begin"/>
        </w:r>
        <w:r>
          <w:instrText xml:space="preserve"> PAGEREF _Toc30217 \h </w:instrText>
        </w:r>
        <w:r>
          <w:fldChar w:fldCharType="separate"/>
        </w:r>
        <w:r>
          <w:t>28</w:t>
        </w:r>
        <w:r>
          <w:fldChar w:fldCharType="end"/>
        </w:r>
      </w:hyperlink>
    </w:p>
    <w:p>
      <w:pPr>
        <w:pStyle w:val="TOC1"/>
        <w:tabs>
          <w:tab w:val="right" w:leader="dot" w:pos="8306"/>
        </w:tabs>
      </w:pPr>
      <w:hyperlink w:anchor="_Toc8651" w:history="1">
        <w:r>
          <w:rPr>
            <w:rFonts w:ascii="仿宋" w:eastAsia="仿宋" w:hAnsi="仿宋" w:cs="仿宋" w:hint="eastAsia"/>
            <w:lang w:eastAsia="zh-CN"/>
          </w:rPr>
          <w:t>八、高档生物显微镜项目人力资源培养与发展</w:t>
        </w:r>
        <w:r>
          <w:tab/>
        </w:r>
        <w:r>
          <w:fldChar w:fldCharType="begin"/>
        </w:r>
        <w:r>
          <w:instrText xml:space="preserve"> PAGEREF _Toc8651 \h </w:instrText>
        </w:r>
        <w:r>
          <w:fldChar w:fldCharType="separate"/>
        </w:r>
        <w:r>
          <w:t>29</w:t>
        </w:r>
        <w:r>
          <w:fldChar w:fldCharType="end"/>
        </w:r>
      </w:hyperlink>
    </w:p>
    <w:p>
      <w:pPr>
        <w:pStyle w:val="TOC2"/>
        <w:tabs>
          <w:tab w:val="right" w:leader="dot" w:pos="8306"/>
        </w:tabs>
      </w:pPr>
      <w:hyperlink w:anchor="_Toc17141" w:history="1">
        <w:r>
          <w:rPr>
            <w:rFonts w:ascii="仿宋" w:eastAsia="仿宋" w:hAnsi="仿宋" w:cs="仿宋" w:hint="eastAsia"/>
            <w:lang w:eastAsia="zh-CN"/>
          </w:rPr>
          <w:t>(一)、人才需求与规划</w:t>
        </w:r>
        <w:r>
          <w:tab/>
        </w:r>
        <w:r>
          <w:fldChar w:fldCharType="begin"/>
        </w:r>
        <w:r>
          <w:instrText xml:space="preserve"> PAGEREF _Toc17141 \h </w:instrText>
        </w:r>
        <w:r>
          <w:fldChar w:fldCharType="separate"/>
        </w:r>
        <w:r>
          <w:t>29</w:t>
        </w:r>
        <w:r>
          <w:fldChar w:fldCharType="end"/>
        </w:r>
      </w:hyperlink>
    </w:p>
    <w:p>
      <w:pPr>
        <w:pStyle w:val="TOC2"/>
        <w:tabs>
          <w:tab w:val="right" w:leader="dot" w:pos="8306"/>
        </w:tabs>
      </w:pPr>
      <w:hyperlink w:anchor="_Toc2135" w:history="1">
        <w:r>
          <w:rPr>
            <w:rFonts w:ascii="仿宋" w:eastAsia="仿宋" w:hAnsi="仿宋" w:cs="仿宋" w:hint="eastAsia"/>
            <w:lang w:eastAsia="zh-CN"/>
          </w:rPr>
          <w:t>(二)、培训与发展计划</w:t>
        </w:r>
        <w:r>
          <w:tab/>
        </w:r>
        <w:r>
          <w:fldChar w:fldCharType="begin"/>
        </w:r>
        <w:r>
          <w:instrText xml:space="preserve"> PAGEREF _Toc2135 \h </w:instrText>
        </w:r>
        <w:r>
          <w:fldChar w:fldCharType="separate"/>
        </w:r>
        <w:r>
          <w:t>30</w:t>
        </w:r>
        <w:r>
          <w:fldChar w:fldCharType="end"/>
        </w:r>
      </w:hyperlink>
    </w:p>
    <w:p>
      <w:pPr>
        <w:pStyle w:val="TOC1"/>
        <w:tabs>
          <w:tab w:val="right" w:leader="dot" w:pos="8306"/>
        </w:tabs>
      </w:pPr>
      <w:hyperlink w:anchor="_Toc15103" w:history="1">
        <w:r>
          <w:rPr>
            <w:rFonts w:ascii="仿宋" w:eastAsia="仿宋" w:hAnsi="仿宋" w:cs="仿宋" w:hint="eastAsia"/>
            <w:lang w:eastAsia="zh-CN"/>
          </w:rPr>
          <w:t>九、高档生物显微镜项目投资规划</w:t>
        </w:r>
        <w:r>
          <w:tab/>
        </w:r>
        <w:r>
          <w:fldChar w:fldCharType="begin"/>
        </w:r>
        <w:r>
          <w:instrText xml:space="preserve"> PAGEREF _Toc15103 \h </w:instrText>
        </w:r>
        <w:r>
          <w:fldChar w:fldCharType="separate"/>
        </w:r>
        <w:r>
          <w:t>31</w:t>
        </w:r>
        <w:r>
          <w:fldChar w:fldCharType="end"/>
        </w:r>
      </w:hyperlink>
    </w:p>
    <w:p>
      <w:pPr>
        <w:pStyle w:val="TOC2"/>
        <w:tabs>
          <w:tab w:val="right" w:leader="dot" w:pos="8306"/>
        </w:tabs>
      </w:pPr>
      <w:hyperlink w:anchor="_Toc25165" w:history="1">
        <w:r>
          <w:rPr>
            <w:rFonts w:ascii="仿宋" w:eastAsia="仿宋" w:hAnsi="仿宋" w:cs="仿宋" w:hint="eastAsia"/>
            <w:lang w:eastAsia="zh-CN"/>
          </w:rPr>
          <w:t>(一)、高档生物显微镜项目总投资估算</w:t>
        </w:r>
        <w:r>
          <w:tab/>
        </w:r>
        <w:r>
          <w:fldChar w:fldCharType="begin"/>
        </w:r>
        <w:r>
          <w:instrText xml:space="preserve"> PAGEREF _Toc25165 \h </w:instrText>
        </w:r>
        <w:r>
          <w:fldChar w:fldCharType="separate"/>
        </w:r>
        <w:r>
          <w:t>31</w:t>
        </w:r>
        <w:r>
          <w:fldChar w:fldCharType="end"/>
        </w:r>
      </w:hyperlink>
    </w:p>
    <w:p>
      <w:pPr>
        <w:pStyle w:val="TOC2"/>
        <w:tabs>
          <w:tab w:val="right" w:leader="dot" w:pos="8306"/>
        </w:tabs>
      </w:pPr>
      <w:hyperlink w:anchor="_Toc6018" w:history="1">
        <w:r>
          <w:rPr>
            <w:rFonts w:ascii="仿宋" w:eastAsia="仿宋" w:hAnsi="仿宋" w:cs="仿宋" w:hint="eastAsia"/>
            <w:lang w:eastAsia="zh-CN"/>
          </w:rPr>
          <w:t>(二)、资金筹措</w:t>
        </w:r>
        <w:r>
          <w:tab/>
        </w:r>
        <w:r>
          <w:fldChar w:fldCharType="begin"/>
        </w:r>
        <w:r>
          <w:instrText xml:space="preserve"> PAGEREF _Toc6018 \h </w:instrText>
        </w:r>
        <w:r>
          <w:fldChar w:fldCharType="separate"/>
        </w:r>
        <w:r>
          <w:t>32</w:t>
        </w:r>
        <w:r>
          <w:fldChar w:fldCharType="end"/>
        </w:r>
      </w:hyperlink>
    </w:p>
    <w:p>
      <w:pPr>
        <w:pStyle w:val="TOC1"/>
        <w:tabs>
          <w:tab w:val="right" w:leader="dot" w:pos="8306"/>
        </w:tabs>
      </w:pPr>
      <w:hyperlink w:anchor="_Toc31669" w:history="1">
        <w:r>
          <w:rPr>
            <w:rFonts w:ascii="仿宋" w:eastAsia="仿宋" w:hAnsi="仿宋" w:cs="仿宋" w:hint="eastAsia"/>
            <w:lang w:eastAsia="zh-CN"/>
          </w:rPr>
          <w:t>十、高档生物显微镜项目计划安排</w:t>
        </w:r>
        <w:r>
          <w:tab/>
        </w:r>
        <w:r>
          <w:fldChar w:fldCharType="begin"/>
        </w:r>
        <w:r>
          <w:instrText xml:space="preserve"> PAGEREF _Toc31669 \h </w:instrText>
        </w:r>
        <w:r>
          <w:fldChar w:fldCharType="separate"/>
        </w:r>
        <w:r>
          <w:t>33</w:t>
        </w:r>
        <w:r>
          <w:fldChar w:fldCharType="end"/>
        </w:r>
      </w:hyperlink>
    </w:p>
    <w:p>
      <w:pPr>
        <w:pStyle w:val="TOC2"/>
        <w:tabs>
          <w:tab w:val="right" w:leader="dot" w:pos="8306"/>
        </w:tabs>
      </w:pPr>
      <w:hyperlink w:anchor="_Toc29719" w:history="1">
        <w:r>
          <w:rPr>
            <w:rFonts w:ascii="仿宋" w:eastAsia="仿宋" w:hAnsi="仿宋" w:cs="仿宋" w:hint="eastAsia"/>
            <w:lang w:eastAsia="zh-CN"/>
          </w:rPr>
          <w:t>(一)、建设周期</w:t>
        </w:r>
        <w:r>
          <w:tab/>
        </w:r>
        <w:r>
          <w:fldChar w:fldCharType="begin"/>
        </w:r>
        <w:r>
          <w:instrText xml:space="preserve"> PAGEREF _Toc29719 \h </w:instrText>
        </w:r>
        <w:r>
          <w:fldChar w:fldCharType="separate"/>
        </w:r>
        <w:r>
          <w:t>33</w:t>
        </w:r>
        <w:r>
          <w:fldChar w:fldCharType="end"/>
        </w:r>
      </w:hyperlink>
    </w:p>
    <w:p>
      <w:pPr>
        <w:pStyle w:val="TOC2"/>
        <w:tabs>
          <w:tab w:val="right" w:leader="dot" w:pos="8306"/>
        </w:tabs>
      </w:pPr>
      <w:hyperlink w:anchor="_Toc19118" w:history="1">
        <w:r>
          <w:rPr>
            <w:rFonts w:ascii="仿宋" w:eastAsia="仿宋" w:hAnsi="仿宋" w:cs="仿宋" w:hint="eastAsia"/>
            <w:lang w:eastAsia="zh-CN"/>
          </w:rPr>
          <w:t>(二)、建设进度</w:t>
        </w:r>
        <w:r>
          <w:tab/>
        </w:r>
        <w:r>
          <w:fldChar w:fldCharType="begin"/>
        </w:r>
        <w:r>
          <w:instrText xml:space="preserve"> PAGEREF _Toc19118 \h </w:instrText>
        </w:r>
        <w:r>
          <w:fldChar w:fldCharType="separate"/>
        </w:r>
        <w:r>
          <w:t>34</w:t>
        </w:r>
        <w:r>
          <w:fldChar w:fldCharType="end"/>
        </w:r>
      </w:hyperlink>
    </w:p>
    <w:p>
      <w:pPr>
        <w:pStyle w:val="TOC2"/>
        <w:tabs>
          <w:tab w:val="right" w:leader="dot" w:pos="8306"/>
        </w:tabs>
      </w:pPr>
      <w:hyperlink w:anchor="_Toc15269" w:history="1">
        <w:r>
          <w:rPr>
            <w:rFonts w:ascii="仿宋" w:eastAsia="仿宋" w:hAnsi="仿宋" w:cs="仿宋" w:hint="eastAsia"/>
            <w:lang w:eastAsia="zh-CN"/>
          </w:rPr>
          <w:t>(三)、进度安排注意事项</w:t>
        </w:r>
        <w:r>
          <w:tab/>
        </w:r>
        <w:r>
          <w:fldChar w:fldCharType="begin"/>
        </w:r>
        <w:r>
          <w:instrText xml:space="preserve"> PAGEREF _Toc15269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64" w:history="1">
        <w:r>
          <w:rPr>
            <w:rFonts w:ascii="仿宋" w:eastAsia="仿宋" w:hAnsi="仿宋" w:cs="仿宋" w:hint="eastAsia"/>
            <w:lang w:eastAsia="zh-CN"/>
          </w:rPr>
          <w:t>(四)、人力资源配置</w:t>
        </w:r>
        <w:r>
          <w:tab/>
        </w:r>
        <w:r>
          <w:fldChar w:fldCharType="begin"/>
        </w:r>
        <w:r>
          <w:instrText xml:space="preserve"> PAGEREF _Toc11964 \h </w:instrText>
        </w:r>
        <w:r>
          <w:fldChar w:fldCharType="separate"/>
        </w:r>
        <w:r>
          <w:t>36</w:t>
        </w:r>
        <w:r>
          <w:fldChar w:fldCharType="end"/>
        </w:r>
      </w:hyperlink>
    </w:p>
    <w:p>
      <w:pPr>
        <w:pStyle w:val="TOC1"/>
        <w:tabs>
          <w:tab w:val="right" w:leader="dot" w:pos="8306"/>
        </w:tabs>
      </w:pPr>
      <w:hyperlink w:anchor="_Toc22254" w:history="1">
        <w:r>
          <w:rPr>
            <w:rFonts w:ascii="仿宋" w:eastAsia="仿宋" w:hAnsi="仿宋" w:cs="仿宋" w:hint="eastAsia"/>
            <w:lang w:eastAsia="zh-CN"/>
          </w:rPr>
          <w:t>十一、生产安全保护</w:t>
        </w:r>
        <w:r>
          <w:tab/>
        </w:r>
        <w:r>
          <w:fldChar w:fldCharType="begin"/>
        </w:r>
        <w:r>
          <w:instrText xml:space="preserve"> PAGEREF _Toc22254 \h </w:instrText>
        </w:r>
        <w:r>
          <w:fldChar w:fldCharType="separate"/>
        </w:r>
        <w:r>
          <w:t>37</w:t>
        </w:r>
        <w:r>
          <w:fldChar w:fldCharType="end"/>
        </w:r>
      </w:hyperlink>
    </w:p>
    <w:p>
      <w:pPr>
        <w:pStyle w:val="TOC2"/>
        <w:tabs>
          <w:tab w:val="right" w:leader="dot" w:pos="8306"/>
        </w:tabs>
      </w:pPr>
      <w:hyperlink w:anchor="_Toc8104" w:history="1">
        <w:r>
          <w:rPr>
            <w:rFonts w:ascii="仿宋" w:eastAsia="仿宋" w:hAnsi="仿宋" w:cs="仿宋" w:hint="eastAsia"/>
            <w:lang w:eastAsia="zh-CN"/>
          </w:rPr>
          <w:t>(一)、消防安全</w:t>
        </w:r>
        <w:r>
          <w:tab/>
        </w:r>
        <w:r>
          <w:fldChar w:fldCharType="begin"/>
        </w:r>
        <w:r>
          <w:instrText xml:space="preserve"> PAGEREF _Toc8104 \h </w:instrText>
        </w:r>
        <w:r>
          <w:fldChar w:fldCharType="separate"/>
        </w:r>
        <w:r>
          <w:t>37</w:t>
        </w:r>
        <w:r>
          <w:fldChar w:fldCharType="end"/>
        </w:r>
      </w:hyperlink>
    </w:p>
    <w:p>
      <w:pPr>
        <w:pStyle w:val="TOC2"/>
        <w:tabs>
          <w:tab w:val="right" w:leader="dot" w:pos="8306"/>
        </w:tabs>
      </w:pPr>
      <w:hyperlink w:anchor="_Toc28797" w:history="1">
        <w:r>
          <w:rPr>
            <w:rFonts w:ascii="仿宋" w:eastAsia="仿宋" w:hAnsi="仿宋" w:cs="仿宋" w:hint="eastAsia"/>
            <w:lang w:eastAsia="zh-CN"/>
          </w:rPr>
          <w:t>(二)、防火防爆总图布置措施</w:t>
        </w:r>
        <w:r>
          <w:tab/>
        </w:r>
        <w:r>
          <w:fldChar w:fldCharType="begin"/>
        </w:r>
        <w:r>
          <w:instrText xml:space="preserve"> PAGEREF _Toc28797 \h </w:instrText>
        </w:r>
        <w:r>
          <w:fldChar w:fldCharType="separate"/>
        </w:r>
        <w:r>
          <w:t>39</w:t>
        </w:r>
        <w:r>
          <w:fldChar w:fldCharType="end"/>
        </w:r>
      </w:hyperlink>
    </w:p>
    <w:p>
      <w:pPr>
        <w:pStyle w:val="TOC2"/>
        <w:tabs>
          <w:tab w:val="right" w:leader="dot" w:pos="8306"/>
        </w:tabs>
      </w:pPr>
      <w:hyperlink w:anchor="_Toc28708" w:history="1">
        <w:r>
          <w:rPr>
            <w:rFonts w:ascii="仿宋" w:eastAsia="仿宋" w:hAnsi="仿宋" w:cs="仿宋" w:hint="eastAsia"/>
            <w:lang w:eastAsia="zh-CN"/>
          </w:rPr>
          <w:t>(三)、自然灾害防范措施</w:t>
        </w:r>
        <w:r>
          <w:tab/>
        </w:r>
        <w:r>
          <w:fldChar w:fldCharType="begin"/>
        </w:r>
        <w:r>
          <w:instrText xml:space="preserve"> PAGEREF _Toc28708 \h </w:instrText>
        </w:r>
        <w:r>
          <w:fldChar w:fldCharType="separate"/>
        </w:r>
        <w:r>
          <w:t>39</w:t>
        </w:r>
        <w:r>
          <w:fldChar w:fldCharType="end"/>
        </w:r>
      </w:hyperlink>
    </w:p>
    <w:p>
      <w:pPr>
        <w:pStyle w:val="TOC2"/>
        <w:tabs>
          <w:tab w:val="right" w:leader="dot" w:pos="8306"/>
        </w:tabs>
      </w:pPr>
      <w:hyperlink w:anchor="_Toc298" w:history="1">
        <w:r>
          <w:rPr>
            <w:rFonts w:ascii="仿宋" w:eastAsia="仿宋" w:hAnsi="仿宋" w:cs="仿宋" w:hint="eastAsia"/>
            <w:lang w:eastAsia="zh-CN"/>
          </w:rPr>
          <w:t>(四)、安全色及安全标志使用要求</w:t>
        </w:r>
        <w:r>
          <w:tab/>
        </w:r>
        <w:r>
          <w:fldChar w:fldCharType="begin"/>
        </w:r>
        <w:r>
          <w:instrText xml:space="preserve"> PAGEREF _Toc298 \h </w:instrText>
        </w:r>
        <w:r>
          <w:fldChar w:fldCharType="separate"/>
        </w:r>
        <w:r>
          <w:t>40</w:t>
        </w:r>
        <w:r>
          <w:fldChar w:fldCharType="end"/>
        </w:r>
      </w:hyperlink>
    </w:p>
    <w:p>
      <w:pPr>
        <w:pStyle w:val="TOC2"/>
        <w:tabs>
          <w:tab w:val="right" w:leader="dot" w:pos="8306"/>
        </w:tabs>
      </w:pPr>
      <w:hyperlink w:anchor="_Toc10965" w:history="1">
        <w:r>
          <w:rPr>
            <w:rFonts w:ascii="仿宋" w:eastAsia="仿宋" w:hAnsi="仿宋" w:cs="仿宋" w:hint="eastAsia"/>
            <w:lang w:eastAsia="zh-CN"/>
          </w:rPr>
          <w:t>(五)、防尘防毒措施</w:t>
        </w:r>
        <w:r>
          <w:tab/>
        </w:r>
        <w:r>
          <w:fldChar w:fldCharType="begin"/>
        </w:r>
        <w:r>
          <w:instrText xml:space="preserve"> PAGEREF _Toc10965 \h </w:instrText>
        </w:r>
        <w:r>
          <w:fldChar w:fldCharType="separate"/>
        </w:r>
        <w:r>
          <w:t>41</w:t>
        </w:r>
        <w:r>
          <w:fldChar w:fldCharType="end"/>
        </w:r>
      </w:hyperlink>
    </w:p>
    <w:p>
      <w:pPr>
        <w:pStyle w:val="TOC2"/>
        <w:tabs>
          <w:tab w:val="right" w:leader="dot" w:pos="8306"/>
        </w:tabs>
      </w:pPr>
      <w:hyperlink w:anchor="_Toc12683" w:history="1">
        <w:r>
          <w:rPr>
            <w:rFonts w:ascii="仿宋" w:eastAsia="仿宋" w:hAnsi="仿宋" w:cs="仿宋" w:hint="eastAsia"/>
            <w:lang w:eastAsia="zh-CN"/>
          </w:rPr>
          <w:t>(六)、防静电、触电防护及防雷措施</w:t>
        </w:r>
        <w:r>
          <w:tab/>
        </w:r>
        <w:r>
          <w:fldChar w:fldCharType="begin"/>
        </w:r>
        <w:r>
          <w:instrText xml:space="preserve"> PAGEREF _Toc12683 \h </w:instrText>
        </w:r>
        <w:r>
          <w:fldChar w:fldCharType="separate"/>
        </w:r>
        <w:r>
          <w:t>42</w:t>
        </w:r>
        <w:r>
          <w:fldChar w:fldCharType="end"/>
        </w:r>
      </w:hyperlink>
    </w:p>
    <w:p>
      <w:pPr>
        <w:pStyle w:val="TOC2"/>
        <w:tabs>
          <w:tab w:val="right" w:leader="dot" w:pos="8306"/>
        </w:tabs>
      </w:pPr>
      <w:hyperlink w:anchor="_Toc1141" w:history="1">
        <w:r>
          <w:rPr>
            <w:rFonts w:ascii="仿宋" w:eastAsia="仿宋" w:hAnsi="仿宋" w:cs="仿宋" w:hint="eastAsia"/>
            <w:lang w:eastAsia="zh-CN"/>
          </w:rPr>
          <w:t>(七)、机械设备安全保障措施</w:t>
        </w:r>
        <w:r>
          <w:tab/>
        </w:r>
        <w:r>
          <w:fldChar w:fldCharType="begin"/>
        </w:r>
        <w:r>
          <w:instrText xml:space="preserve"> PAGEREF _Toc1141 \h </w:instrText>
        </w:r>
        <w:r>
          <w:fldChar w:fldCharType="separate"/>
        </w:r>
        <w:r>
          <w:t>44</w:t>
        </w:r>
        <w:r>
          <w:fldChar w:fldCharType="end"/>
        </w:r>
      </w:hyperlink>
    </w:p>
    <w:p>
      <w:pPr>
        <w:pStyle w:val="TOC1"/>
        <w:tabs>
          <w:tab w:val="right" w:leader="dot" w:pos="8306"/>
        </w:tabs>
      </w:pPr>
      <w:hyperlink w:anchor="_Toc16387" w:history="1">
        <w:r>
          <w:rPr>
            <w:rFonts w:ascii="仿宋" w:eastAsia="仿宋" w:hAnsi="仿宋" w:cs="仿宋" w:hint="eastAsia"/>
            <w:lang w:eastAsia="zh-CN"/>
          </w:rPr>
          <w:t>十二、高档生物显微镜项目社会影响</w:t>
        </w:r>
        <w:r>
          <w:tab/>
        </w:r>
        <w:r>
          <w:fldChar w:fldCharType="begin"/>
        </w:r>
        <w:r>
          <w:instrText xml:space="preserve"> PAGEREF _Toc16387 \h </w:instrText>
        </w:r>
        <w:r>
          <w:fldChar w:fldCharType="separate"/>
        </w:r>
        <w:r>
          <w:t>45</w:t>
        </w:r>
        <w:r>
          <w:fldChar w:fldCharType="end"/>
        </w:r>
      </w:hyperlink>
    </w:p>
    <w:p>
      <w:pPr>
        <w:pStyle w:val="TOC2"/>
        <w:tabs>
          <w:tab w:val="right" w:leader="dot" w:pos="8306"/>
        </w:tabs>
      </w:pPr>
      <w:hyperlink w:anchor="_Toc29730" w:history="1">
        <w:r>
          <w:rPr>
            <w:rFonts w:ascii="仿宋" w:eastAsia="仿宋" w:hAnsi="仿宋" w:cs="仿宋" w:hint="eastAsia"/>
            <w:lang w:eastAsia="zh-CN"/>
          </w:rPr>
          <w:t>(一)、社会责任与义务</w:t>
        </w:r>
        <w:r>
          <w:tab/>
        </w:r>
        <w:r>
          <w:fldChar w:fldCharType="begin"/>
        </w:r>
        <w:r>
          <w:instrText xml:space="preserve"> PAGEREF _Toc29730 \h </w:instrText>
        </w:r>
        <w:r>
          <w:fldChar w:fldCharType="separate"/>
        </w:r>
        <w:r>
          <w:t>45</w:t>
        </w:r>
        <w:r>
          <w:fldChar w:fldCharType="end"/>
        </w:r>
      </w:hyperlink>
    </w:p>
    <w:p>
      <w:pPr>
        <w:pStyle w:val="TOC2"/>
        <w:tabs>
          <w:tab w:val="right" w:leader="dot" w:pos="8306"/>
        </w:tabs>
      </w:pPr>
      <w:hyperlink w:anchor="_Toc22619" w:history="1">
        <w:r>
          <w:rPr>
            <w:rFonts w:ascii="仿宋" w:eastAsia="仿宋" w:hAnsi="仿宋" w:cs="仿宋" w:hint="eastAsia"/>
            <w:lang w:eastAsia="zh-CN"/>
          </w:rPr>
          <w:t>(二)、社会参与与沟通</w:t>
        </w:r>
        <w:r>
          <w:tab/>
        </w:r>
        <w:r>
          <w:fldChar w:fldCharType="begin"/>
        </w:r>
        <w:r>
          <w:instrText xml:space="preserve"> PAGEREF _Toc22619 \h </w:instrText>
        </w:r>
        <w:r>
          <w:fldChar w:fldCharType="separate"/>
        </w:r>
        <w:r>
          <w:t>46</w:t>
        </w:r>
        <w:r>
          <w:fldChar w:fldCharType="end"/>
        </w:r>
      </w:hyperlink>
    </w:p>
    <w:p>
      <w:pPr>
        <w:pStyle w:val="TOC1"/>
        <w:tabs>
          <w:tab w:val="right" w:leader="dot" w:pos="8306"/>
        </w:tabs>
      </w:pPr>
      <w:hyperlink w:anchor="_Toc19229" w:history="1">
        <w:r>
          <w:rPr>
            <w:rFonts w:ascii="仿宋" w:eastAsia="仿宋" w:hAnsi="仿宋" w:cs="仿宋" w:hint="eastAsia"/>
            <w:lang w:eastAsia="zh-CN"/>
          </w:rPr>
          <w:t>十三、供应链管理</w:t>
        </w:r>
        <w:r>
          <w:tab/>
        </w:r>
        <w:r>
          <w:fldChar w:fldCharType="begin"/>
        </w:r>
        <w:r>
          <w:instrText xml:space="preserve"> PAGEREF _Toc19229 \h </w:instrText>
        </w:r>
        <w:r>
          <w:fldChar w:fldCharType="separate"/>
        </w:r>
        <w:r>
          <w:t>47</w:t>
        </w:r>
        <w:r>
          <w:fldChar w:fldCharType="end"/>
        </w:r>
      </w:hyperlink>
    </w:p>
    <w:p>
      <w:pPr>
        <w:pStyle w:val="TOC2"/>
        <w:tabs>
          <w:tab w:val="right" w:leader="dot" w:pos="8306"/>
        </w:tabs>
      </w:pPr>
      <w:hyperlink w:anchor="_Toc28931" w:history="1">
        <w:r>
          <w:rPr>
            <w:rFonts w:ascii="仿宋" w:eastAsia="仿宋" w:hAnsi="仿宋" w:cs="仿宋" w:hint="eastAsia"/>
            <w:lang w:eastAsia="zh-CN"/>
          </w:rPr>
          <w:t>(一)、供应链战略规划</w:t>
        </w:r>
        <w:r>
          <w:tab/>
        </w:r>
        <w:r>
          <w:fldChar w:fldCharType="begin"/>
        </w:r>
        <w:r>
          <w:instrText xml:space="preserve"> PAGEREF _Toc28931 \h </w:instrText>
        </w:r>
        <w:r>
          <w:fldChar w:fldCharType="separate"/>
        </w:r>
        <w:r>
          <w:t>47</w:t>
        </w:r>
        <w:r>
          <w:fldChar w:fldCharType="end"/>
        </w:r>
      </w:hyperlink>
    </w:p>
    <w:p>
      <w:pPr>
        <w:pStyle w:val="TOC2"/>
        <w:tabs>
          <w:tab w:val="right" w:leader="dot" w:pos="8306"/>
        </w:tabs>
      </w:pPr>
      <w:hyperlink w:anchor="_Toc12162" w:history="1">
        <w:r>
          <w:rPr>
            <w:rFonts w:ascii="仿宋" w:eastAsia="仿宋" w:hAnsi="仿宋" w:cs="仿宋" w:hint="eastAsia"/>
            <w:lang w:eastAsia="zh-CN"/>
          </w:rPr>
          <w:t>(二)、供应商选择与合作</w:t>
        </w:r>
        <w:r>
          <w:tab/>
        </w:r>
        <w:r>
          <w:fldChar w:fldCharType="begin"/>
        </w:r>
        <w:r>
          <w:instrText xml:space="preserve"> PAGEREF _Toc12162 \h </w:instrText>
        </w:r>
        <w:r>
          <w:fldChar w:fldCharType="separate"/>
        </w:r>
        <w:r>
          <w:t>48</w:t>
        </w:r>
        <w:r>
          <w:fldChar w:fldCharType="end"/>
        </w:r>
      </w:hyperlink>
    </w:p>
    <w:p>
      <w:pPr>
        <w:pStyle w:val="TOC2"/>
        <w:tabs>
          <w:tab w:val="right" w:leader="dot" w:pos="8306"/>
        </w:tabs>
      </w:pPr>
      <w:hyperlink w:anchor="_Toc9063" w:history="1">
        <w:r>
          <w:rPr>
            <w:rFonts w:ascii="仿宋" w:eastAsia="仿宋" w:hAnsi="仿宋" w:cs="仿宋" w:hint="eastAsia"/>
            <w:lang w:eastAsia="zh-CN"/>
          </w:rPr>
          <w:t>(三)、物流与库存管理</w:t>
        </w:r>
        <w:r>
          <w:tab/>
        </w:r>
        <w:r>
          <w:fldChar w:fldCharType="begin"/>
        </w:r>
        <w:r>
          <w:instrText xml:space="preserve"> PAGEREF _Toc9063 \h </w:instrText>
        </w:r>
        <w:r>
          <w:fldChar w:fldCharType="separate"/>
        </w:r>
        <w:r>
          <w:t>50</w:t>
        </w:r>
        <w:r>
          <w:fldChar w:fldCharType="end"/>
        </w:r>
      </w:hyperlink>
    </w:p>
    <w:p>
      <w:pPr>
        <w:pStyle w:val="TOC1"/>
        <w:tabs>
          <w:tab w:val="right" w:leader="dot" w:pos="8306"/>
        </w:tabs>
      </w:pPr>
      <w:hyperlink w:anchor="_Toc14784" w:history="1">
        <w:r>
          <w:rPr>
            <w:rFonts w:ascii="仿宋" w:eastAsia="仿宋" w:hAnsi="仿宋" w:cs="仿宋" w:hint="eastAsia"/>
            <w:lang w:eastAsia="zh-CN"/>
          </w:rPr>
          <w:t>十四、高档生物显微镜项目变更管理</w:t>
        </w:r>
        <w:r>
          <w:tab/>
        </w:r>
        <w:r>
          <w:fldChar w:fldCharType="begin"/>
        </w:r>
        <w:r>
          <w:instrText xml:space="preserve"> PAGEREF _Toc14784 \h </w:instrText>
        </w:r>
        <w:r>
          <w:fldChar w:fldCharType="separate"/>
        </w:r>
        <w:r>
          <w:t>51</w:t>
        </w:r>
        <w:r>
          <w:fldChar w:fldCharType="end"/>
        </w:r>
      </w:hyperlink>
    </w:p>
    <w:p>
      <w:pPr>
        <w:pStyle w:val="TOC2"/>
        <w:tabs>
          <w:tab w:val="right" w:leader="dot" w:pos="8306"/>
        </w:tabs>
      </w:pPr>
      <w:hyperlink w:anchor="_Toc24585" w:history="1">
        <w:r>
          <w:rPr>
            <w:rFonts w:ascii="仿宋" w:eastAsia="仿宋" w:hAnsi="仿宋" w:cs="仿宋" w:hint="eastAsia"/>
            <w:lang w:eastAsia="zh-CN"/>
          </w:rPr>
          <w:t>(一)、变更申请与评估</w:t>
        </w:r>
        <w:r>
          <w:tab/>
        </w:r>
        <w:r>
          <w:fldChar w:fldCharType="begin"/>
        </w:r>
        <w:r>
          <w:instrText xml:space="preserve"> PAGEREF _Toc24585 \h </w:instrText>
        </w:r>
        <w:r>
          <w:fldChar w:fldCharType="separate"/>
        </w:r>
        <w:r>
          <w:t>51</w:t>
        </w:r>
        <w:r>
          <w:fldChar w:fldCharType="end"/>
        </w:r>
      </w:hyperlink>
    </w:p>
    <w:p>
      <w:pPr>
        <w:pStyle w:val="TOC2"/>
        <w:tabs>
          <w:tab w:val="right" w:leader="dot" w:pos="8306"/>
        </w:tabs>
      </w:pPr>
      <w:hyperlink w:anchor="_Toc13023" w:history="1">
        <w:r>
          <w:rPr>
            <w:rFonts w:ascii="仿宋" w:eastAsia="仿宋" w:hAnsi="仿宋" w:cs="仿宋" w:hint="eastAsia"/>
            <w:lang w:eastAsia="zh-CN"/>
          </w:rPr>
          <w:t>(二)、变更实施与控制</w:t>
        </w:r>
        <w:r>
          <w:tab/>
        </w:r>
        <w:r>
          <w:fldChar w:fldCharType="begin"/>
        </w:r>
        <w:r>
          <w:instrText xml:space="preserve"> PAGEREF _Toc13023 \h </w:instrText>
        </w:r>
        <w:r>
          <w:fldChar w:fldCharType="separate"/>
        </w:r>
        <w:r>
          <w:t>52</w:t>
        </w:r>
        <w:r>
          <w:fldChar w:fldCharType="end"/>
        </w:r>
      </w:hyperlink>
    </w:p>
    <w:p>
      <w:pPr>
        <w:pStyle w:val="TOC1"/>
        <w:tabs>
          <w:tab w:val="right" w:leader="dot" w:pos="8306"/>
        </w:tabs>
      </w:pPr>
      <w:hyperlink w:anchor="_Toc9272" w:history="1">
        <w:r>
          <w:rPr>
            <w:rFonts w:ascii="仿宋" w:eastAsia="仿宋" w:hAnsi="仿宋" w:cs="仿宋" w:hint="eastAsia"/>
            <w:lang w:eastAsia="zh-CN"/>
          </w:rPr>
          <w:t>十五、风险识别与分类</w:t>
        </w:r>
        <w:r>
          <w:tab/>
        </w:r>
        <w:r>
          <w:fldChar w:fldCharType="begin"/>
        </w:r>
        <w:r>
          <w:instrText xml:space="preserve"> PAGEREF _Toc9272 \h </w:instrText>
        </w:r>
        <w:r>
          <w:fldChar w:fldCharType="separate"/>
        </w:r>
        <w:r>
          <w:t>52</w:t>
        </w:r>
        <w:r>
          <w:fldChar w:fldCharType="end"/>
        </w:r>
      </w:hyperlink>
    </w:p>
    <w:p>
      <w:pPr>
        <w:pStyle w:val="TOC2"/>
        <w:tabs>
          <w:tab w:val="right" w:leader="dot" w:pos="8306"/>
        </w:tabs>
      </w:pPr>
      <w:hyperlink w:anchor="_Toc8655" w:history="1">
        <w:r>
          <w:rPr>
            <w:rFonts w:ascii="仿宋" w:eastAsia="仿宋" w:hAnsi="仿宋" w:cs="仿宋" w:hint="eastAsia"/>
            <w:lang w:eastAsia="zh-CN"/>
          </w:rPr>
          <w:t>(一)、风险识别</w:t>
        </w:r>
        <w:r>
          <w:tab/>
        </w:r>
        <w:r>
          <w:fldChar w:fldCharType="begin"/>
        </w:r>
        <w:r>
          <w:instrText xml:space="preserve"> PAGEREF _Toc8655 \h </w:instrText>
        </w:r>
        <w:r>
          <w:fldChar w:fldCharType="separate"/>
        </w:r>
        <w:r>
          <w:t>52</w:t>
        </w:r>
        <w:r>
          <w:fldChar w:fldCharType="end"/>
        </w:r>
      </w:hyperlink>
    </w:p>
    <w:p>
      <w:pPr>
        <w:pStyle w:val="TOC2"/>
        <w:tabs>
          <w:tab w:val="right" w:leader="dot" w:pos="8306"/>
        </w:tabs>
      </w:pPr>
      <w:hyperlink w:anchor="_Toc18068" w:history="1">
        <w:r>
          <w:rPr>
            <w:rFonts w:ascii="仿宋" w:eastAsia="仿宋" w:hAnsi="仿宋" w:cs="仿宋" w:hint="eastAsia"/>
            <w:lang w:eastAsia="zh-CN"/>
          </w:rPr>
          <w:t>(二)、风险分类</w:t>
        </w:r>
        <w:r>
          <w:tab/>
        </w:r>
        <w:r>
          <w:fldChar w:fldCharType="begin"/>
        </w:r>
        <w:r>
          <w:instrText xml:space="preserve"> PAGEREF _Toc18068 \h </w:instrText>
        </w:r>
        <w:r>
          <w:fldChar w:fldCharType="separate"/>
        </w:r>
        <w:r>
          <w:t>54</w:t>
        </w:r>
        <w:r>
          <w:fldChar w:fldCharType="end"/>
        </w:r>
      </w:hyperlink>
    </w:p>
    <w:p>
      <w:pPr>
        <w:pStyle w:val="TOC1"/>
        <w:tabs>
          <w:tab w:val="right" w:leader="dot" w:pos="8306"/>
        </w:tabs>
      </w:pPr>
      <w:hyperlink w:anchor="_Toc2134" w:history="1">
        <w:r>
          <w:rPr>
            <w:rFonts w:ascii="仿宋" w:eastAsia="仿宋" w:hAnsi="仿宋" w:cs="仿宋" w:hint="eastAsia"/>
            <w:lang w:eastAsia="zh-CN"/>
          </w:rPr>
          <w:t>十六、高档生物显微镜项目实施时间节点</w:t>
        </w:r>
        <w:r>
          <w:tab/>
        </w:r>
        <w:r>
          <w:fldChar w:fldCharType="begin"/>
        </w:r>
        <w:r>
          <w:instrText xml:space="preserve"> PAGEREF _Toc2134 \h </w:instrText>
        </w:r>
        <w:r>
          <w:fldChar w:fldCharType="separate"/>
        </w:r>
        <w:r>
          <w:t>56</w:t>
        </w:r>
        <w:r>
          <w:fldChar w:fldCharType="end"/>
        </w:r>
      </w:hyperlink>
    </w:p>
    <w:p>
      <w:pPr>
        <w:pStyle w:val="TOC2"/>
        <w:tabs>
          <w:tab w:val="right" w:leader="dot" w:pos="8306"/>
        </w:tabs>
      </w:pPr>
      <w:hyperlink w:anchor="_Toc22734" w:history="1">
        <w:r>
          <w:rPr>
            <w:rFonts w:ascii="仿宋" w:eastAsia="仿宋" w:hAnsi="仿宋" w:cs="仿宋" w:hint="eastAsia"/>
            <w:lang w:eastAsia="zh-CN"/>
          </w:rPr>
          <w:t>(一)、高档生物显微镜项目启动阶段时间节点</w:t>
        </w:r>
        <w:r>
          <w:tab/>
        </w:r>
        <w:r>
          <w:fldChar w:fldCharType="begin"/>
        </w:r>
        <w:r>
          <w:instrText xml:space="preserve"> PAGEREF _Toc22734 \h </w:instrText>
        </w:r>
        <w:r>
          <w:fldChar w:fldCharType="separate"/>
        </w:r>
        <w:r>
          <w:t>56</w:t>
        </w:r>
        <w:r>
          <w:fldChar w:fldCharType="end"/>
        </w:r>
      </w:hyperlink>
    </w:p>
    <w:p>
      <w:pPr>
        <w:pStyle w:val="TOC2"/>
        <w:tabs>
          <w:tab w:val="right" w:leader="dot" w:pos="8306"/>
        </w:tabs>
      </w:pPr>
      <w:hyperlink w:anchor="_Toc29788" w:history="1">
        <w:r>
          <w:rPr>
            <w:rFonts w:ascii="仿宋" w:eastAsia="仿宋" w:hAnsi="仿宋" w:cs="仿宋" w:hint="eastAsia"/>
            <w:lang w:eastAsia="zh-CN"/>
          </w:rPr>
          <w:t>(二)、高档生物显微镜项目执行阶段时间节点</w:t>
        </w:r>
        <w:r>
          <w:tab/>
        </w:r>
        <w:r>
          <w:fldChar w:fldCharType="begin"/>
        </w:r>
        <w:r>
          <w:instrText xml:space="preserve"> PAGEREF _Toc29788 \h </w:instrText>
        </w:r>
        <w:r>
          <w:fldChar w:fldCharType="separate"/>
        </w:r>
        <w:r>
          <w:t>57</w:t>
        </w:r>
        <w:r>
          <w:fldChar w:fldCharType="end"/>
        </w:r>
      </w:hyperlink>
    </w:p>
    <w:p>
      <w:pPr>
        <w:pStyle w:val="TOC2"/>
        <w:tabs>
          <w:tab w:val="right" w:leader="dot" w:pos="8306"/>
        </w:tabs>
      </w:pPr>
      <w:hyperlink w:anchor="_Toc20542" w:history="1">
        <w:r>
          <w:rPr>
            <w:rFonts w:ascii="仿宋" w:eastAsia="仿宋" w:hAnsi="仿宋" w:cs="仿宋" w:hint="eastAsia"/>
            <w:lang w:eastAsia="zh-CN"/>
          </w:rPr>
          <w:t>(三)、高档生物显微镜项目完成阶段时间节点</w:t>
        </w:r>
        <w:r>
          <w:tab/>
        </w:r>
        <w:r>
          <w:fldChar w:fldCharType="begin"/>
        </w:r>
        <w:r>
          <w:instrText xml:space="preserve"> PAGEREF _Toc20542 \h </w:instrText>
        </w:r>
        <w:r>
          <w:fldChar w:fldCharType="separate"/>
        </w:r>
        <w:r>
          <w:t>58</w:t>
        </w:r>
        <w:r>
          <w:fldChar w:fldCharType="end"/>
        </w:r>
      </w:hyperlink>
    </w:p>
    <w:p>
      <w:pPr>
        <w:pStyle w:val="TOC1"/>
        <w:tabs>
          <w:tab w:val="right" w:leader="dot" w:pos="8306"/>
        </w:tabs>
      </w:pPr>
      <w:hyperlink w:anchor="_Toc28835" w:history="1">
        <w:r>
          <w:rPr>
            <w:rFonts w:ascii="仿宋" w:eastAsia="仿宋" w:hAnsi="仿宋" w:cs="仿宋" w:hint="eastAsia"/>
            <w:lang w:eastAsia="zh-CN"/>
          </w:rPr>
          <w:t>十七、营销与推广策略</w:t>
        </w:r>
        <w:r>
          <w:tab/>
        </w:r>
        <w:r>
          <w:fldChar w:fldCharType="begin"/>
        </w:r>
        <w:r>
          <w:instrText xml:space="preserve"> PAGEREF _Toc28835 \h </w:instrText>
        </w:r>
        <w:r>
          <w:fldChar w:fldCharType="separate"/>
        </w:r>
        <w:r>
          <w:t>59</w:t>
        </w:r>
        <w:r>
          <w:fldChar w:fldCharType="end"/>
        </w:r>
      </w:hyperlink>
    </w:p>
    <w:p>
      <w:pPr>
        <w:pStyle w:val="TOC2"/>
        <w:tabs>
          <w:tab w:val="right" w:leader="dot" w:pos="8306"/>
        </w:tabs>
      </w:pPr>
      <w:hyperlink w:anchor="_Toc29762" w:history="1">
        <w:r>
          <w:rPr>
            <w:rFonts w:ascii="仿宋" w:eastAsia="仿宋" w:hAnsi="仿宋" w:cs="仿宋" w:hint="eastAsia"/>
            <w:lang w:eastAsia="zh-CN"/>
          </w:rPr>
          <w:t>(一)、产品/服务定位与特点</w:t>
        </w:r>
        <w:r>
          <w:tab/>
        </w:r>
        <w:r>
          <w:fldChar w:fldCharType="begin"/>
        </w:r>
        <w:r>
          <w:instrText xml:space="preserve"> PAGEREF _Toc29762 \h </w:instrText>
        </w:r>
        <w:r>
          <w:fldChar w:fldCharType="separate"/>
        </w:r>
        <w:r>
          <w:t>59</w:t>
        </w:r>
        <w:r>
          <w:fldChar w:fldCharType="end"/>
        </w:r>
      </w:hyperlink>
    </w:p>
    <w:p>
      <w:pPr>
        <w:pStyle w:val="TOC2"/>
        <w:tabs>
          <w:tab w:val="right" w:leader="dot" w:pos="8306"/>
        </w:tabs>
      </w:pPr>
      <w:hyperlink w:anchor="_Toc30765" w:history="1">
        <w:r>
          <w:rPr>
            <w:rFonts w:ascii="仿宋" w:eastAsia="仿宋" w:hAnsi="仿宋" w:cs="仿宋" w:hint="eastAsia"/>
            <w:lang w:eastAsia="zh-CN"/>
          </w:rPr>
          <w:t>(二)、市场定位与竞争分析</w:t>
        </w:r>
        <w:r>
          <w:tab/>
        </w:r>
        <w:r>
          <w:fldChar w:fldCharType="begin"/>
        </w:r>
        <w:r>
          <w:instrText xml:space="preserve"> PAGEREF _Toc30765 \h </w:instrText>
        </w:r>
        <w:r>
          <w:fldChar w:fldCharType="separate"/>
        </w:r>
        <w:r>
          <w:t>60</w:t>
        </w:r>
        <w:r>
          <w:fldChar w:fldCharType="end"/>
        </w:r>
      </w:hyperlink>
    </w:p>
    <w:p>
      <w:pPr>
        <w:pStyle w:val="TOC2"/>
        <w:tabs>
          <w:tab w:val="right" w:leader="dot" w:pos="8306"/>
        </w:tabs>
      </w:pPr>
      <w:hyperlink w:anchor="_Toc18567" w:history="1">
        <w:r>
          <w:rPr>
            <w:rFonts w:ascii="仿宋" w:eastAsia="仿宋" w:hAnsi="仿宋" w:cs="仿宋" w:hint="eastAsia"/>
            <w:lang w:eastAsia="zh-CN"/>
          </w:rPr>
          <w:t>(三)、营销渠道与策略</w:t>
        </w:r>
        <w:r>
          <w:tab/>
        </w:r>
        <w:r>
          <w:fldChar w:fldCharType="begin"/>
        </w:r>
        <w:r>
          <w:instrText xml:space="preserve"> PAGEREF _Toc18567 \h </w:instrText>
        </w:r>
        <w:r>
          <w:fldChar w:fldCharType="separate"/>
        </w:r>
        <w:r>
          <w:t>62</w:t>
        </w:r>
        <w:r>
          <w:fldChar w:fldCharType="end"/>
        </w:r>
      </w:hyperlink>
    </w:p>
    <w:p>
      <w:pPr>
        <w:pStyle w:val="TOC2"/>
        <w:tabs>
          <w:tab w:val="right" w:leader="dot" w:pos="8306"/>
        </w:tabs>
      </w:pPr>
      <w:hyperlink w:anchor="_Toc27098" w:history="1">
        <w:r>
          <w:rPr>
            <w:rFonts w:ascii="仿宋" w:eastAsia="仿宋" w:hAnsi="仿宋" w:cs="仿宋" w:hint="eastAsia"/>
            <w:lang w:eastAsia="zh-CN"/>
          </w:rPr>
          <w:t>(四)、推广与宣传活动</w:t>
        </w:r>
        <w:r>
          <w:tab/>
        </w:r>
        <w:r>
          <w:fldChar w:fldCharType="begin"/>
        </w:r>
        <w:r>
          <w:instrText xml:space="preserve"> PAGEREF _Toc27098 \h </w:instrText>
        </w:r>
        <w:r>
          <w:fldChar w:fldCharType="separate"/>
        </w:r>
        <w:r>
          <w:t>63</w:t>
        </w:r>
        <w:r>
          <w:fldChar w:fldCharType="end"/>
        </w:r>
      </w:hyperlink>
    </w:p>
    <w:p>
      <w:pPr>
        <w:pStyle w:val="TOC1"/>
        <w:tabs>
          <w:tab w:val="right" w:leader="dot" w:pos="8306"/>
        </w:tabs>
      </w:pPr>
      <w:hyperlink w:anchor="_Toc6826" w:history="1">
        <w:r>
          <w:rPr>
            <w:rFonts w:ascii="仿宋" w:eastAsia="仿宋" w:hAnsi="仿宋" w:cs="仿宋" w:hint="eastAsia"/>
            <w:lang w:eastAsia="zh-CN"/>
          </w:rPr>
          <w:t>十八、高档生物显微镜项目治理与监督</w:t>
        </w:r>
        <w:r>
          <w:tab/>
        </w:r>
        <w:r>
          <w:fldChar w:fldCharType="begin"/>
        </w:r>
        <w:r>
          <w:instrText xml:space="preserve"> PAGEREF _Toc6826 \h </w:instrText>
        </w:r>
        <w:r>
          <w:fldChar w:fldCharType="separate"/>
        </w:r>
        <w:r>
          <w:t>68</w:t>
        </w:r>
        <w:r>
          <w:fldChar w:fldCharType="end"/>
        </w:r>
      </w:hyperlink>
    </w:p>
    <w:p>
      <w:pPr>
        <w:pStyle w:val="TOC2"/>
        <w:tabs>
          <w:tab w:val="right" w:leader="dot" w:pos="8306"/>
        </w:tabs>
      </w:pPr>
      <w:hyperlink w:anchor="_Toc9743" w:history="1">
        <w:r>
          <w:rPr>
            <w:rFonts w:ascii="仿宋" w:eastAsia="仿宋" w:hAnsi="仿宋" w:cs="仿宋" w:hint="eastAsia"/>
            <w:lang w:eastAsia="zh-CN"/>
          </w:rPr>
          <w:t>(一)、高档生物显微镜项目治理结构</w:t>
        </w:r>
        <w:r>
          <w:tab/>
        </w:r>
        <w:r>
          <w:fldChar w:fldCharType="begin"/>
        </w:r>
        <w:r>
          <w:instrText xml:space="preserve"> PAGEREF _Toc9743 \h </w:instrText>
        </w:r>
        <w:r>
          <w:fldChar w:fldCharType="separate"/>
        </w:r>
        <w:r>
          <w:t>68</w:t>
        </w:r>
        <w:r>
          <w:fldChar w:fldCharType="end"/>
        </w:r>
      </w:hyperlink>
    </w:p>
    <w:p>
      <w:pPr>
        <w:pStyle w:val="TOC2"/>
        <w:tabs>
          <w:tab w:val="right" w:leader="dot" w:pos="8306"/>
        </w:tabs>
      </w:pPr>
      <w:hyperlink w:anchor="_Toc21972" w:history="1">
        <w:r>
          <w:rPr>
            <w:rFonts w:ascii="仿宋" w:eastAsia="仿宋" w:hAnsi="仿宋" w:cs="仿宋" w:hint="eastAsia"/>
            <w:lang w:eastAsia="zh-CN"/>
          </w:rPr>
          <w:t>(二)、监督与审计</w:t>
        </w:r>
        <w:r>
          <w:tab/>
        </w:r>
        <w:r>
          <w:fldChar w:fldCharType="begin"/>
        </w:r>
        <w:r>
          <w:instrText xml:space="preserve"> PAGEREF _Toc21972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20"/>
      <w:r>
        <w:rPr>
          <w:rFonts w:ascii="仿宋" w:eastAsia="仿宋" w:hAnsi="仿宋" w:cs="仿宋" w:hint="eastAsia"/>
          <w:sz w:val="28"/>
          <w:lang w:eastAsia="zh-CN"/>
        </w:rPr>
        <w:t>一、高档生物显微镜项目建设背景及必要性分析</w:t>
      </w:r>
      <w:bookmarkEnd w:id="2"/>
    </w:p>
    <w:p>
      <w:pPr>
        <w:pStyle w:val="Heading2"/>
        <w:rPr>
          <w:rFonts w:ascii="仿宋" w:eastAsia="仿宋" w:hAnsi="仿宋" w:cs="仿宋" w:hint="eastAsia"/>
          <w:lang w:eastAsia="zh-CN"/>
        </w:rPr>
      </w:pPr>
      <w:bookmarkStart w:id="3" w:name="_Toc3031"/>
      <w:r>
        <w:rPr>
          <w:rFonts w:ascii="仿宋" w:eastAsia="仿宋" w:hAnsi="仿宋" w:cs="仿宋" w:hint="eastAsia"/>
          <w:lang w:eastAsia="zh-CN"/>
        </w:rPr>
        <w:t>(一)、高档生物显微镜项目背景分析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档生物显微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档生物显微镜项目在这个潮流中的定位。同时，我们将关注行业内涌现的新兴机遇，以便高档生物显微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档生物显微镜项目提供了强大的发展动力。我们将聚焦于行业内最新的技术发展趋势，包括但不限于人工智能、大数据分析、物联网等领域。通过深度的技术研究，我们将确保高档生物显微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档生物显微镜项目发展的源泉。我们将投入更多的精力对市场需求进行深入剖析，超越表面的需求，深入挖掘潜在的市场痛点和机遇。通过对市场需求的细致了解，高档生物显微镜项目将更有针对性地设计解决方案，满足市场的多样化需求，从而更好地促进高档生物显微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档生物显微镜项目战略至关重要。我们将对竞争态势进行更为深入的分析，包括但不限于市场份额、产品特点、客户满意度等多个维度。通过深度的竞争分析，高档生物显微镜项目将能够更准确地把握市场脉搏，制定具有竞争力的高档生物显微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高档生物显微镜项目的发展具有直接的影响。我们将进行更为全面的法规和政策分析，了解行业发展中的潜在法律风险和合规挑战。通过充分了解和遵守相关法规，高档生物显微镜项目将确保在法律框架内合法合规运营，为高档生物显微镜项目的稳健发展提供有力支持。</w:t>
      </w:r>
    </w:p>
    <w:p>
      <w:pPr>
        <w:pStyle w:val="Heading2"/>
        <w:ind w:firstLine="560" w:firstLineChars="200"/>
        <w:rPr>
          <w:rFonts w:ascii="仿宋" w:eastAsia="仿宋" w:hAnsi="仿宋" w:cs="仿宋" w:hint="eastAsia"/>
          <w:sz w:val="28"/>
          <w:lang w:eastAsia="zh-CN"/>
        </w:rPr>
      </w:pPr>
      <w:bookmarkStart w:id="4" w:name="_Toc17137"/>
      <w:r>
        <w:rPr>
          <w:rFonts w:ascii="仿宋" w:eastAsia="仿宋" w:hAnsi="仿宋" w:cs="仿宋" w:hint="eastAsia"/>
          <w:sz w:val="28"/>
          <w:lang w:eastAsia="zh-CN"/>
        </w:rPr>
        <w:t>(二)、高档生物显微镜项目建设必要性分析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建设的迫切性源于对行业发展趋势的深刻洞察。我们正处于一个行业变革的时代，科技创新、数字化转型成为企业发展的关键动力。高档生物显微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建设不仅仅是为了跟上潮流，更是为了通过技术创新推动企业的持续发展。通过引入先进的技术和解决方案，高档生物显微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档生物显微镜项目的建设成为必然选择，通过提高产品质量、拓展服务领域，从而在竞争中获得更多的机会。高档生物显微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档生物显微镜项目建设的必要性体现在对客户需求更精准的满足。通过高档生物显微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建设的背后是对企业持续创新的追求。只有通过不断创新，企业才能在竞争中立于不败之地。高档生物显微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7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49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高档生物显微镜项目的主要产品是XXXX，预计年产值为XXX万元。这一产品在市场中占据着重要的地位，其广泛的应用范围使得该高档生物显微镜项目的市场前景非常广阔。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档生物显微镜项目的xxx产品作为重要的原材料之一，将在多个领域发挥关键作用。其在建筑、交通、能源等方面的广泛应用将为整个产业链提供强大的支持，形成产业协同效应。高档生物显微镜项目的年产值XXX万XXX万XXX万万元不仅反映了其在市场上的巨大潜力，更预示着它对国民经济的积极贡献。这种关联度高、涉及面广的产业关系，使得该高档生物显微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6119"/>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总征地面积为XXXX平方米，相当于约XX.XX亩，其中净用地面积为XXXX平方米，红线范围内相当于约XX.XX亩。这一用地规模充分考虑了高档生物显微镜项目的建设需求，保障了高档生物显微镜项目在合适的空间内得以充分发展。高档生物显微镜项目规划的总建筑面积为XXXX平方米，其中主体工程建设占XXXX平方米，计容建筑面积达XXXX平方米。预计建筑工程的投资将达到XXXX万元，为高档生物显微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计划购置的设备共计XXXX台（套），设备购置费用为XXXX万元。这一设备购置计划充分考虑到高档生物显微镜项目的生产需求和技术要求，确保了高档生物显微镜项目在生产运营中具备先进的技术装备和高效的生产能力。设备的合理配置将为高档生物显微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计划总投资为XXXX万元，预计年实现营业收入为XXXX万元。这一产能规模的设定旨在确保高档生物显微镜项目能够在投资与回报之间取得平衡，实现长期可持续的发展。高档生物显微镜项目的总投资充分考虑到各个方面的需求，包括用地建设、设备购置等多个环节，以确保高档生物显微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96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395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的技术管理特点体现在其创新导向。通过引入最先进的技术趋势和解决方案，高档生物显微镜项目致力于提升科技含量、提高质量和效率水平。这意味着我们将采用最新的工具和方法，确保高档生物显微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档生物显微镜项目技术管理的显著特征。通过整合不同领域的技术资源，我们实现了跨学科的协同工作。这有助于优化技术架构，提高整体效能。此外，整合性策略还促进了不同技术团队之间的紧密沟通和高效合作，确保高档生物显微镜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档生物显微镜项目所采用的技术。通过不断优化技术方案，高档生物显微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档生物显微镜项目团队将在高档生物显微镜项目初期识别可能的技术风险，并采取相应的预防和应对措施。通过建立健全的风险评估机制，高档生物显微镜项目能够在实施过程中及时发现并解决潜在的技术问题，保障高档生物显微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档生物显微镜项目中，技术将成为高档生物显微镜项目成功的有力支持。这一深度剖析揭示了技术管理在高档生物显微镜项目实施中的关键作用，为高档生物显微镜项目的技术基础奠定了坚实的基础。</w:t>
      </w:r>
    </w:p>
    <w:p>
      <w:pPr>
        <w:pStyle w:val="Heading2"/>
        <w:ind w:firstLine="560" w:firstLineChars="200"/>
        <w:rPr>
          <w:rFonts w:ascii="仿宋" w:eastAsia="仿宋" w:hAnsi="仿宋" w:cs="仿宋" w:hint="eastAsia"/>
          <w:sz w:val="28"/>
          <w:lang w:eastAsia="zh-CN"/>
        </w:rPr>
      </w:pPr>
      <w:bookmarkStart w:id="10" w:name="_Toc22785"/>
      <w:r>
        <w:rPr>
          <w:rFonts w:ascii="仿宋" w:eastAsia="仿宋" w:hAnsi="仿宋" w:cs="仿宋" w:hint="eastAsia"/>
          <w:sz w:val="28"/>
          <w:lang w:eastAsia="zh-CN"/>
        </w:rPr>
        <w:t>(二)、高档生物显微镜项目工艺技术设计方案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档生物显微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高档生物显微镜项目将严格按照相关行业规范要求进行组织。通过有效控制产品质量，高档生物显微镜项目将致力于为顾客提供优质的高档生物显微镜项目产品和良好的服务。这体现了高档生物显微镜项目对于生产活动合规性和质量标准的高度重视，为高档生物显微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档生物显微镜项目注重生态效益和清洁生产原则。高档生物显微镜项目建设将紧密结合地方特色经济发展，与社会经济发展规划和区域环境保护规划方案相协调一致。通过与当地区域自然生态系统的结合，高档生物显微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档生物显微镜项目产品具有多样化的客户需求和个性化的特点。因此，高档生物显微镜项目产品规格品种多样，且单批生产数量较小。为满足这一特点，高档生物显微镜项目承办单位将建设先进的柔性制造生产线。通过广泛应用柔性制造技术，高档生物显微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档生物显微镜项目采用的技术具有较高的技术含量和自动化水平，处于国内先进水平。这一技术选用不仅体现了对生产效率、质量和环境友好性的高标准要求，同时为高档生物显微镜项目的可持续发展奠定了坚实的基础。</w:t>
      </w:r>
    </w:p>
    <w:p>
      <w:pPr>
        <w:pStyle w:val="Heading2"/>
        <w:ind w:firstLine="560" w:firstLineChars="200"/>
        <w:rPr>
          <w:rFonts w:ascii="仿宋" w:eastAsia="仿宋" w:hAnsi="仿宋" w:cs="仿宋" w:hint="eastAsia"/>
          <w:sz w:val="28"/>
          <w:lang w:eastAsia="zh-CN"/>
        </w:rPr>
      </w:pPr>
      <w:bookmarkStart w:id="11" w:name="_Toc25985"/>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为确保高档生物显微镜项目的高效生产和技术实施，我们制定了一套精心设计的设备选型方案，以满足高档生物显微镜项目生产、质量和环保的要求。该方案的主要特点如下：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档生物显微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针对高档生物显微镜项目产品的多样性和小批量生产的特点，我们将建设柔性制造生产线。通过在设备选型中考虑柔性制造技术，可以灵活应对不同产品规格和生产需求，实现生产线的高度灵活性和适应性。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747"/>
      <w:r>
        <w:rPr>
          <w:rFonts w:ascii="仿宋" w:eastAsia="仿宋" w:hAnsi="仿宋" w:cs="仿宋" w:hint="eastAsia"/>
          <w:sz w:val="28"/>
          <w:lang w:eastAsia="zh-CN"/>
        </w:rPr>
        <w:t>四、高档生物显微镜项目土建工程</w:t>
      </w:r>
      <w:bookmarkEnd w:id="12"/>
    </w:p>
    <w:p>
      <w:pPr>
        <w:pStyle w:val="Heading2"/>
        <w:rPr>
          <w:rFonts w:ascii="仿宋" w:eastAsia="仿宋" w:hAnsi="仿宋" w:cs="仿宋" w:hint="eastAsia"/>
          <w:lang w:eastAsia="zh-CN"/>
        </w:rPr>
      </w:pPr>
      <w:bookmarkStart w:id="13" w:name="_Toc2009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在高档生物显微镜项目的建筑工程设计中，我们将秉承一系列重要的设计原则，以确保高档生物显微镜项目建筑在功能、美观、可持续性等方面达到最佳效果。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首要原则是确保建筑的功能性得到最大化的发挥。我们将充分理解高档生物显微镜项目的实际需求，合理布局各个功能区域，保证建筑在满足业务需求的同时，提供高效的工作环境。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在建筑设计中，我们将综合考虑建设和运营成本。通过精细的经济效益分析，确保设计方案在高效利用资源的同时，对高档生物显微镜项目的长期盈利能力有积极的贡献。</w:t>
      </w:r>
    </w:p>
    <w:p>
      <w:pPr>
        <w:pStyle w:val="Heading2"/>
        <w:ind w:firstLine="560" w:firstLineChars="200"/>
        <w:rPr>
          <w:rFonts w:ascii="仿宋" w:eastAsia="仿宋" w:hAnsi="仿宋" w:cs="仿宋" w:hint="eastAsia"/>
          <w:sz w:val="28"/>
          <w:lang w:eastAsia="zh-CN"/>
        </w:rPr>
      </w:pPr>
      <w:bookmarkStart w:id="14" w:name="_Toc11984"/>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生物显微镜项目的土建工程设计中，我们将精准设定设计年限，结合高档生物显微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档生物显微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97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高档生物显微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档生物显微镜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档生物显微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8106"/>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本期工程高档生物显微镜项目预计总建筑面积XXX平方米，其中：计容建筑面积XXX平方米，计划建筑工程投资XX万元，占高档生物显微镜项目总投资的XX%。</w:t>
      </w:r>
    </w:p>
    <w:p>
      <w:pPr>
        <w:pStyle w:val="Heading1"/>
        <w:ind w:firstLine="560" w:firstLineChars="200"/>
        <w:rPr>
          <w:rFonts w:ascii="仿宋" w:eastAsia="仿宋" w:hAnsi="仿宋" w:cs="仿宋" w:hint="eastAsia"/>
          <w:sz w:val="28"/>
          <w:lang w:eastAsia="zh-CN"/>
        </w:rPr>
      </w:pPr>
      <w:bookmarkStart w:id="17" w:name="_Toc5971"/>
      <w:r>
        <w:rPr>
          <w:rFonts w:ascii="仿宋" w:eastAsia="仿宋" w:hAnsi="仿宋" w:cs="仿宋" w:hint="eastAsia"/>
          <w:sz w:val="28"/>
          <w:lang w:eastAsia="zh-CN"/>
        </w:rPr>
        <w:t>五、高档生物显微镜项目绩效评估</w:t>
      </w:r>
      <w:bookmarkEnd w:id="17"/>
    </w:p>
    <w:p>
      <w:pPr>
        <w:pStyle w:val="Heading2"/>
        <w:rPr>
          <w:rFonts w:ascii="仿宋" w:eastAsia="仿宋" w:hAnsi="仿宋" w:cs="仿宋" w:hint="eastAsia"/>
          <w:lang w:eastAsia="zh-CN"/>
        </w:rPr>
      </w:pPr>
      <w:bookmarkStart w:id="18" w:name="_Toc1566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档生物显微镜项目中，我们设计了一套全面的绩效评估指标，以确保高档生物显微镜项目的可控和成功交付。这些指标跨足高档生物显微镜项目目标、成本、进度和质量等多个维度，为我们提供了全面洞察高档生物显微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目标达成率是我们关注的首要指标。我们设定了明确的目标，并通过定期监测和评估，迅速发现并应对潜在的目标偏差。这为高档生物显微镜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成本绩效是另一个核心关注点。通过实际成本与预算成本的对比分析，我们深入了解成本差异的原因，及时调整资源分配，保持高档生物显微镜项目在经济效益方面的合理水平。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进度作为关键的绩效指标之一，得到了精心的关注。我们制定了详细的高档生物显微镜项目进度计划，并设立了进度符合度指标，确保实际进度与计划进度保持一致。这使我们能够快速发现和解决潜在的进度问题，保持高档生物显微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档生物显微镜项目绩效的不可或缺的一环。我们引入了一系列的质量标准和客户满意度指标，以确保高档生物显微镜项目交付的成果在质量上达到或超越预期水平。通过持续监测这些指标，我们努力提升高档生物显微镜项目整体质量水平，为高档生物显微镜项目的成功交付提供有力保障。通过这些科学且全面的绩效评估，我们能够更好地引导高档生物显微镜项目的持续改进，确保高档生物显微镜项目目标的顺利达成。</w:t>
      </w:r>
    </w:p>
    <w:p>
      <w:pPr>
        <w:pStyle w:val="Heading2"/>
        <w:ind w:firstLine="560" w:firstLineChars="200"/>
        <w:rPr>
          <w:rFonts w:ascii="仿宋" w:eastAsia="仿宋" w:hAnsi="仿宋" w:cs="仿宋" w:hint="eastAsia"/>
          <w:sz w:val="28"/>
          <w:lang w:eastAsia="zh-CN"/>
        </w:rPr>
      </w:pPr>
      <w:bookmarkStart w:id="19" w:name="_Toc3012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绩效评估是高档生物显微镜项目中的关键环节，为确保高档生物显微镜项目达到预期目标，我们采用了多层次、多维度的绩效评估方法。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档生物显微镜项目的战略目标对齐，确保每个决策和行动都与高档生物显微镜项目整体目标保持一致。团队会定期召开战略对齐会议，审视当前工作与高档生物显微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https://d.book118.com/607006165010006032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F3DB2"/>
    <w:rsid w:val="28DF3D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00616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2024-01-15T15:50:00Z</dcterms:created>
  <dcterms:modified xsi:type="dcterms:W3CDTF">2024-01-15T15:50:25Z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1EC1BBFFA5514016BF3AE6CAC1C9187E_11</vt:lpwstr>
  </property>
  <property fmtid="{D5CDD505-2E9C-101B-9397-08002B2CF9AE}" pid="3" name="KSOProductBuildVer">
    <vt:lpwstr>2052-12.1.0.16120</vt:lpwstr>
  </property>
</Properties>
</file>