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2018-2023年青岛港湾职业技术学院高职单招（数学／语文／英语）历年常考试题库含答案解析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下列关于作家、作品搭配错误的是（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A.鲁迅——《灯下漫笔》、《论毅力》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B.茅盾——《子夜》、《香市》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C.巴金——《爱尔克的灯光》、《家》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D.曹禺——《雷雨》、《日出》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A.“家门和顺”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B.“长宜子孙”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C.“光明正大”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D.“顽廉懦立”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冰心在《往事》一文中，用什么形象的特征象征人的品格（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A.灯光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D.蜜蜂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《季氏将伐颛臾》本文中，孔子用“周任有言曰：陈力就列，不能者止”’为论据来驳斥冉有推卸责任的行为，这种论证方法属于（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D.我到四岁的时候，母亲改了嫁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“不义不暱，厚将崩”出自（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“五十步笑百步”这个成语源自（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在现代文学史上，郁达夫是杰出的（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C.杂文家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https://d.book118.com/607031121156006044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07031121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