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2024年PDF行业分析报告及未来五到十年行业发展趋势报告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7158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_Toc27158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2818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_Toc2818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44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_Toc23447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629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_Toc21629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3503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_Toc23503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6650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_Toc6650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347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_Toc9347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664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_Toc12664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957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_Toc20957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712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_Toc29712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274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_Toc14274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4225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_Toc4225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364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_Toc29364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121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_Toc16121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398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_Toc6398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469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_Toc18469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2008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_Toc22008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665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_Toc8665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591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_Toc18591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763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_Toc13763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017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_Toc2017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219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_Toc19219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85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_Toc585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601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_Toc4601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3524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产业未来发展前景</w:t>
        </w:r>
        <w:r>
          <w:tab/>
        </w:r>
        <w:r>
          <w:fldChar w:fldCharType="begin"/>
        </w:r>
        <w:r>
          <w:instrText xml:space="preserve"> PAGEREF _Toc23524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43" w:history="1">
        <w:r>
          <w:rPr>
            <w:rFonts w:eastAsia="微软雅黑" w:hint="eastAsia"/>
            <w:snapToGrid/>
            <w:lang w:val="en-US" w:eastAsia="zh-CN"/>
          </w:rPr>
          <w:t>(一)、我国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行业市场规模前景预测</w:t>
        </w:r>
        <w:r>
          <w:tab/>
        </w:r>
        <w:r>
          <w:fldChar w:fldCharType="begin"/>
        </w:r>
        <w:r>
          <w:instrText xml:space="preserve"> PAGEREF _Toc2143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57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行业进入大规模推广应用阶</w:t>
        </w:r>
        <w:r>
          <w:tab/>
        </w:r>
        <w:r>
          <w:fldChar w:fldCharType="begin"/>
        </w:r>
        <w:r>
          <w:instrText xml:space="preserve"> PAGEREF _Toc17573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972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行业的市场增长点</w:t>
        </w:r>
        <w:r>
          <w:tab/>
        </w:r>
        <w:r>
          <w:fldChar w:fldCharType="begin"/>
        </w:r>
        <w:r>
          <w:instrText xml:space="preserve"> PAGEREF _Toc26972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136" w:history="1">
        <w:r>
          <w:rPr>
            <w:rFonts w:eastAsia="微软雅黑" w:hint="eastAsia"/>
            <w:snapToGrid/>
            <w:lang w:val="en-US" w:eastAsia="zh-CN"/>
          </w:rPr>
          <w:t>(四)、细分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行业产品将具有最大优势</w:t>
        </w:r>
        <w:r>
          <w:tab/>
        </w:r>
        <w:r>
          <w:fldChar w:fldCharType="begin"/>
        </w:r>
        <w:r>
          <w:instrText xml:space="preserve"> PAGEREF _Toc21136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502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行业与互联网等行业融合发展机遇</w:t>
        </w:r>
        <w:r>
          <w:tab/>
        </w:r>
        <w:r>
          <w:fldChar w:fldCharType="begin"/>
        </w:r>
        <w:r>
          <w:instrText xml:space="preserve"> PAGEREF _Toc9502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37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行业人才培养市场广阔，国际合作前景广阔</w:t>
        </w:r>
        <w:r>
          <w:tab/>
        </w:r>
        <w:r>
          <w:fldChar w:fldCharType="begin"/>
        </w:r>
        <w:r>
          <w:instrText xml:space="preserve"> PAGEREF _Toc1637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436" w:history="1">
        <w:r>
          <w:rPr>
            <w:rFonts w:eastAsia="微软雅黑" w:hint="eastAsia"/>
            <w:snapToGrid/>
            <w:lang w:val="en-US" w:eastAsia="zh-CN"/>
          </w:rPr>
          <w:t>(七)、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行业发展需要突破创新瓶颈</w:t>
        </w:r>
        <w:r>
          <w:tab/>
        </w:r>
        <w:r>
          <w:fldChar w:fldCharType="begin"/>
        </w:r>
        <w:r>
          <w:instrText xml:space="preserve"> PAGEREF _Toc3436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814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_Toc5814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47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_Toc747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1549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_Toc15490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551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_Toc4551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964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_Toc21964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307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_Toc8307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576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_Toc5576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652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_Toc10652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0611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_Toc30611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46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_Toc646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98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_Toc3989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075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_Toc31075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968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_Toc30968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166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_Toc13166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398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_Toc18398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49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_Toc12491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216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_Toc28216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9583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_Toc19583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402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_Toc12402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4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_Toc244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744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_Toc28744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855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_Toc15855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23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_Toc1923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119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_Toc17119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1092" w:history="1">
        <w:r>
          <w:rPr>
            <w:rFonts w:eastAsia="微软雅黑" w:hint="eastAsia"/>
            <w:snapToGrid/>
            <w:lang w:val="en-US" w:eastAsia="en-US"/>
          </w:rPr>
          <w:t>九、关于未来5-10年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_Toc31092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664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_Toc18664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690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_Toc14690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123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_Toc25123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022" w:history="1">
        <w:r>
          <w:rPr>
            <w:rFonts w:eastAsia="微软雅黑" w:hint="eastAsia"/>
            <w:snapToGrid/>
            <w:lang w:val="en-US" w:eastAsia="zh-CN"/>
          </w:rPr>
          <w:t>(四)、2024-202</w:t>
        </w:r>
        <w:r>
          <w:rPr>
            <w:rFonts w:eastAsia="微软雅黑" w:hint="eastAsia"/>
            <w:snapToGrid/>
            <w:lang w:val="en-US" w:eastAsia="zh-CN"/>
          </w:rPr>
          <w:t>9年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_Toc30022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540" w:history="1">
        <w:r>
          <w:rPr>
            <w:rFonts w:eastAsia="微软雅黑" w:hint="eastAsia"/>
            <w:snapToGrid/>
            <w:lang w:val="en-US" w:eastAsia="en-US"/>
          </w:rPr>
          <w:t>十、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行业突破瓶颈的挑战分析</w:t>
        </w:r>
        <w:r>
          <w:tab/>
        </w:r>
        <w:r>
          <w:fldChar w:fldCharType="begin"/>
        </w:r>
        <w:r>
          <w:instrText xml:space="preserve"> PAGEREF _Toc24540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978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行业发展特点分析</w:t>
        </w:r>
        <w:r>
          <w:tab/>
        </w:r>
        <w:r>
          <w:fldChar w:fldCharType="begin"/>
        </w:r>
        <w:r>
          <w:instrText xml:space="preserve"> PAGEREF _Toc3978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54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行业的市场渠道挑战</w:t>
        </w:r>
        <w:r>
          <w:tab/>
        </w:r>
        <w:r>
          <w:fldChar w:fldCharType="begin"/>
        </w:r>
        <w:r>
          <w:instrText xml:space="preserve"> PAGEREF _Toc24545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61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行业5-10年创新发展的挑战点</w:t>
        </w:r>
        <w:r>
          <w:tab/>
        </w:r>
        <w:r>
          <w:fldChar w:fldCharType="begin"/>
        </w:r>
        <w:r>
          <w:instrText xml:space="preserve"> PAGEREF _Toc1961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857" w:history="1">
        <w:r>
          <w:rPr>
            <w:rFonts w:eastAsia="微软雅黑" w:hint="eastAsia"/>
            <w:snapToGrid/>
            <w:lang w:val="en-US" w:eastAsia="en-US"/>
          </w:rPr>
          <w:t>十一、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行业“专业化能力”对盈利模式的影响分析</w:t>
        </w:r>
        <w:r>
          <w:tab/>
        </w:r>
        <w:r>
          <w:fldChar w:fldCharType="begin"/>
        </w:r>
        <w:r>
          <w:instrText xml:space="preserve"> PAGEREF _Toc24857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704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行业企业盈利模式运作的关键</w:t>
        </w:r>
        <w:r>
          <w:tab/>
        </w:r>
        <w:r>
          <w:fldChar w:fldCharType="begin"/>
        </w:r>
        <w:r>
          <w:instrText xml:space="preserve"> PAGEREF _Toc20704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05" w:history="1">
        <w:r>
          <w:rPr>
            <w:rFonts w:eastAsia="微软雅黑" w:hint="eastAsia"/>
            <w:snapToGrid/>
            <w:lang w:val="en-US" w:eastAsia="zh-CN"/>
          </w:rPr>
          <w:t>(二)、怎样培养</w:t>
        </w:r>
        <w:r>
          <w:rPr>
            <w:rFonts w:eastAsia="微软雅黑" w:hint="eastAsia"/>
            <w:snapToGrid/>
            <w:lang w:val="en-US" w:eastAsia="zh-CN"/>
          </w:rPr>
          <w:t>PDF</w:t>
        </w:r>
        <w:r>
          <w:rPr>
            <w:rFonts w:eastAsia="微软雅黑" w:hint="eastAsia"/>
            <w:snapToGrid/>
            <w:lang w:val="en-US" w:eastAsia="zh-CN"/>
          </w:rPr>
          <w:t>行业的业务能力</w:t>
        </w:r>
        <w:r>
          <w:tab/>
        </w:r>
        <w:r>
          <w:fldChar w:fldCharType="begin"/>
        </w:r>
        <w:r>
          <w:instrText xml:space="preserve"> PAGEREF _Toc505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0302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_Toc20302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477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PDF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_Toc24477 \h </w:instrText>
        </w:r>
        <w:r>
          <w:fldChar w:fldCharType="separate"/>
        </w:r>
        <w:r>
          <w:t>31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https://d.book118.com/607044066105006026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607044066105006026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