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20" w:lineRule="auto"/>
        <w:rPr>
          <w:rFonts w:ascii="Arial"/>
          <w:sz w:val="21"/>
        </w:rPr>
      </w:pPr>
    </w:p>
    <w:p>
      <w:pPr>
        <w:spacing w:before="120" w:line="248" w:lineRule="auto"/>
        <w:ind w:left="4499" w:right="3691" w:hanging="729"/>
        <w:outlineLvl w:val="0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spacing w:val="9"/>
          <w:sz w:val="37"/>
          <w:szCs w:val="37"/>
        </w:rPr>
        <w:t>非自动秤(模拟指示秤)</w:t>
      </w:r>
      <w:r>
        <w:rPr>
          <w:rFonts w:ascii="SimHei" w:eastAsia="SimHei" w:hAnsi="SimHei" w:cs="SimHei"/>
          <w:spacing w:val="8"/>
          <w:sz w:val="37"/>
          <w:szCs w:val="37"/>
        </w:rPr>
        <w:t xml:space="preserve"> </w:t>
      </w:r>
      <w:r>
        <w:rPr>
          <w:rFonts w:ascii="SimHei" w:eastAsia="SimHei" w:hAnsi="SimHei" w:cs="SimHei"/>
          <w:spacing w:val="10"/>
          <w:sz w:val="37"/>
          <w:szCs w:val="37"/>
        </w:rPr>
        <w:t>型式评价大纲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94" w:line="223" w:lineRule="auto"/>
        <w:ind w:left="1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6"/>
          <w:sz w:val="29"/>
          <w:szCs w:val="29"/>
        </w:rPr>
        <w:t>1</w:t>
      </w:r>
      <w:r>
        <w:rPr>
          <w:rFonts w:ascii="SimHei" w:eastAsia="SimHei" w:hAnsi="SimHei" w:cs="SimHei"/>
          <w:spacing w:val="6"/>
          <w:sz w:val="29"/>
          <w:szCs w:val="29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29"/>
          <w:szCs w:val="29"/>
        </w:rPr>
        <w:t>范围</w:t>
      </w:r>
    </w:p>
    <w:p>
      <w:pPr>
        <w:pStyle w:val="BodyText"/>
        <w:spacing w:before="309" w:line="261" w:lineRule="auto"/>
        <w:ind w:left="10" w:right="60" w:firstLine="589"/>
        <w:jc w:val="both"/>
      </w:pPr>
      <w:r>
        <w:rPr>
          <w:spacing w:val="9"/>
        </w:rPr>
        <w:t>本大纲适用于国家依法管理的中准确度等级和普通准确度</w:t>
      </w:r>
      <w:r>
        <w:rPr>
          <w:spacing w:val="8"/>
        </w:rPr>
        <w:t>等级的非自动秤(模拟指</w:t>
      </w:r>
      <w:r>
        <w:t xml:space="preserve"> </w:t>
      </w:r>
      <w:r>
        <w:rPr>
          <w:spacing w:val="16"/>
        </w:rPr>
        <w:t>示秤)(以下简称“模拟指示秤”)的型式评价。本大纲不适用于非固定式悬挂的模拟</w:t>
      </w:r>
      <w:r>
        <w:rPr>
          <w:spacing w:val="1"/>
        </w:rPr>
        <w:t xml:space="preserve"> </w:t>
      </w:r>
      <w:r>
        <w:rPr>
          <w:spacing w:val="6"/>
        </w:rPr>
        <w:t>指示秤。</w: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95" w:line="222" w:lineRule="auto"/>
        <w:ind w:left="1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8"/>
          <w:sz w:val="29"/>
          <w:szCs w:val="29"/>
        </w:rPr>
        <w:t>2</w:t>
      </w:r>
      <w:r>
        <w:rPr>
          <w:rFonts w:ascii="SimHei" w:eastAsia="SimHei" w:hAnsi="SimHei" w:cs="SimHei"/>
          <w:spacing w:val="13"/>
          <w:sz w:val="29"/>
          <w:szCs w:val="29"/>
        </w:rPr>
        <w:t xml:space="preserve">  </w:t>
      </w:r>
      <w:r>
        <w:rPr>
          <w:rFonts w:ascii="SimHei" w:eastAsia="SimHei" w:hAnsi="SimHei" w:cs="SimHei"/>
          <w:b/>
          <w:bCs/>
          <w:spacing w:val="-8"/>
          <w:sz w:val="29"/>
          <w:szCs w:val="29"/>
        </w:rPr>
        <w:t>引用文件</w:t>
      </w: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94" w:line="441" w:lineRule="exact"/>
        <w:ind w:left="600"/>
      </w:pPr>
      <w:r>
        <w:rPr>
          <w:spacing w:val="-1"/>
          <w:position w:val="11"/>
        </w:rPr>
        <w:t>JJF 1181  衡器计量名词术语及定义</w:t>
      </w:r>
    </w:p>
    <w:p>
      <w:pPr>
        <w:pStyle w:val="BodyText"/>
        <w:spacing w:before="1" w:line="218" w:lineRule="auto"/>
        <w:ind w:left="600"/>
      </w:pPr>
      <w:r>
        <w:rPr>
          <w:spacing w:val="-1"/>
        </w:rPr>
        <w:t>GB/T</w:t>
      </w:r>
      <w:r>
        <w:rPr>
          <w:spacing w:val="30"/>
        </w:rPr>
        <w:t xml:space="preserve">  </w:t>
      </w:r>
      <w:r>
        <w:rPr>
          <w:spacing w:val="-1"/>
        </w:rPr>
        <w:t>11884—2008</w:t>
      </w:r>
      <w:r>
        <w:rPr>
          <w:spacing w:val="139"/>
        </w:rPr>
        <w:t xml:space="preserve"> </w:t>
      </w:r>
      <w:r>
        <w:rPr>
          <w:spacing w:val="-1"/>
        </w:rPr>
        <w:t>弹簧度盘秤</w:t>
      </w:r>
    </w:p>
    <w:p>
      <w:pPr>
        <w:pStyle w:val="BodyText"/>
        <w:spacing w:before="98" w:line="219" w:lineRule="auto"/>
        <w:ind w:left="600"/>
      </w:pPr>
      <w:r>
        <w:t>GB/T</w:t>
      </w:r>
      <w:r>
        <w:rPr>
          <w:spacing w:val="23"/>
        </w:rPr>
        <w:t xml:space="preserve">  </w:t>
      </w:r>
      <w:r>
        <w:t>14250  衡器术语</w:t>
      </w:r>
    </w:p>
    <w:p>
      <w:pPr>
        <w:pStyle w:val="BodyText"/>
        <w:spacing w:before="96" w:line="492" w:lineRule="exact"/>
        <w:ind w:right="73"/>
        <w:jc w:val="right"/>
      </w:pPr>
      <w:r>
        <w:rPr>
          <w:position w:val="14"/>
        </w:rPr>
        <w:t>OIML</w:t>
      </w:r>
      <w:r>
        <w:rPr>
          <w:spacing w:val="38"/>
          <w:position w:val="14"/>
        </w:rPr>
        <w:t xml:space="preserve">   </w:t>
      </w:r>
      <w:r>
        <w:rPr>
          <w:position w:val="14"/>
        </w:rPr>
        <w:t>R</w:t>
      </w:r>
      <w:r>
        <w:rPr>
          <w:spacing w:val="2"/>
          <w:position w:val="14"/>
        </w:rPr>
        <w:t>76-1:2006</w:t>
      </w:r>
      <w:r>
        <w:rPr>
          <w:spacing w:val="143"/>
          <w:position w:val="14"/>
        </w:rPr>
        <w:t xml:space="preserve"> </w:t>
      </w:r>
      <w:r>
        <w:rPr>
          <w:spacing w:val="2"/>
          <w:position w:val="14"/>
        </w:rPr>
        <w:t>非自动衡器</w:t>
      </w:r>
      <w:r>
        <w:rPr>
          <w:spacing w:val="122"/>
          <w:position w:val="14"/>
        </w:rPr>
        <w:t xml:space="preserve"> </w:t>
      </w:r>
      <w:r>
        <w:rPr>
          <w:spacing w:val="2"/>
          <w:position w:val="14"/>
        </w:rPr>
        <w:t>第一部分：计量和技术要求—试验 (</w:t>
      </w:r>
      <w:r>
        <w:rPr>
          <w:position w:val="14"/>
        </w:rPr>
        <w:t>Non</w:t>
      </w:r>
      <w:r>
        <w:rPr>
          <w:spacing w:val="2"/>
          <w:position w:val="14"/>
        </w:rPr>
        <w:t>-</w:t>
      </w:r>
      <w:r>
        <w:rPr>
          <w:position w:val="14"/>
        </w:rPr>
        <w:t>auto</w:t>
      </w:r>
      <w:r>
        <w:rPr>
          <w:spacing w:val="2"/>
          <w:position w:val="14"/>
        </w:rPr>
        <w:t>-</w:t>
      </w:r>
    </w:p>
    <w:p>
      <w:pPr>
        <w:spacing w:before="1" w:line="191" w:lineRule="auto"/>
        <w:ind w:left="10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z w:val="29"/>
          <w:szCs w:val="29"/>
        </w:rPr>
        <w:t>matic   weighing   instruments   Part   1:Metrological   and</w:t>
      </w:r>
      <w:r>
        <w:rPr>
          <w:rFonts w:ascii="Times New Roman" w:eastAsia="Times New Roman" w:hAnsi="Times New Roman" w:cs="Times New Roman"/>
          <w:spacing w:val="1"/>
          <w:sz w:val="29"/>
          <w:szCs w:val="29"/>
        </w:rPr>
        <w:t xml:space="preserve">   </w:t>
      </w:r>
      <w:r>
        <w:rPr>
          <w:rFonts w:ascii="Times New Roman" w:eastAsia="Times New Roman" w:hAnsi="Times New Roman" w:cs="Times New Roman"/>
          <w:sz w:val="29"/>
          <w:szCs w:val="29"/>
        </w:rPr>
        <w:t>technical   r</w:t>
      </w: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>equirement—Test)</w:t>
      </w:r>
    </w:p>
    <w:p>
      <w:pPr>
        <w:pStyle w:val="BodyText"/>
        <w:spacing w:before="77" w:line="556" w:lineRule="exact"/>
        <w:ind w:right="68"/>
        <w:jc w:val="right"/>
        <w:rPr>
          <w:rFonts w:ascii="Times New Roman" w:eastAsia="Times New Roman" w:hAnsi="Times New Roman" w:cs="Times New Roman"/>
          <w:sz w:val="32"/>
          <w:szCs w:val="32"/>
        </w:rPr>
      </w:pPr>
      <w:r>
        <w:rPr>
          <w:position w:val="18"/>
          <w:sz w:val="32"/>
          <w:szCs w:val="32"/>
        </w:rPr>
        <w:t>OIML</w:t>
      </w:r>
      <w:r>
        <w:rPr>
          <w:spacing w:val="3"/>
          <w:position w:val="18"/>
          <w:sz w:val="32"/>
          <w:szCs w:val="32"/>
        </w:rPr>
        <w:t xml:space="preserve">  </w:t>
      </w:r>
      <w:r>
        <w:rPr>
          <w:position w:val="18"/>
          <w:sz w:val="32"/>
          <w:szCs w:val="32"/>
        </w:rPr>
        <w:t>R</w:t>
      </w:r>
      <w:r>
        <w:rPr>
          <w:spacing w:val="3"/>
          <w:position w:val="18"/>
          <w:sz w:val="32"/>
          <w:szCs w:val="32"/>
        </w:rPr>
        <w:t>76-2:2007  非自动衡器  第二部分：试</w:t>
      </w:r>
      <w:r>
        <w:rPr>
          <w:spacing w:val="2"/>
          <w:position w:val="18"/>
          <w:sz w:val="32"/>
          <w:szCs w:val="32"/>
        </w:rPr>
        <w:t xml:space="preserve">验报告格式 </w:t>
      </w:r>
      <w:r>
        <w:rPr>
          <w:rFonts w:ascii="Times New Roman" w:eastAsia="Times New Roman" w:hAnsi="Times New Roman" w:cs="Times New Roman"/>
          <w:spacing w:val="2"/>
          <w:position w:val="18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position w:val="18"/>
          <w:sz w:val="32"/>
          <w:szCs w:val="32"/>
        </w:rPr>
        <w:t>Non</w:t>
      </w:r>
      <w:r>
        <w:rPr>
          <w:rFonts w:ascii="Times New Roman" w:eastAsia="Times New Roman" w:hAnsi="Times New Roman" w:cs="Times New Roman"/>
          <w:spacing w:val="2"/>
          <w:position w:val="18"/>
          <w:sz w:val="32"/>
          <w:szCs w:val="32"/>
        </w:rPr>
        <w:t>-</w:t>
      </w:r>
      <w:r>
        <w:rPr>
          <w:rFonts w:ascii="Times New Roman" w:eastAsia="Times New Roman" w:hAnsi="Times New Roman" w:cs="Times New Roman"/>
          <w:position w:val="18"/>
          <w:sz w:val="32"/>
          <w:szCs w:val="32"/>
        </w:rPr>
        <w:t>automatic</w:t>
      </w:r>
    </w:p>
    <w:p>
      <w:pPr>
        <w:spacing w:before="2" w:line="191" w:lineRule="auto"/>
        <w:ind w:left="10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z w:val="29"/>
          <w:szCs w:val="29"/>
        </w:rPr>
        <w:t>weighing   instruments</w:t>
      </w:r>
      <w:r>
        <w:rPr>
          <w:rFonts w:ascii="Times New Roman" w:eastAsia="Times New Roman" w:hAnsi="Times New Roman" w:cs="Times New Roman"/>
          <w:spacing w:val="9"/>
          <w:sz w:val="29"/>
          <w:szCs w:val="29"/>
        </w:rPr>
        <w:t xml:space="preserve">   </w:t>
      </w:r>
      <w:r>
        <w:rPr>
          <w:rFonts w:ascii="Times New Roman" w:eastAsia="Times New Roman" w:hAnsi="Times New Roman" w:cs="Times New Roman"/>
          <w:sz w:val="29"/>
          <w:szCs w:val="29"/>
        </w:rPr>
        <w:t>Part</w:t>
      </w:r>
      <w:r>
        <w:rPr>
          <w:rFonts w:ascii="Times New Roman" w:eastAsia="Times New Roman" w:hAnsi="Times New Roman" w:cs="Times New Roman"/>
          <w:spacing w:val="9"/>
          <w:sz w:val="29"/>
          <w:szCs w:val="29"/>
        </w:rPr>
        <w:t xml:space="preserve">   </w:t>
      </w:r>
      <w:r>
        <w:rPr>
          <w:rFonts w:ascii="Times New Roman" w:eastAsia="Times New Roman" w:hAnsi="Times New Roman" w:cs="Times New Roman"/>
          <w:sz w:val="29"/>
          <w:szCs w:val="29"/>
        </w:rPr>
        <w:t>2:Test</w:t>
      </w:r>
      <w:r>
        <w:rPr>
          <w:rFonts w:ascii="Times New Roman" w:eastAsia="Times New Roman" w:hAnsi="Times New Roman" w:cs="Times New Roman"/>
          <w:spacing w:val="8"/>
          <w:sz w:val="29"/>
          <w:szCs w:val="29"/>
        </w:rPr>
        <w:t xml:space="preserve">   </w:t>
      </w:r>
      <w:r>
        <w:rPr>
          <w:rFonts w:ascii="Times New Roman" w:eastAsia="Times New Roman" w:hAnsi="Times New Roman" w:cs="Times New Roman"/>
          <w:sz w:val="29"/>
          <w:szCs w:val="29"/>
        </w:rPr>
        <w:t>report</w:t>
      </w:r>
      <w:r>
        <w:rPr>
          <w:rFonts w:ascii="Times New Roman" w:eastAsia="Times New Roman" w:hAnsi="Times New Roman" w:cs="Times New Roman"/>
          <w:spacing w:val="12"/>
          <w:sz w:val="29"/>
          <w:szCs w:val="29"/>
        </w:rPr>
        <w:t xml:space="preserve">   </w:t>
      </w:r>
      <w:r>
        <w:rPr>
          <w:rFonts w:ascii="Times New Roman" w:eastAsia="Times New Roman" w:hAnsi="Times New Roman" w:cs="Times New Roman"/>
          <w:sz w:val="29"/>
          <w:szCs w:val="29"/>
        </w:rPr>
        <w:t>f</w:t>
      </w: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>ormat)</w:t>
      </w:r>
    </w:p>
    <w:p>
      <w:pPr>
        <w:pStyle w:val="BodyText"/>
        <w:spacing w:before="132" w:line="286" w:lineRule="auto"/>
        <w:ind w:left="10" w:right="44" w:firstLine="689"/>
      </w:pPr>
      <w:r>
        <w:rPr>
          <w:spacing w:val="10"/>
        </w:rPr>
        <w:t>上述文件中的条款通过本大纲的引用而成为本大纲的条款。凡是注日期的引用文</w:t>
      </w:r>
      <w:r>
        <w:rPr>
          <w:spacing w:val="4"/>
        </w:rPr>
        <w:t xml:space="preserve"> </w:t>
      </w:r>
      <w:r>
        <w:rPr>
          <w:spacing w:val="12"/>
        </w:rPr>
        <w:t>件，其随后所有的修改单(不包括勘误的内容)或修改版均不适用本大纲。然而，鼓励</w:t>
      </w:r>
      <w:r>
        <w:rPr>
          <w:spacing w:val="8"/>
        </w:rPr>
        <w:t xml:space="preserve"> </w:t>
      </w:r>
      <w:r>
        <w:rPr>
          <w:spacing w:val="5"/>
        </w:rPr>
        <w:t>根据本大纲达成协议的各方研究是否可使用这些文件的最新版本。凡是不注日期的引用</w:t>
      </w:r>
    </w:p>
    <w:p>
      <w:pPr>
        <w:pStyle w:val="BodyText"/>
        <w:spacing w:before="1" w:line="218" w:lineRule="auto"/>
        <w:ind w:left="10"/>
      </w:pPr>
      <w:r>
        <w:rPr>
          <w:spacing w:val="-1"/>
        </w:rPr>
        <w:t>文件，其最新版本适用于本大纲。</w:t>
      </w:r>
    </w:p>
    <w:p>
      <w:pPr>
        <w:spacing w:before="304" w:line="222" w:lineRule="auto"/>
        <w:ind w:left="1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3"/>
          <w:sz w:val="29"/>
          <w:szCs w:val="29"/>
        </w:rPr>
        <w:t>3</w:t>
      </w:r>
      <w:r>
        <w:rPr>
          <w:rFonts w:ascii="SimHei" w:eastAsia="SimHei" w:hAnsi="SimHei" w:cs="SimHei"/>
          <w:spacing w:val="13"/>
          <w:sz w:val="29"/>
          <w:szCs w:val="29"/>
        </w:rPr>
        <w:t xml:space="preserve">  </w:t>
      </w:r>
      <w:r>
        <w:rPr>
          <w:rFonts w:ascii="SimHei" w:eastAsia="SimHei" w:hAnsi="SimHei" w:cs="SimHei"/>
          <w:b/>
          <w:bCs/>
          <w:spacing w:val="-3"/>
          <w:sz w:val="29"/>
          <w:szCs w:val="29"/>
        </w:rPr>
        <w:t>术语</w:t>
      </w:r>
    </w:p>
    <w:p>
      <w:pPr>
        <w:pStyle w:val="BodyText"/>
        <w:spacing w:before="323" w:line="471" w:lineRule="exact"/>
        <w:ind w:right="26"/>
        <w:jc w:val="right"/>
      </w:pPr>
      <w:r>
        <w:rPr>
          <w:position w:val="13"/>
        </w:rPr>
        <w:t>JJF 1181—2007《衡器计量名词术</w:t>
      </w:r>
      <w:r>
        <w:rPr>
          <w:spacing w:val="-1"/>
          <w:position w:val="13"/>
        </w:rPr>
        <w:t>语及定义》、GB/T</w:t>
      </w:r>
      <w:r>
        <w:rPr>
          <w:spacing w:val="42"/>
          <w:position w:val="13"/>
        </w:rPr>
        <w:t xml:space="preserve">  </w:t>
      </w:r>
      <w:r>
        <w:rPr>
          <w:spacing w:val="-1"/>
          <w:position w:val="13"/>
        </w:rPr>
        <w:t>14250—2008《衡器术语》和</w:t>
      </w:r>
    </w:p>
    <w:p>
      <w:pPr>
        <w:pStyle w:val="BodyText"/>
        <w:spacing w:before="1" w:line="218" w:lineRule="auto"/>
        <w:ind w:left="10"/>
      </w:pPr>
      <w:r>
        <w:rPr>
          <w:spacing w:val="-1"/>
        </w:rPr>
        <w:t>GB/T</w:t>
      </w:r>
      <w:r>
        <w:rPr>
          <w:spacing w:val="50"/>
        </w:rPr>
        <w:t xml:space="preserve">  </w:t>
      </w:r>
      <w:r>
        <w:rPr>
          <w:spacing w:val="-1"/>
        </w:rPr>
        <w:t>11884—2008《弹簧度盘秤》中的术语均适用于本大纲。</w:t>
      </w:r>
    </w:p>
    <w:p>
      <w:pPr>
        <w:pStyle w:val="BodyText"/>
        <w:spacing w:before="76" w:line="219" w:lineRule="auto"/>
        <w:ind w:left="600"/>
      </w:pPr>
      <w:r>
        <w:rPr>
          <w:spacing w:val="-2"/>
        </w:rPr>
        <w:t>本文中涉及的主要符号：</w:t>
      </w:r>
    </w:p>
    <w:p>
      <w:pPr>
        <w:pStyle w:val="BodyText"/>
        <w:spacing w:before="98" w:line="431" w:lineRule="exact"/>
        <w:ind w:left="600"/>
      </w:pPr>
      <w:r>
        <w:rPr>
          <w:rFonts w:ascii="Times New Roman" w:eastAsia="Times New Roman" w:hAnsi="Times New Roman" w:cs="Times New Roman"/>
          <w:spacing w:val="-2"/>
          <w:position w:val="10"/>
        </w:rPr>
        <w:t>Max:</w:t>
      </w:r>
      <w:r>
        <w:rPr>
          <w:rFonts w:ascii="Times New Roman" w:eastAsia="Times New Roman" w:hAnsi="Times New Roman" w:cs="Times New Roman"/>
          <w:spacing w:val="15"/>
          <w:position w:val="10"/>
        </w:rPr>
        <w:t xml:space="preserve">   </w:t>
      </w:r>
      <w:r>
        <w:rPr>
          <w:spacing w:val="-2"/>
          <w:position w:val="10"/>
        </w:rPr>
        <w:t>最大秤量；</w:t>
      </w:r>
    </w:p>
    <w:p>
      <w:pPr>
        <w:pStyle w:val="BodyText"/>
        <w:spacing w:line="212" w:lineRule="auto"/>
        <w:ind w:left="600"/>
      </w:pPr>
      <w:r>
        <w:rPr>
          <w:rFonts w:ascii="Times New Roman" w:eastAsia="Times New Roman" w:hAnsi="Times New Roman" w:cs="Times New Roman"/>
          <w:spacing w:val="-1"/>
        </w:rPr>
        <w:t xml:space="preserve">Min;   </w:t>
      </w:r>
      <w:r>
        <w:rPr>
          <w:spacing w:val="-1"/>
        </w:rPr>
        <w:t>最小秤量；</w:t>
      </w:r>
    </w:p>
    <w:p>
      <w:pPr>
        <w:pStyle w:val="BodyText"/>
        <w:spacing w:before="117" w:line="212" w:lineRule="auto"/>
        <w:ind w:left="600"/>
      </w:pPr>
      <w:r>
        <w:rPr>
          <w:rFonts w:ascii="Times New Roman" w:eastAsia="Times New Roman" w:hAnsi="Times New Roman" w:cs="Times New Roman"/>
          <w:spacing w:val="-5"/>
        </w:rPr>
        <w:t>e;</w:t>
      </w:r>
      <w:r>
        <w:rPr>
          <w:rFonts w:ascii="Times New Roman" w:eastAsia="Times New Roman" w:hAnsi="Times New Roman" w:cs="Times New Roman"/>
          <w:spacing w:val="36"/>
          <w:w w:val="101"/>
        </w:rPr>
        <w:t xml:space="preserve">  </w:t>
      </w:r>
      <w:r>
        <w:rPr>
          <w:spacing w:val="-5"/>
        </w:rPr>
        <w:t>检定分度值。</w:t>
      </w:r>
    </w:p>
    <w:p>
      <w:pPr>
        <w:spacing w:before="319" w:line="221" w:lineRule="auto"/>
        <w:ind w:left="1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6"/>
          <w:sz w:val="29"/>
          <w:szCs w:val="29"/>
        </w:rPr>
        <w:t>4</w:t>
      </w:r>
      <w:r>
        <w:rPr>
          <w:rFonts w:ascii="SimHei" w:eastAsia="SimHei" w:hAnsi="SimHei" w:cs="SimHei"/>
          <w:spacing w:val="9"/>
          <w:sz w:val="29"/>
          <w:szCs w:val="29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29"/>
          <w:szCs w:val="29"/>
        </w:rPr>
        <w:t>概述</w:t>
      </w:r>
    </w:p>
    <w:p>
      <w:pPr>
        <w:spacing w:line="252" w:lineRule="auto"/>
        <w:rPr>
          <w:rFonts w:ascii="Arial"/>
          <w:sz w:val="21"/>
        </w:rPr>
        <w:sectPr>
          <w:headerReference w:type="default" r:id="rId4"/>
          <w:footerReference w:type="default" r:id="rId5"/>
          <w:pgSz w:w="14030" w:h="20810"/>
          <w:pgMar w:top="2150" w:right="1590" w:bottom="1374" w:left="1169" w:header="1744" w:footer="1184" w:gutter="0"/>
          <w:cols w:space="708"/>
        </w:sectPr>
      </w:pPr>
    </w:p>
    <w:p>
      <w:pPr>
        <w:pStyle w:val="BodyText"/>
        <w:spacing w:before="94" w:line="219" w:lineRule="auto"/>
        <w:ind w:left="659"/>
      </w:pPr>
      <w:r>
        <w:rPr>
          <w:spacing w:val="2"/>
        </w:rPr>
        <w:t>模拟指示秤是指：以弹簧为称重元件，由指针和度盘指示的秤。如弹簧度盘秤等。</w:t>
      </w:r>
    </w:p>
    <w:p>
      <w:pPr>
        <w:pStyle w:val="BodyText"/>
        <w:spacing w:before="98" w:line="249" w:lineRule="auto"/>
        <w:ind w:left="10" w:right="97" w:firstLine="589"/>
      </w:pPr>
      <w:r>
        <w:rPr>
          <w:spacing w:val="4"/>
        </w:rPr>
        <w:t>弹簧度盘秤原理：它是利用弹簧受外力作用时产生形</w:t>
      </w:r>
      <w:r>
        <w:rPr>
          <w:spacing w:val="3"/>
        </w:rPr>
        <w:t>变，即在弹簧的弹性限度内其</w:t>
      </w:r>
      <w:r>
        <w:t xml:space="preserve"> </w:t>
      </w:r>
      <w:r>
        <w:rPr>
          <w:spacing w:val="1"/>
        </w:rPr>
        <w:t>形变与外力成正比的虎克定律而工作的。</w:t>
      </w:r>
    </w:p>
    <w:p>
      <w:pPr>
        <w:pStyle w:val="BodyText"/>
        <w:spacing w:before="97" w:line="470" w:lineRule="exact"/>
        <w:ind w:right="66"/>
        <w:jc w:val="right"/>
      </w:pPr>
      <w:r>
        <w:rPr>
          <w:spacing w:val="4"/>
          <w:position w:val="13"/>
        </w:rPr>
        <w:t>弹簧度盘秤结构：主要由承重装置、计量弹簧装置、齿轮装置、调零装置和外壳等</w:t>
      </w:r>
    </w:p>
    <w:p>
      <w:pPr>
        <w:pStyle w:val="BodyText"/>
        <w:spacing w:before="1" w:line="219" w:lineRule="auto"/>
        <w:ind w:left="10"/>
      </w:pPr>
      <w:r>
        <w:rPr>
          <w:spacing w:val="3"/>
        </w:rPr>
        <w:t>组成，为了减少温度变化对称量示值的影响，还可装有温度补偿装置。</w:t>
      </w:r>
    </w:p>
    <w:p>
      <w:pPr>
        <w:spacing w:line="219" w:lineRule="auto"/>
        <w:sectPr>
          <w:headerReference w:type="default" r:id="rId6"/>
          <w:footerReference w:type="default" r:id="rId7"/>
          <w:type w:val="nextPage"/>
          <w:pgSz w:w="14030" w:h="20810"/>
          <w:pgMar w:top="2150" w:right="1590" w:bottom="1374" w:left="1169" w:header="1744" w:footer="1184" w:gutter="0"/>
          <w:pgNumType w:start="2"/>
          <w:cols w:space="708"/>
          <w:titlePg w:val="0"/>
        </w:sectPr>
      </w:pPr>
    </w:p>
    <w:p>
      <w:pPr>
        <w:spacing w:line="391" w:lineRule="auto"/>
        <w:rPr>
          <w:rFonts w:ascii="Arial"/>
          <w:sz w:val="21"/>
        </w:rPr>
      </w:pPr>
    </w:p>
    <w:p>
      <w:pPr>
        <w:spacing w:before="94" w:line="222" w:lineRule="auto"/>
        <w:ind w:left="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6"/>
          <w:sz w:val="29"/>
          <w:szCs w:val="29"/>
        </w:rPr>
        <w:t>5</w:t>
      </w:r>
      <w:r>
        <w:rPr>
          <w:rFonts w:ascii="SimHei" w:eastAsia="SimHei" w:hAnsi="SimHei" w:cs="SimHei"/>
          <w:spacing w:val="11"/>
          <w:sz w:val="29"/>
          <w:szCs w:val="29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29"/>
          <w:szCs w:val="29"/>
        </w:rPr>
        <w:t>法制管理要求</w:t>
      </w:r>
    </w:p>
    <w:p>
      <w:pPr>
        <w:pStyle w:val="BodyText"/>
        <w:spacing w:before="326" w:line="220" w:lineRule="auto"/>
      </w:pPr>
      <w:r>
        <w:rPr>
          <w:spacing w:val="-4"/>
        </w:rPr>
        <w:t>5.1</w:t>
      </w:r>
      <w:r>
        <w:rPr>
          <w:spacing w:val="16"/>
        </w:rPr>
        <w:t xml:space="preserve">  </w:t>
      </w:r>
      <w:r>
        <w:rPr>
          <w:spacing w:val="-4"/>
        </w:rPr>
        <w:t>计量单位</w:t>
      </w:r>
    </w:p>
    <w:p>
      <w:pPr>
        <w:pStyle w:val="BodyText"/>
        <w:spacing w:before="100" w:line="212" w:lineRule="auto"/>
        <w:ind w:left="589"/>
      </w:pPr>
      <w:r>
        <w:t xml:space="preserve">模拟指示秤应采用法定计量单位。使用的质量单位为千克 </w:t>
      </w:r>
      <w:r>
        <w:rPr>
          <w:rFonts w:ascii="Times New Roman" w:eastAsia="Times New Roman" w:hAnsi="Times New Roman" w:cs="Times New Roman"/>
        </w:rPr>
        <w:t>(kg)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t>、</w:t>
      </w:r>
      <w:r>
        <w:rPr>
          <w:spacing w:val="-26"/>
        </w:rPr>
        <w:t xml:space="preserve"> </w:t>
      </w:r>
      <w:r>
        <w:t>克</w:t>
      </w:r>
      <w:r>
        <w:rPr>
          <w:spacing w:val="43"/>
        </w:rPr>
        <w:t xml:space="preserve"> </w:t>
      </w:r>
      <w:r>
        <w:rPr>
          <w:rFonts w:ascii="Times New Roman" w:eastAsia="Times New Roman" w:hAnsi="Times New Roman" w:cs="Times New Roman"/>
        </w:rPr>
        <w:t>(g)</w:t>
      </w:r>
      <w:r>
        <w:t>。</w:t>
      </w:r>
    </w:p>
    <w:p>
      <w:pPr>
        <w:pStyle w:val="BodyText"/>
        <w:spacing w:before="110" w:line="219" w:lineRule="auto"/>
      </w:pPr>
      <w:r>
        <w:rPr>
          <w:spacing w:val="-2"/>
        </w:rPr>
        <w:t>5.2</w:t>
      </w:r>
      <w:r>
        <w:rPr>
          <w:spacing w:val="18"/>
        </w:rPr>
        <w:t xml:space="preserve">  </w:t>
      </w:r>
      <w:r>
        <w:rPr>
          <w:spacing w:val="-2"/>
        </w:rPr>
        <w:t>准确度等级</w:t>
      </w:r>
    </w:p>
    <w:p>
      <w:pPr>
        <w:pStyle w:val="BodyText"/>
        <w:spacing w:before="116" w:line="219" w:lineRule="auto"/>
        <w:ind w:left="589"/>
      </w:pPr>
      <w:r>
        <w:rPr>
          <w:spacing w:val="1"/>
        </w:rPr>
        <w:t>准确度等级和符号见表1。</w:t>
      </w:r>
    </w:p>
    <w:p>
      <w:pPr>
        <w:spacing w:before="108" w:line="221" w:lineRule="auto"/>
        <w:ind w:left="424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25"/>
          <w:w w:val="97"/>
          <w:sz w:val="29"/>
          <w:szCs w:val="29"/>
        </w:rPr>
        <w:t>表</w:t>
      </w:r>
      <w:r>
        <w:rPr>
          <w:rFonts w:ascii="SimHei" w:eastAsia="SimHei" w:hAnsi="SimHei" w:cs="SimHei"/>
          <w:spacing w:val="-36"/>
          <w:sz w:val="29"/>
          <w:szCs w:val="29"/>
        </w:rPr>
        <w:t xml:space="preserve"> </w:t>
      </w:r>
      <w:r>
        <w:rPr>
          <w:rFonts w:ascii="SimHei" w:eastAsia="SimHei" w:hAnsi="SimHei" w:cs="SimHei"/>
          <w:b/>
          <w:bCs/>
          <w:spacing w:val="-25"/>
          <w:w w:val="97"/>
          <w:sz w:val="29"/>
          <w:szCs w:val="29"/>
        </w:rPr>
        <w:t>1</w:t>
      </w:r>
      <w:r>
        <w:rPr>
          <w:rFonts w:ascii="SimHei" w:eastAsia="SimHei" w:hAnsi="SimHei" w:cs="SimHei"/>
          <w:spacing w:val="54"/>
          <w:sz w:val="29"/>
          <w:szCs w:val="29"/>
        </w:rPr>
        <w:t xml:space="preserve"> </w:t>
      </w:r>
      <w:r>
        <w:rPr>
          <w:rFonts w:ascii="SimHei" w:eastAsia="SimHei" w:hAnsi="SimHei" w:cs="SimHei"/>
          <w:b/>
          <w:bCs/>
          <w:spacing w:val="-25"/>
          <w:w w:val="97"/>
          <w:sz w:val="29"/>
          <w:szCs w:val="29"/>
        </w:rPr>
        <w:t>准确度等级和符号</w:t>
      </w:r>
    </w:p>
    <w:p>
      <w:pPr>
        <w:spacing w:line="103" w:lineRule="exact"/>
      </w:pPr>
    </w:p>
    <w:tbl>
      <w:tblPr>
        <w:tblStyle w:val="TableNormal0"/>
        <w:tblW w:w="11150" w:type="dxa"/>
        <w:tblInd w:w="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639"/>
        <w:gridCol w:w="4511"/>
      </w:tblGrid>
      <w:tr>
        <w:tblPrEx>
          <w:tblW w:w="11150" w:type="dxa"/>
          <w:tblInd w:w="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02"/>
        </w:trPr>
        <w:tc>
          <w:tcPr>
            <w:tcW w:w="6639" w:type="dxa"/>
            <w:vAlign w:val="top"/>
          </w:tcPr>
          <w:p>
            <w:pPr>
              <w:spacing w:before="125" w:line="219" w:lineRule="auto"/>
              <w:ind w:left="2665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3"/>
                <w:sz w:val="26"/>
                <w:szCs w:val="26"/>
              </w:rPr>
              <w:t>准确度等级</w:t>
            </w:r>
          </w:p>
        </w:tc>
        <w:tc>
          <w:tcPr>
            <w:tcW w:w="4511" w:type="dxa"/>
            <w:vAlign w:val="top"/>
          </w:tcPr>
          <w:p>
            <w:pPr>
              <w:spacing w:before="125" w:line="219" w:lineRule="auto"/>
              <w:ind w:left="1796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-7"/>
                <w:sz w:val="26"/>
                <w:szCs w:val="26"/>
              </w:rPr>
              <w:t>符</w:t>
            </w:r>
            <w:r>
              <w:rPr>
                <w:rFonts w:ascii="SimSun" w:eastAsia="SimSun" w:hAnsi="SimSun" w:cs="SimSun"/>
                <w:spacing w:val="15"/>
                <w:sz w:val="26"/>
                <w:szCs w:val="26"/>
              </w:rPr>
              <w:t xml:space="preserve">   </w:t>
            </w:r>
            <w:r>
              <w:rPr>
                <w:rFonts w:ascii="SimSun" w:eastAsia="SimSun" w:hAnsi="SimSun" w:cs="SimSun"/>
                <w:spacing w:val="-7"/>
                <w:sz w:val="26"/>
                <w:szCs w:val="26"/>
              </w:rPr>
              <w:t>号</w:t>
            </w:r>
          </w:p>
        </w:tc>
      </w:tr>
      <w:tr>
        <w:tblPrEx>
          <w:tblW w:w="11150" w:type="dxa"/>
          <w:tblInd w:w="19" w:type="dxa"/>
          <w:tblLayout w:type="fixed"/>
        </w:tblPrEx>
        <w:trPr>
          <w:trHeight w:val="507"/>
        </w:trPr>
        <w:tc>
          <w:tcPr>
            <w:tcW w:w="6639" w:type="dxa"/>
            <w:vAlign w:val="top"/>
          </w:tcPr>
          <w:p>
            <w:pPr>
              <w:spacing w:before="133" w:line="219" w:lineRule="auto"/>
              <w:ind w:left="2534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2"/>
                <w:sz w:val="26"/>
                <w:szCs w:val="26"/>
              </w:rPr>
              <w:t>中准确度等级</w:t>
            </w:r>
          </w:p>
        </w:tc>
        <w:tc>
          <w:tcPr>
            <w:tcW w:w="4511" w:type="dxa"/>
            <w:vAlign w:val="top"/>
          </w:tcPr>
          <w:p>
            <w:pPr>
              <w:spacing w:before="156" w:line="235" w:lineRule="auto"/>
              <w:ind w:left="2116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z w:val="26"/>
                <w:szCs w:val="26"/>
              </w:rPr>
              <w:t>Ⅲ</w:t>
            </w:r>
          </w:p>
        </w:tc>
      </w:tr>
      <w:tr>
        <w:tblPrEx>
          <w:tblW w:w="11150" w:type="dxa"/>
          <w:tblInd w:w="19" w:type="dxa"/>
          <w:tblLayout w:type="fixed"/>
        </w:tblPrEx>
        <w:trPr>
          <w:trHeight w:val="511"/>
        </w:trPr>
        <w:tc>
          <w:tcPr>
            <w:tcW w:w="6639" w:type="dxa"/>
            <w:vAlign w:val="top"/>
          </w:tcPr>
          <w:p>
            <w:pPr>
              <w:spacing w:before="136" w:line="219" w:lineRule="auto"/>
              <w:ind w:left="2405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2"/>
                <w:sz w:val="26"/>
                <w:szCs w:val="26"/>
              </w:rPr>
              <w:t>普通准确度等级</w:t>
            </w:r>
          </w:p>
        </w:tc>
        <w:tc>
          <w:tcPr>
            <w:tcW w:w="4511" w:type="dxa"/>
            <w:vAlign w:val="top"/>
          </w:tcPr>
          <w:p>
            <w:pPr>
              <w:spacing w:before="145" w:line="226" w:lineRule="auto"/>
              <w:ind w:left="2116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z w:val="26"/>
                <w:szCs w:val="26"/>
              </w:rPr>
              <w:t>画</w:t>
            </w:r>
          </w:p>
        </w:tc>
      </w:tr>
    </w:tbl>
    <w:p>
      <w:pPr>
        <w:pStyle w:val="BodyText"/>
        <w:spacing w:before="157" w:line="220" w:lineRule="auto"/>
      </w:pPr>
      <w:r>
        <w:rPr>
          <w:spacing w:val="2"/>
        </w:rPr>
        <w:t>5.3  计量法制标记</w:t>
      </w:r>
    </w:p>
    <w:p>
      <w:pPr>
        <w:pStyle w:val="BodyText"/>
        <w:spacing w:before="92" w:line="451" w:lineRule="exact"/>
        <w:ind w:right="67"/>
        <w:jc w:val="right"/>
      </w:pPr>
      <w:r>
        <w:rPr>
          <w:spacing w:val="3"/>
          <w:position w:val="11"/>
        </w:rPr>
        <w:t>必须在模拟指示秤的铭牌、面板等明显部位标注计量法制标志和计量器具标识，其</w:t>
      </w:r>
    </w:p>
    <w:p>
      <w:pPr>
        <w:pStyle w:val="BodyText"/>
        <w:spacing w:before="1" w:line="219" w:lineRule="auto"/>
      </w:pPr>
      <w:r>
        <w:rPr>
          <w:spacing w:val="1"/>
        </w:rPr>
        <w:t>标志编号说明必须清晰可辨、牢固可靠。</w:t>
      </w:r>
    </w:p>
    <w:p>
      <w:pPr>
        <w:pStyle w:val="BodyText"/>
        <w:spacing w:before="96" w:line="219" w:lineRule="auto"/>
      </w:pPr>
      <w:r>
        <w:rPr>
          <w:spacing w:val="1"/>
        </w:rPr>
        <w:t>5.3.1  计量法制标志包括以下内容：</w:t>
      </w:r>
    </w:p>
    <w:p>
      <w:pPr>
        <w:pStyle w:val="BodyText"/>
        <w:spacing w:before="93" w:line="212" w:lineRule="auto"/>
        <w:ind w:left="589"/>
      </w:pPr>
      <w:r>
        <w:rPr>
          <w:rFonts w:ascii="Times New Roman" w:eastAsia="Times New Roman" w:hAnsi="Times New Roman" w:cs="Times New Roman"/>
          <w:spacing w:val="8"/>
        </w:rPr>
        <w:t xml:space="preserve">a)  </w:t>
      </w:r>
      <w:r>
        <w:rPr>
          <w:spacing w:val="8"/>
        </w:rPr>
        <w:t>制造计量器具许可证的标志和编号(试验样机应留出相应位置);</w:t>
      </w:r>
    </w:p>
    <w:p>
      <w:pPr>
        <w:pStyle w:val="BodyText"/>
        <w:spacing w:before="127" w:line="473" w:lineRule="exact"/>
        <w:ind w:right="64"/>
        <w:jc w:val="right"/>
      </w:pPr>
      <w:r>
        <w:rPr>
          <w:spacing w:val="12"/>
          <w:position w:val="13"/>
        </w:rPr>
        <w:t>b)</w:t>
      </w:r>
      <w:r>
        <w:rPr>
          <w:spacing w:val="-28"/>
          <w:position w:val="13"/>
        </w:rPr>
        <w:t xml:space="preserve"> </w:t>
      </w:r>
      <w:r>
        <w:rPr>
          <w:spacing w:val="12"/>
          <w:position w:val="13"/>
        </w:rPr>
        <w:t>计量器具型式评价的批准标志和编号(试验样机应留出相应位置，本项目不是</w:t>
      </w:r>
    </w:p>
    <w:p>
      <w:pPr>
        <w:pStyle w:val="BodyText"/>
        <w:spacing w:before="1" w:line="220" w:lineRule="auto"/>
      </w:pPr>
      <w:r>
        <w:rPr>
          <w:spacing w:val="5"/>
        </w:rPr>
        <w:t>强制性规定);</w:t>
      </w:r>
    </w:p>
    <w:p>
      <w:pPr>
        <w:pStyle w:val="BodyText"/>
        <w:spacing w:before="50" w:line="212" w:lineRule="auto"/>
        <w:ind w:left="589"/>
      </w:pPr>
      <w:r>
        <w:rPr>
          <w:rFonts w:ascii="Times New Roman" w:eastAsia="Times New Roman" w:hAnsi="Times New Roman" w:cs="Times New Roman"/>
          <w:spacing w:val="8"/>
        </w:rPr>
        <w:t>c)</w:t>
      </w:r>
      <w:r>
        <w:rPr>
          <w:rFonts w:ascii="Times New Roman" w:eastAsia="Times New Roman" w:hAnsi="Times New Roman" w:cs="Times New Roman"/>
          <w:spacing w:val="63"/>
        </w:rPr>
        <w:t xml:space="preserve"> </w:t>
      </w:r>
      <w:r>
        <w:rPr>
          <w:spacing w:val="8"/>
        </w:rPr>
        <w:t>产品的合格证、印(此项可与计量器具本体分开设</w:t>
      </w:r>
      <w:r>
        <w:rPr>
          <w:spacing w:val="7"/>
        </w:rPr>
        <w:t>置)。</w:t>
      </w:r>
    </w:p>
    <w:p>
      <w:pPr>
        <w:pStyle w:val="BodyText"/>
        <w:spacing w:before="170" w:line="430" w:lineRule="exact"/>
      </w:pPr>
      <w:r>
        <w:rPr>
          <w:spacing w:val="3"/>
          <w:position w:val="9"/>
        </w:rPr>
        <w:t>5.3.2  计量器具标识包括以下内容</w:t>
      </w:r>
    </w:p>
    <w:p>
      <w:pPr>
        <w:pStyle w:val="BodyText"/>
        <w:spacing w:line="219" w:lineRule="auto"/>
        <w:ind w:left="589"/>
      </w:pPr>
      <w:r>
        <w:rPr>
          <w:spacing w:val="-1"/>
        </w:rPr>
        <w:t>a)</w:t>
      </w:r>
      <w:r>
        <w:rPr>
          <w:spacing w:val="-70"/>
        </w:rPr>
        <w:t xml:space="preserve"> </w:t>
      </w:r>
      <w:r>
        <w:rPr>
          <w:spacing w:val="-1"/>
        </w:rPr>
        <w:t>计量器具的生产厂名；</w:t>
      </w:r>
    </w:p>
    <w:p>
      <w:pPr>
        <w:pStyle w:val="BodyText"/>
        <w:spacing w:before="73" w:line="440" w:lineRule="exact"/>
        <w:ind w:left="589"/>
      </w:pPr>
      <w:r>
        <w:rPr>
          <w:rFonts w:ascii="Times New Roman" w:eastAsia="Times New Roman" w:hAnsi="Times New Roman" w:cs="Times New Roman"/>
          <w:spacing w:val="12"/>
          <w:position w:val="11"/>
        </w:rPr>
        <w:t>b)</w:t>
      </w:r>
      <w:r>
        <w:rPr>
          <w:rFonts w:ascii="Times New Roman" w:eastAsia="Times New Roman" w:hAnsi="Times New Roman" w:cs="Times New Roman"/>
          <w:spacing w:val="56"/>
          <w:w w:val="101"/>
          <w:position w:val="11"/>
        </w:rPr>
        <w:t xml:space="preserve"> </w:t>
      </w:r>
      <w:r>
        <w:rPr>
          <w:spacing w:val="12"/>
          <w:position w:val="11"/>
        </w:rPr>
        <w:t>计量器具的名称、规格(型号);</w:t>
      </w:r>
    </w:p>
    <w:p>
      <w:pPr>
        <w:pStyle w:val="BodyText"/>
        <w:spacing w:line="212" w:lineRule="auto"/>
        <w:ind w:left="589"/>
      </w:pPr>
      <w:r>
        <w:rPr>
          <w:rFonts w:ascii="Times New Roman" w:eastAsia="Times New Roman" w:hAnsi="Times New Roman" w:cs="Times New Roman"/>
          <w:spacing w:val="12"/>
        </w:rPr>
        <w:t>c)</w:t>
      </w:r>
      <w:r>
        <w:rPr>
          <w:rFonts w:ascii="Times New Roman" w:eastAsia="Times New Roman" w:hAnsi="Times New Roman" w:cs="Times New Roman"/>
          <w:spacing w:val="62"/>
        </w:rPr>
        <w:t xml:space="preserve"> </w:t>
      </w:r>
      <w:r>
        <w:rPr>
          <w:spacing w:val="12"/>
        </w:rPr>
        <w:t>准确度等级，⑩或画；</w:t>
      </w:r>
    </w:p>
    <w:p>
      <w:pPr>
        <w:pStyle w:val="BodyText"/>
        <w:spacing w:before="127" w:line="450" w:lineRule="exact"/>
        <w:ind w:left="58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7"/>
          <w:position w:val="12"/>
        </w:rPr>
        <w:t xml:space="preserve">d)  </w:t>
      </w:r>
      <w:r>
        <w:rPr>
          <w:spacing w:val="-7"/>
          <w:position w:val="12"/>
        </w:rPr>
        <w:t xml:space="preserve">最大秤量，表示为： </w:t>
      </w:r>
      <w:r>
        <w:rPr>
          <w:rFonts w:ascii="Times New Roman" w:eastAsia="Times New Roman" w:hAnsi="Times New Roman" w:cs="Times New Roman"/>
          <w:spacing w:val="-7"/>
          <w:position w:val="12"/>
        </w:rPr>
        <w:t>Max=…;</w:t>
      </w:r>
    </w:p>
    <w:p>
      <w:pPr>
        <w:pStyle w:val="BodyText"/>
        <w:spacing w:line="212" w:lineRule="auto"/>
        <w:ind w:left="58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7"/>
        </w:rPr>
        <w:t xml:space="preserve">e)  </w:t>
      </w:r>
      <w:r>
        <w:rPr>
          <w:spacing w:val="-7"/>
        </w:rPr>
        <w:t xml:space="preserve">最小秤量，表示为： </w:t>
      </w:r>
      <w:r>
        <w:rPr>
          <w:rFonts w:ascii="Times New Roman" w:eastAsia="Times New Roman" w:hAnsi="Times New Roman" w:cs="Times New Roman"/>
          <w:spacing w:val="-7"/>
        </w:rPr>
        <w:t>Min=…;</w:t>
      </w:r>
    </w:p>
    <w:p>
      <w:pPr>
        <w:pStyle w:val="BodyText"/>
        <w:spacing w:before="127" w:line="212" w:lineRule="auto"/>
        <w:ind w:left="56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7"/>
        </w:rPr>
        <w:t xml:space="preserve">f)  </w:t>
      </w:r>
      <w:r>
        <w:rPr>
          <w:spacing w:val="-7"/>
        </w:rPr>
        <w:t xml:space="preserve">检定分度值，表示为： </w:t>
      </w:r>
      <w:r>
        <w:rPr>
          <w:rFonts w:ascii="Times New Roman" w:eastAsia="Times New Roman" w:hAnsi="Times New Roman" w:cs="Times New Roman"/>
          <w:spacing w:val="-7"/>
        </w:rPr>
        <w:t>e=…;</w:t>
      </w:r>
    </w:p>
    <w:p>
      <w:pPr>
        <w:pStyle w:val="BodyText"/>
        <w:spacing w:before="87" w:line="212" w:lineRule="auto"/>
        <w:ind w:left="589"/>
      </w:pPr>
      <w:r>
        <w:rPr>
          <w:rFonts w:ascii="Times New Roman" w:eastAsia="Times New Roman" w:hAnsi="Times New Roman" w:cs="Times New Roman"/>
          <w:spacing w:val="-1"/>
        </w:rPr>
        <w:t>g)</w:t>
      </w:r>
      <w:r>
        <w:rPr>
          <w:rFonts w:ascii="Times New Roman" w:eastAsia="Times New Roman" w:hAnsi="Times New Roman" w:cs="Times New Roman"/>
          <w:spacing w:val="27"/>
        </w:rPr>
        <w:t xml:space="preserve">  </w:t>
      </w:r>
      <w:r>
        <w:rPr>
          <w:spacing w:val="-1"/>
        </w:rPr>
        <w:t>器具编号。</w:t>
      </w:r>
    </w:p>
    <w:p>
      <w:pPr>
        <w:pStyle w:val="BodyText"/>
        <w:spacing w:before="148" w:line="219" w:lineRule="auto"/>
      </w:pPr>
      <w:r>
        <w:rPr>
          <w:spacing w:val="3"/>
        </w:rPr>
        <w:t>5.4  提供审查的技术文件和试验样机</w:t>
      </w:r>
    </w:p>
    <w:p>
      <w:pPr>
        <w:pStyle w:val="BodyText"/>
        <w:spacing w:before="98" w:line="219" w:lineRule="auto"/>
      </w:pPr>
      <w:r>
        <w:rPr>
          <w:spacing w:val="2"/>
        </w:rPr>
        <w:t>5.4.1  提交的技术资料</w:t>
      </w:r>
    </w:p>
    <w:p>
      <w:pPr>
        <w:pStyle w:val="BodyText"/>
        <w:spacing w:before="94" w:line="451" w:lineRule="exact"/>
        <w:ind w:left="589"/>
      </w:pPr>
      <w:r>
        <w:rPr>
          <w:spacing w:val="3"/>
          <w:position w:val="11"/>
        </w:rPr>
        <w:t>申请人应按照</w:t>
      </w:r>
      <w:r>
        <w:rPr>
          <w:position w:val="11"/>
        </w:rPr>
        <w:t>JJF</w:t>
      </w:r>
      <w:r>
        <w:rPr>
          <w:spacing w:val="3"/>
          <w:position w:val="11"/>
        </w:rPr>
        <w:t>1015—2002《 计量器具型式评价和型式批准通</w:t>
      </w:r>
      <w:r>
        <w:rPr>
          <w:spacing w:val="2"/>
          <w:position w:val="11"/>
        </w:rPr>
        <w:t>用规范》的要求向</w:t>
      </w:r>
    </w:p>
    <w:p>
      <w:pPr>
        <w:pStyle w:val="BodyText"/>
        <w:spacing w:before="1" w:line="218" w:lineRule="auto"/>
      </w:pPr>
      <w:r>
        <w:rPr>
          <w:spacing w:val="-2"/>
        </w:rPr>
        <w:t>计量技术机构提供以下技术资料：</w:t>
      </w:r>
    </w:p>
    <w:p>
      <w:pPr>
        <w:pStyle w:val="BodyText"/>
        <w:spacing w:before="96" w:line="219" w:lineRule="auto"/>
        <w:ind w:left="589"/>
        <w:sectPr>
          <w:headerReference w:type="default" r:id="rId8"/>
          <w:footerReference w:type="default" r:id="rId9"/>
          <w:pgSz w:w="14030" w:h="20810"/>
          <w:pgMar w:top="2190" w:right="1169" w:bottom="1370" w:left="1650" w:header="1770" w:footer="1172" w:gutter="0"/>
          <w:pgNumType w:start="3"/>
          <w:cols w:space="708"/>
        </w:sectPr>
      </w:pPr>
      <w:r>
        <w:rPr>
          <w:spacing w:val="-8"/>
        </w:rPr>
        <w:t>样机照片；</w:t>
      </w:r>
    </w:p>
    <w:p>
      <w:pPr>
        <w:pStyle w:val="BodyText"/>
        <w:spacing w:before="107" w:line="440" w:lineRule="exact"/>
        <w:ind w:left="589"/>
      </w:pPr>
      <w:r>
        <w:rPr>
          <w:spacing w:val="12"/>
          <w:position w:val="10"/>
        </w:rPr>
        <w:t>产品标准(含检验方法);</w:t>
      </w:r>
    </w:p>
    <w:p>
      <w:pPr>
        <w:pStyle w:val="BodyText"/>
        <w:spacing w:before="1" w:line="219" w:lineRule="auto"/>
        <w:ind w:left="589"/>
      </w:pPr>
      <w:r>
        <w:rPr>
          <w:spacing w:val="-3"/>
        </w:rPr>
        <w:t>总装图和主要零部件图；</w:t>
      </w:r>
    </w:p>
    <w:p>
      <w:pPr>
        <w:pStyle w:val="BodyText"/>
        <w:spacing w:before="94" w:line="219" w:lineRule="auto"/>
        <w:ind w:left="589"/>
      </w:pPr>
      <w:r>
        <w:rPr>
          <w:spacing w:val="-5"/>
        </w:rPr>
        <w:t>使用说明书；</w:t>
      </w:r>
    </w:p>
    <w:p>
      <w:pPr>
        <w:pStyle w:val="BodyText"/>
        <w:spacing w:before="115" w:line="218" w:lineRule="auto"/>
        <w:ind w:left="589"/>
      </w:pPr>
      <w:r>
        <w:rPr>
          <w:spacing w:val="-3"/>
        </w:rPr>
        <w:t>制造单位或技术机构所做的试验报告；</w:t>
      </w:r>
    </w:p>
    <w:p>
      <w:pPr>
        <w:pStyle w:val="BodyText"/>
        <w:spacing w:before="70" w:line="219" w:lineRule="auto"/>
        <w:ind w:left="589"/>
      </w:pPr>
      <w:r>
        <w:rPr>
          <w:spacing w:val="18"/>
        </w:rPr>
        <w:t>关键零部件清单(型号、规格、准确度(若有)、制造商)</w:t>
      </w:r>
    </w:p>
    <w:p>
      <w:pPr>
        <w:pStyle w:val="BodyText"/>
        <w:spacing w:before="134" w:line="219" w:lineRule="auto"/>
        <w:ind w:left="589"/>
      </w:pPr>
      <w:r>
        <w:rPr>
          <w:spacing w:val="1"/>
        </w:rPr>
        <w:t>申请人提供的技术资料，应包括秤的计量特征和说明性的内容。</w:t>
      </w:r>
    </w:p>
    <w:p>
      <w:pPr>
        <w:spacing w:line="219" w:lineRule="auto"/>
        <w:sectPr>
          <w:headerReference w:type="default" r:id="rId10"/>
          <w:footerReference w:type="default" r:id="rId11"/>
          <w:type w:val="nextPage"/>
          <w:pgSz w:w="14030" w:h="20810"/>
          <w:pgMar w:top="2190" w:right="1169" w:bottom="1370" w:left="1650" w:header="1770" w:footer="1172" w:gutter="0"/>
          <w:pgNumType w:start="4"/>
          <w:cols w:space="708"/>
          <w:titlePg w:val="0"/>
        </w:sectPr>
      </w:pPr>
    </w:p>
    <w:p>
      <w:pPr>
        <w:pStyle w:val="BodyText"/>
        <w:spacing w:before="279" w:line="218" w:lineRule="auto"/>
      </w:pPr>
      <w:r>
        <w:rPr>
          <w:spacing w:val="3"/>
        </w:rPr>
        <w:t>5.4.2</w:t>
      </w:r>
      <w:r>
        <w:rPr>
          <w:spacing w:val="28"/>
        </w:rPr>
        <w:t xml:space="preserve">  </w:t>
      </w:r>
      <w:r>
        <w:rPr>
          <w:spacing w:val="3"/>
        </w:rPr>
        <w:t>提供型式评价样机</w:t>
      </w:r>
    </w:p>
    <w:p>
      <w:pPr>
        <w:pStyle w:val="BodyText"/>
        <w:spacing w:before="108" w:line="450" w:lineRule="exact"/>
        <w:ind w:left="600"/>
      </w:pPr>
      <w:r>
        <w:rPr>
          <w:spacing w:val="4"/>
          <w:position w:val="11"/>
        </w:rPr>
        <w:t>申请单位应提供自己生产的样机。申请单位可以按单一产品提出申请，也可以按系</w:t>
      </w:r>
    </w:p>
    <w:p>
      <w:pPr>
        <w:pStyle w:val="BodyText"/>
        <w:spacing w:line="218" w:lineRule="auto"/>
      </w:pPr>
      <w:r>
        <w:rPr>
          <w:spacing w:val="3"/>
        </w:rPr>
        <w:t>列产品提出申请。试验样机的提供应符合下述要求：</w:t>
      </w:r>
    </w:p>
    <w:p>
      <w:pPr>
        <w:pStyle w:val="BodyText"/>
        <w:spacing w:before="87" w:line="270" w:lineRule="auto"/>
        <w:ind w:right="70" w:firstLine="600"/>
      </w:pPr>
      <w:r>
        <w:rPr>
          <w:rFonts w:ascii="Times New Roman" w:eastAsia="Times New Roman" w:hAnsi="Times New Roman" w:cs="Times New Roman"/>
          <w:spacing w:val="3"/>
        </w:rPr>
        <w:t>a)</w:t>
      </w:r>
      <w:r>
        <w:rPr>
          <w:rFonts w:ascii="Times New Roman" w:eastAsia="Times New Roman" w:hAnsi="Times New Roman" w:cs="Times New Roman"/>
          <w:spacing w:val="20"/>
        </w:rPr>
        <w:t xml:space="preserve">  </w:t>
      </w:r>
      <w:r>
        <w:rPr>
          <w:spacing w:val="3"/>
        </w:rPr>
        <w:t>按单一产品提出申请的，</w:t>
      </w:r>
      <w:r>
        <w:rPr>
          <w:spacing w:val="92"/>
        </w:rPr>
        <w:t xml:space="preserve"> </w:t>
      </w:r>
      <w:r>
        <w:rPr>
          <w:spacing w:val="3"/>
        </w:rPr>
        <w:t>一般情况下应提供三台样</w:t>
      </w:r>
      <w:r>
        <w:rPr>
          <w:spacing w:val="2"/>
        </w:rPr>
        <w:t>机，任选其中一台样机进行</w:t>
      </w:r>
      <w:r>
        <w:t xml:space="preserve"> </w:t>
      </w:r>
      <w:r>
        <w:rPr>
          <w:spacing w:val="-1"/>
        </w:rPr>
        <w:t>性能试验，其余二台样机，</w:t>
      </w:r>
      <w:r>
        <w:rPr>
          <w:spacing w:val="86"/>
        </w:rPr>
        <w:t xml:space="preserve"> </w:t>
      </w:r>
      <w:r>
        <w:rPr>
          <w:spacing w:val="-1"/>
        </w:rPr>
        <w:t>一台作结构检查用，另一台作备</w:t>
      </w:r>
      <w:r>
        <w:rPr>
          <w:spacing w:val="-2"/>
        </w:rPr>
        <w:t>用样机；固定式安装秤或价</w:t>
      </w:r>
      <w:r>
        <w:t xml:space="preserve"> </w:t>
      </w:r>
      <w:r>
        <w:rPr>
          <w:spacing w:val="5"/>
        </w:rPr>
        <w:t>值昂贵的产品，可提供二台或一台样机，对大型的产品，至少在一</w:t>
      </w:r>
      <w:r>
        <w:rPr>
          <w:spacing w:val="4"/>
        </w:rPr>
        <w:t>台完整安装的样机上</w:t>
      </w:r>
      <w:r>
        <w:t xml:space="preserve"> </w:t>
      </w:r>
      <w:r>
        <w:rPr>
          <w:spacing w:val="-4"/>
        </w:rPr>
        <w:t>进行现场试验。</w:t>
      </w:r>
    </w:p>
    <w:p>
      <w:pPr>
        <w:pStyle w:val="BodyText"/>
        <w:spacing w:before="91" w:line="502" w:lineRule="exact"/>
        <w:jc w:val="right"/>
      </w:pPr>
      <w:r>
        <w:rPr>
          <w:rFonts w:ascii="Times New Roman" w:eastAsia="Times New Roman" w:hAnsi="Times New Roman" w:cs="Times New Roman"/>
          <w:spacing w:val="10"/>
          <w:position w:val="16"/>
        </w:rPr>
        <w:t>b)</w:t>
      </w:r>
      <w:r>
        <w:rPr>
          <w:rFonts w:ascii="Times New Roman" w:eastAsia="Times New Roman" w:hAnsi="Times New Roman" w:cs="Times New Roman"/>
          <w:spacing w:val="33"/>
          <w:w w:val="101"/>
          <w:position w:val="16"/>
        </w:rPr>
        <w:t xml:space="preserve">  </w:t>
      </w:r>
      <w:r>
        <w:rPr>
          <w:spacing w:val="10"/>
          <w:position w:val="16"/>
        </w:rPr>
        <w:t>按系列产品提出申请的，每个系列产品中抽取三分之一有代表性的规格产品；</w:t>
      </w:r>
    </w:p>
    <w:p>
      <w:pPr>
        <w:pStyle w:val="BodyText"/>
        <w:spacing w:before="1" w:line="218" w:lineRule="auto"/>
      </w:pPr>
      <w:r>
        <w:rPr>
          <w:spacing w:val="4"/>
        </w:rPr>
        <w:t>每种规格提供试验样机的数量，按申请单一产品的原</w:t>
      </w:r>
      <w:r>
        <w:rPr>
          <w:spacing w:val="3"/>
        </w:rPr>
        <w:t>则执行。</w:t>
      </w:r>
    </w:p>
    <w:p>
      <w:pPr>
        <w:spacing w:before="304" w:line="222" w:lineRule="auto"/>
        <w:ind w:left="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4"/>
          <w:sz w:val="29"/>
          <w:szCs w:val="29"/>
        </w:rPr>
        <w:t>6</w:t>
      </w:r>
      <w:r>
        <w:rPr>
          <w:rFonts w:ascii="SimHei" w:eastAsia="SimHei" w:hAnsi="SimHei" w:cs="SimHei"/>
          <w:spacing w:val="18"/>
          <w:sz w:val="29"/>
          <w:szCs w:val="29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29"/>
          <w:szCs w:val="29"/>
        </w:rPr>
        <w:t>计量要求</w:t>
      </w:r>
    </w:p>
    <w:p>
      <w:pPr>
        <w:pStyle w:val="BodyText"/>
        <w:spacing w:before="325" w:line="219" w:lineRule="auto"/>
      </w:pPr>
      <w:r>
        <w:rPr>
          <w:spacing w:val="3"/>
        </w:rPr>
        <w:t>6.1  准确度等级</w:t>
      </w:r>
    </w:p>
    <w:p>
      <w:pPr>
        <w:pStyle w:val="BodyText"/>
        <w:spacing w:before="136" w:line="219" w:lineRule="auto"/>
        <w:ind w:left="600"/>
      </w:pPr>
      <w:r>
        <w:rPr>
          <w:spacing w:val="5"/>
        </w:rPr>
        <w:t>与准确度等级有关的检定分度值、检定分度数和最小</w:t>
      </w:r>
      <w:r>
        <w:rPr>
          <w:spacing w:val="4"/>
        </w:rPr>
        <w:t>秤量见表2。</w:t>
      </w:r>
    </w:p>
    <w:p>
      <w:pPr>
        <w:spacing w:before="106" w:line="220" w:lineRule="auto"/>
        <w:ind w:left="3733"/>
        <w:rPr>
          <w:rFonts w:ascii="FangSong" w:eastAsia="FangSong" w:hAnsi="FangSong" w:cs="FangSong"/>
          <w:sz w:val="26"/>
          <w:szCs w:val="26"/>
        </w:rPr>
      </w:pPr>
      <w:r>
        <w:rPr>
          <w:rFonts w:ascii="FangSong" w:eastAsia="FangSong" w:hAnsi="FangSong" w:cs="FangSong"/>
          <w:b/>
          <w:bCs/>
          <w:spacing w:val="-8"/>
          <w:sz w:val="26"/>
          <w:szCs w:val="26"/>
        </w:rPr>
        <w:t>表</w:t>
      </w:r>
      <w:r>
        <w:rPr>
          <w:rFonts w:ascii="FangSong" w:eastAsia="FangSong" w:hAnsi="FangSong" w:cs="FangSong"/>
          <w:spacing w:val="-8"/>
          <w:sz w:val="26"/>
          <w:szCs w:val="26"/>
        </w:rPr>
        <w:t xml:space="preserve"> </w:t>
      </w:r>
      <w:r>
        <w:rPr>
          <w:rFonts w:ascii="FangSong" w:eastAsia="FangSong" w:hAnsi="FangSong" w:cs="FangSong"/>
          <w:b/>
          <w:bCs/>
          <w:spacing w:val="-8"/>
          <w:sz w:val="26"/>
          <w:szCs w:val="26"/>
        </w:rPr>
        <w:t>2</w:t>
      </w:r>
      <w:r>
        <w:rPr>
          <w:rFonts w:ascii="FangSong" w:eastAsia="FangSong" w:hAnsi="FangSong" w:cs="FangSong"/>
          <w:spacing w:val="122"/>
          <w:sz w:val="26"/>
          <w:szCs w:val="26"/>
        </w:rPr>
        <w:t xml:space="preserve"> </w:t>
      </w:r>
      <w:r>
        <w:rPr>
          <w:rFonts w:ascii="FangSong" w:eastAsia="FangSong" w:hAnsi="FangSong" w:cs="FangSong"/>
          <w:b/>
          <w:bCs/>
          <w:spacing w:val="-8"/>
          <w:sz w:val="26"/>
          <w:szCs w:val="26"/>
        </w:rPr>
        <w:t>准确度等级及检定分度数等</w:t>
      </w:r>
    </w:p>
    <w:p>
      <w:pPr>
        <w:spacing w:line="153" w:lineRule="exact"/>
      </w:pPr>
    </w:p>
    <w:tbl>
      <w:tblPr>
        <w:tblStyle w:val="TableNormal1"/>
        <w:tblW w:w="11190" w:type="dxa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862"/>
        <w:gridCol w:w="2548"/>
        <w:gridCol w:w="1529"/>
        <w:gridCol w:w="1558"/>
        <w:gridCol w:w="1693"/>
      </w:tblGrid>
      <w:tr>
        <w:tblPrEx>
          <w:tblW w:w="11190" w:type="dxa"/>
          <w:tblInd w:w="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71"/>
        </w:trPr>
        <w:tc>
          <w:tcPr>
            <w:tcW w:w="3862" w:type="dxa"/>
            <w:vMerge w:val="restart"/>
            <w:tcBorders>
              <w:bottom w:val="nil"/>
            </w:tcBorders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19" w:lineRule="auto"/>
              <w:ind w:left="1245"/>
            </w:pPr>
            <w:r>
              <w:rPr>
                <w:spacing w:val="3"/>
              </w:rPr>
              <w:t>准确度等级</w:t>
            </w:r>
          </w:p>
        </w:tc>
        <w:tc>
          <w:tcPr>
            <w:tcW w:w="254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15" w:line="503" w:lineRule="exact"/>
              <w:ind w:left="592"/>
            </w:pPr>
            <w:r>
              <w:rPr>
                <w:spacing w:val="2"/>
                <w:position w:val="17"/>
              </w:rPr>
              <w:t>检定分度值</w:t>
            </w:r>
          </w:p>
          <w:p>
            <w:pPr>
              <w:pStyle w:val="TableText"/>
              <w:spacing w:line="239" w:lineRule="auto"/>
              <w:ind w:left="122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</w:t>
            </w:r>
          </w:p>
        </w:tc>
        <w:tc>
          <w:tcPr>
            <w:tcW w:w="3087" w:type="dxa"/>
            <w:gridSpan w:val="2"/>
            <w:vAlign w:val="top"/>
          </w:tcPr>
          <w:p>
            <w:pPr>
              <w:pStyle w:val="TableText"/>
              <w:spacing w:before="35" w:line="438" w:lineRule="exact"/>
              <w:ind w:left="865"/>
            </w:pPr>
            <w:r>
              <w:rPr>
                <w:spacing w:val="2"/>
                <w:position w:val="12"/>
              </w:rPr>
              <w:t>检定分度数</w:t>
            </w:r>
          </w:p>
          <w:p>
            <w:pPr>
              <w:pStyle w:val="TableText"/>
              <w:spacing w:line="196" w:lineRule="auto"/>
              <w:ind w:left="855"/>
            </w:pPr>
            <w:r>
              <w:rPr>
                <w:spacing w:val="-3"/>
              </w:rPr>
              <w:t>n</w:t>
            </w:r>
            <w:r>
              <w:rPr>
                <w:spacing w:val="15"/>
              </w:rPr>
              <w:t xml:space="preserve">   </w:t>
            </w:r>
            <w:r>
              <w:rPr>
                <w:spacing w:val="-3"/>
              </w:rPr>
              <w:t>=Max/e</w:t>
            </w:r>
          </w:p>
        </w:tc>
        <w:tc>
          <w:tcPr>
            <w:tcW w:w="1693" w:type="dxa"/>
            <w:vAlign w:val="top"/>
          </w:tcPr>
          <w:p>
            <w:pPr>
              <w:pStyle w:val="TableText"/>
              <w:spacing w:before="256" w:line="219" w:lineRule="auto"/>
              <w:ind w:left="297"/>
            </w:pPr>
            <w:r>
              <w:rPr>
                <w:spacing w:val="2"/>
              </w:rPr>
              <w:t>最小秤量</w:t>
            </w:r>
          </w:p>
        </w:tc>
      </w:tr>
      <w:tr>
        <w:tblPrEx>
          <w:tblW w:w="11190" w:type="dxa"/>
          <w:tblInd w:w="30" w:type="dxa"/>
          <w:tblLayout w:type="fixed"/>
        </w:tblPrEx>
        <w:trPr>
          <w:trHeight w:val="508"/>
        </w:trPr>
        <w:tc>
          <w:tcPr>
            <w:tcW w:w="38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9" w:type="dxa"/>
            <w:vAlign w:val="top"/>
          </w:tcPr>
          <w:p>
            <w:pPr>
              <w:pStyle w:val="TableText"/>
              <w:spacing w:before="125" w:line="219" w:lineRule="auto"/>
              <w:ind w:left="414"/>
            </w:pPr>
            <w:r>
              <w:rPr>
                <w:spacing w:val="5"/>
              </w:rPr>
              <w:t>最小*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125" w:line="219" w:lineRule="auto"/>
              <w:ind w:left="505"/>
            </w:pPr>
            <w:r>
              <w:rPr>
                <w:spacing w:val="6"/>
              </w:rPr>
              <w:t>最大</w:t>
            </w:r>
          </w:p>
        </w:tc>
        <w:tc>
          <w:tcPr>
            <w:tcW w:w="1693" w:type="dxa"/>
            <w:vAlign w:val="top"/>
          </w:tcPr>
          <w:p>
            <w:pPr>
              <w:pStyle w:val="TableText"/>
              <w:spacing w:before="194" w:line="183" w:lineRule="auto"/>
              <w:ind w:left="638"/>
            </w:pPr>
            <w:r>
              <w:rPr>
                <w:spacing w:val="-1"/>
              </w:rPr>
              <w:t>Min</w:t>
            </w:r>
          </w:p>
        </w:tc>
      </w:tr>
      <w:tr>
        <w:tblPrEx>
          <w:tblW w:w="11190" w:type="dxa"/>
          <w:tblInd w:w="30" w:type="dxa"/>
          <w:tblLayout w:type="fixed"/>
        </w:tblPrEx>
        <w:trPr>
          <w:trHeight w:val="498"/>
        </w:trPr>
        <w:tc>
          <w:tcPr>
            <w:tcW w:w="3862" w:type="dxa"/>
            <w:vAlign w:val="top"/>
          </w:tcPr>
          <w:p>
            <w:pPr>
              <w:pStyle w:val="TableText"/>
              <w:spacing w:before="124" w:line="217" w:lineRule="auto"/>
              <w:ind w:left="845"/>
            </w:pPr>
            <w:r>
              <w:rPr>
                <w:spacing w:val="1"/>
              </w:rPr>
              <w:t>中准确度等级：⑩</w:t>
            </w:r>
          </w:p>
        </w:tc>
        <w:tc>
          <w:tcPr>
            <w:tcW w:w="2548" w:type="dxa"/>
            <w:vAlign w:val="top"/>
          </w:tcPr>
          <w:p>
            <w:pPr>
              <w:pStyle w:val="TableText"/>
              <w:spacing w:before="117" w:line="214" w:lineRule="auto"/>
              <w:ind w:left="992"/>
            </w:pPr>
            <w:r>
              <w:rPr>
                <w:spacing w:val="-10"/>
              </w:rPr>
              <w:t>≥5g</w:t>
            </w:r>
          </w:p>
        </w:tc>
        <w:tc>
          <w:tcPr>
            <w:tcW w:w="1529" w:type="dxa"/>
            <w:vAlign w:val="top"/>
          </w:tcPr>
          <w:p>
            <w:pPr>
              <w:pStyle w:val="TableText"/>
              <w:spacing w:before="196" w:line="183" w:lineRule="auto"/>
              <w:ind w:left="554"/>
            </w:pPr>
            <w:r>
              <w:rPr>
                <w:spacing w:val="-4"/>
              </w:rPr>
              <w:t>500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195" w:line="184" w:lineRule="auto"/>
              <w:ind w:left="435"/>
            </w:pPr>
            <w:r>
              <w:rPr>
                <w:spacing w:val="-5"/>
              </w:rPr>
              <w:t>10000</w:t>
            </w:r>
          </w:p>
        </w:tc>
        <w:tc>
          <w:tcPr>
            <w:tcW w:w="1693" w:type="dxa"/>
            <w:vAlign w:val="top"/>
          </w:tcPr>
          <w:p>
            <w:pPr>
              <w:pStyle w:val="TableText"/>
              <w:spacing w:before="196" w:line="183" w:lineRule="auto"/>
              <w:ind w:left="638"/>
            </w:pPr>
            <w:r>
              <w:rPr>
                <w:spacing w:val="-4"/>
              </w:rPr>
              <w:t>20e</w:t>
            </w:r>
          </w:p>
        </w:tc>
      </w:tr>
      <w:tr>
        <w:tblPrEx>
          <w:tblW w:w="11190" w:type="dxa"/>
          <w:tblInd w:w="30" w:type="dxa"/>
          <w:tblLayout w:type="fixed"/>
        </w:tblPrEx>
        <w:trPr>
          <w:trHeight w:val="513"/>
        </w:trPr>
        <w:tc>
          <w:tcPr>
            <w:tcW w:w="3862" w:type="dxa"/>
            <w:vAlign w:val="top"/>
          </w:tcPr>
          <w:p>
            <w:pPr>
              <w:pStyle w:val="TableText"/>
              <w:spacing w:before="129" w:line="219" w:lineRule="auto"/>
              <w:ind w:left="715"/>
            </w:pPr>
            <w:r>
              <w:rPr>
                <w:spacing w:val="-1"/>
              </w:rPr>
              <w:t>普通准确度等级：</w:t>
            </w:r>
          </w:p>
        </w:tc>
        <w:tc>
          <w:tcPr>
            <w:tcW w:w="2548" w:type="dxa"/>
            <w:vAlign w:val="top"/>
          </w:tcPr>
          <w:p>
            <w:pPr>
              <w:pStyle w:val="TableText"/>
              <w:spacing w:before="119" w:line="214" w:lineRule="auto"/>
              <w:ind w:left="992"/>
            </w:pPr>
            <w:r>
              <w:rPr>
                <w:spacing w:val="-10"/>
              </w:rPr>
              <w:t>≥5g</w:t>
            </w:r>
          </w:p>
        </w:tc>
        <w:tc>
          <w:tcPr>
            <w:tcW w:w="1529" w:type="dxa"/>
            <w:vAlign w:val="top"/>
          </w:tcPr>
          <w:p>
            <w:pPr>
              <w:pStyle w:val="TableText"/>
              <w:spacing w:before="197" w:line="184" w:lineRule="auto"/>
              <w:ind w:left="554"/>
            </w:pPr>
            <w:r>
              <w:rPr>
                <w:spacing w:val="-7"/>
              </w:rPr>
              <w:t>100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197" w:line="184" w:lineRule="auto"/>
              <w:ind w:left="505"/>
            </w:pPr>
            <w:r>
              <w:rPr>
                <w:spacing w:val="-6"/>
              </w:rPr>
              <w:t>1000</w:t>
            </w:r>
          </w:p>
        </w:tc>
        <w:tc>
          <w:tcPr>
            <w:tcW w:w="1693" w:type="dxa"/>
            <w:vAlign w:val="top"/>
          </w:tcPr>
          <w:p>
            <w:pPr>
              <w:pStyle w:val="TableText"/>
              <w:spacing w:before="197" w:line="184" w:lineRule="auto"/>
              <w:ind w:left="638"/>
            </w:pPr>
            <w:r>
              <w:rPr>
                <w:spacing w:val="-7"/>
              </w:rPr>
              <w:t>10e</w:t>
            </w:r>
          </w:p>
        </w:tc>
      </w:tr>
    </w:tbl>
    <w:p>
      <w:pPr>
        <w:spacing w:before="171" w:line="220" w:lineRule="auto"/>
        <w:ind w:left="600"/>
        <w:rPr>
          <w:rFonts w:ascii="FangSong" w:eastAsia="FangSong" w:hAnsi="FangSong" w:cs="FangSong"/>
          <w:sz w:val="26"/>
          <w:szCs w:val="26"/>
        </w:rPr>
      </w:pPr>
      <w:r>
        <w:rPr>
          <w:rFonts w:ascii="FangSong" w:eastAsia="FangSong" w:hAnsi="FangSong" w:cs="FangSong"/>
          <w:spacing w:val="-5"/>
          <w:sz w:val="26"/>
          <w:szCs w:val="26"/>
        </w:rPr>
        <w:t>注：*用于贸易结算的秤，其最小检定分度数，对</w:t>
      </w:r>
      <w:r>
        <w:rPr>
          <w:rFonts w:ascii="FangSong" w:eastAsia="FangSong" w:hAnsi="FangSong" w:cs="FangSong"/>
          <w:spacing w:val="-5"/>
          <w:sz w:val="26"/>
          <w:szCs w:val="26"/>
        </w:rPr>
        <w:t xml:space="preserve">   </w:t>
      </w:r>
      <w:r>
        <w:rPr>
          <w:rFonts w:ascii="FangSong" w:eastAsia="FangSong" w:hAnsi="FangSong" w:cs="FangSong"/>
          <w:spacing w:val="-5"/>
          <w:sz w:val="26"/>
          <w:szCs w:val="26"/>
        </w:rPr>
        <w:t>，n=1000</w:t>
      </w:r>
      <w:r>
        <w:rPr>
          <w:rFonts w:ascii="FangSong" w:eastAsia="FangSong" w:hAnsi="FangSong" w:cs="FangSong"/>
          <w:spacing w:val="-6"/>
          <w:sz w:val="26"/>
          <w:szCs w:val="26"/>
        </w:rPr>
        <w:t>,</w:t>
      </w:r>
      <w:r>
        <w:rPr>
          <w:rFonts w:ascii="FangSong" w:eastAsia="FangSong" w:hAnsi="FangSong" w:cs="FangSong"/>
          <w:spacing w:val="-6"/>
          <w:sz w:val="26"/>
          <w:szCs w:val="26"/>
        </w:rPr>
        <w:t xml:space="preserve">  </w:t>
      </w:r>
      <w:r>
        <w:rPr>
          <w:rFonts w:ascii="FangSong" w:eastAsia="FangSong" w:hAnsi="FangSong" w:cs="FangSong"/>
          <w:spacing w:val="-6"/>
          <w:sz w:val="26"/>
          <w:szCs w:val="26"/>
        </w:rPr>
        <w:t>对</w:t>
      </w:r>
      <w:r>
        <w:rPr>
          <w:rFonts w:ascii="FangSong" w:eastAsia="FangSong" w:hAnsi="FangSong" w:cs="FangSong"/>
          <w:spacing w:val="38"/>
          <w:sz w:val="26"/>
          <w:szCs w:val="26"/>
        </w:rPr>
        <w:t xml:space="preserve"> </w:t>
      </w:r>
      <w:r>
        <w:rPr>
          <w:rFonts w:ascii="FangSong" w:eastAsia="FangSong" w:hAnsi="FangSong" w:cs="FangSong"/>
          <w:spacing w:val="-6"/>
          <w:sz w:val="26"/>
          <w:szCs w:val="26"/>
        </w:rPr>
        <w:t>画</w:t>
      </w:r>
      <w:r>
        <w:rPr>
          <w:rFonts w:ascii="FangSong" w:eastAsia="FangSong" w:hAnsi="FangSong" w:cs="FangSong"/>
          <w:spacing w:val="-6"/>
          <w:sz w:val="26"/>
          <w:szCs w:val="26"/>
        </w:rPr>
        <w:t xml:space="preserve"> </w:t>
      </w:r>
      <w:r>
        <w:rPr>
          <w:rFonts w:ascii="FangSong" w:eastAsia="FangSong" w:hAnsi="FangSong" w:cs="FangSong"/>
          <w:spacing w:val="-6"/>
          <w:sz w:val="26"/>
          <w:szCs w:val="26"/>
        </w:rPr>
        <w:t>，n=400。</w:t>
      </w:r>
    </w:p>
    <w:p>
      <w:pPr>
        <w:pStyle w:val="BodyText"/>
        <w:spacing w:before="96" w:line="219" w:lineRule="auto"/>
      </w:pPr>
      <w:r>
        <w:rPr>
          <w:spacing w:val="4"/>
        </w:rPr>
        <w:t>6.2</w:t>
      </w:r>
      <w:r>
        <w:rPr>
          <w:spacing w:val="16"/>
        </w:rPr>
        <w:t xml:space="preserve">  </w:t>
      </w:r>
      <w:r>
        <w:rPr>
          <w:spacing w:val="4"/>
        </w:rPr>
        <w:t>检定分度值</w:t>
      </w:r>
    </w:p>
    <w:p>
      <w:pPr>
        <w:pStyle w:val="BodyText"/>
        <w:spacing w:before="106" w:line="219" w:lineRule="auto"/>
        <w:ind w:left="600"/>
        <w:rPr>
          <w:rFonts w:ascii="Times New Roman" w:eastAsia="Times New Roman" w:hAnsi="Times New Roman" w:cs="Times New Roman"/>
        </w:rPr>
      </w:pPr>
      <w:r>
        <w:rPr>
          <w:spacing w:val="-7"/>
        </w:rPr>
        <w:t xml:space="preserve">检定分度值与实际分度值相等，即： </w:t>
      </w:r>
      <w:r>
        <w:rPr>
          <w:rFonts w:ascii="Times New Roman" w:eastAsia="Times New Roman" w:hAnsi="Times New Roman" w:cs="Times New Roman"/>
          <w:spacing w:val="-7"/>
        </w:rPr>
        <w:t>e=d</w:t>
      </w:r>
    </w:p>
    <w:p>
      <w:pPr>
        <w:pStyle w:val="BodyText"/>
        <w:spacing w:before="115" w:line="250" w:lineRule="auto"/>
        <w:ind w:right="42" w:firstLine="600"/>
      </w:pPr>
      <w:r>
        <w:rPr>
          <w:spacing w:val="26"/>
        </w:rPr>
        <w:t>检定分度值应以1×10*、2×10*或5×10*的形式表示，其中</w:t>
      </w:r>
      <w:r>
        <w:rPr>
          <w:spacing w:val="-79"/>
        </w:rPr>
        <w:t xml:space="preserve"> </w:t>
      </w:r>
      <w:r>
        <w:rPr>
          <w:rFonts w:ascii="Times New Roman" w:eastAsia="Times New Roman" w:hAnsi="Times New Roman" w:cs="Times New Roman"/>
          <w:spacing w:val="26"/>
        </w:rPr>
        <w:t>k</w:t>
      </w:r>
      <w:r>
        <w:rPr>
          <w:rFonts w:ascii="Times New Roman" w:eastAsia="Times New Roman" w:hAnsi="Times New Roman" w:cs="Times New Roman"/>
          <w:spacing w:val="53"/>
          <w:w w:val="101"/>
        </w:rPr>
        <w:t xml:space="preserve"> </w:t>
      </w:r>
      <w:r>
        <w:rPr>
          <w:spacing w:val="26"/>
        </w:rPr>
        <w:t>为正、负整数</w:t>
      </w:r>
      <w:r>
        <w:t xml:space="preserve"> </w:t>
      </w:r>
      <w:r>
        <w:rPr>
          <w:spacing w:val="-4"/>
        </w:rPr>
        <w:t>或零。</w:t>
      </w:r>
    </w:p>
    <w:p>
      <w:pPr>
        <w:pStyle w:val="BodyText"/>
        <w:spacing w:before="116" w:line="219" w:lineRule="auto"/>
      </w:pPr>
      <w:r>
        <w:rPr>
          <w:spacing w:val="5"/>
        </w:rPr>
        <w:t>6.3</w:t>
      </w:r>
      <w:r>
        <w:rPr>
          <w:spacing w:val="149"/>
        </w:rPr>
        <w:t xml:space="preserve"> </w:t>
      </w:r>
      <w:r>
        <w:rPr>
          <w:spacing w:val="5"/>
        </w:rPr>
        <w:t>最大允许误差</w:t>
      </w:r>
    </w:p>
    <w:p>
      <w:pPr>
        <w:pStyle w:val="BodyText"/>
        <w:spacing w:before="116" w:line="219" w:lineRule="auto"/>
        <w:ind w:left="600"/>
      </w:pPr>
      <w:r>
        <w:rPr>
          <w:spacing w:val="12"/>
        </w:rPr>
        <w:t>最大允许误差应符合表3的规定。</w:t>
      </w:r>
    </w:p>
    <w:p>
      <w:pPr>
        <w:spacing w:before="99" w:line="222" w:lineRule="auto"/>
        <w:ind w:left="4513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-8"/>
          <w:sz w:val="26"/>
          <w:szCs w:val="26"/>
        </w:rPr>
        <w:t>表</w:t>
      </w:r>
      <w:r>
        <w:rPr>
          <w:rFonts w:ascii="SimHei" w:eastAsia="SimHei" w:hAnsi="SimHei" w:cs="SimHei"/>
          <w:spacing w:val="-48"/>
          <w:sz w:val="26"/>
          <w:szCs w:val="26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6"/>
          <w:szCs w:val="26"/>
        </w:rPr>
        <w:t>3</w:t>
      </w:r>
      <w:r>
        <w:rPr>
          <w:rFonts w:ascii="SimHei" w:eastAsia="SimHei" w:hAnsi="SimHei" w:cs="SimHei"/>
          <w:spacing w:val="114"/>
          <w:sz w:val="26"/>
          <w:szCs w:val="26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6"/>
          <w:szCs w:val="26"/>
        </w:rPr>
        <w:t>最大允许误差</w:t>
      </w:r>
    </w:p>
    <w:tbl>
      <w:tblPr>
        <w:tblStyle w:val="TableNormal1"/>
        <w:tblW w:w="11209" w:type="dxa"/>
        <w:tblInd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361"/>
        <w:gridCol w:w="3347"/>
        <w:gridCol w:w="3501"/>
      </w:tblGrid>
      <w:tr>
        <w:tblPrEx>
          <w:tblW w:w="11209" w:type="dxa"/>
          <w:tblInd w:w="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03"/>
        </w:trPr>
        <w:tc>
          <w:tcPr>
            <w:tcW w:w="4361" w:type="dxa"/>
            <w:vMerge w:val="restart"/>
            <w:tcBorders>
              <w:bottom w:val="nil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19" w:lineRule="auto"/>
              <w:ind w:left="1365"/>
            </w:pPr>
            <w:r>
              <w:rPr>
                <w:spacing w:val="2"/>
              </w:rPr>
              <w:t>最大允许误差</w:t>
            </w:r>
          </w:p>
        </w:tc>
        <w:tc>
          <w:tcPr>
            <w:tcW w:w="6848" w:type="dxa"/>
            <w:gridSpan w:val="2"/>
            <w:vAlign w:val="top"/>
          </w:tcPr>
          <w:p>
            <w:pPr>
              <w:pStyle w:val="TableText"/>
              <w:spacing w:before="126" w:line="219" w:lineRule="auto"/>
              <w:ind w:left="1864"/>
            </w:pPr>
            <w:r>
              <w:t>载荷m以检定分度值e表示</w:t>
            </w:r>
          </w:p>
        </w:tc>
      </w:tr>
      <w:tr>
        <w:tblPrEx>
          <w:tblW w:w="11209" w:type="dxa"/>
          <w:tblInd w:w="20" w:type="dxa"/>
          <w:tblLayout w:type="fixed"/>
        </w:tblPrEx>
        <w:trPr>
          <w:trHeight w:val="508"/>
        </w:trPr>
        <w:tc>
          <w:tcPr>
            <w:tcW w:w="436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7" w:type="dxa"/>
            <w:vAlign w:val="top"/>
          </w:tcPr>
          <w:p>
            <w:pPr>
              <w:pStyle w:val="TableText"/>
              <w:spacing w:before="123" w:line="219" w:lineRule="auto"/>
              <w:ind w:left="723"/>
            </w:pPr>
            <w:r>
              <w:rPr>
                <w:spacing w:val="1"/>
              </w:rPr>
              <w:t>中准确度等级皿</w:t>
            </w:r>
          </w:p>
        </w:tc>
        <w:tc>
          <w:tcPr>
            <w:tcW w:w="3501" w:type="dxa"/>
            <w:vAlign w:val="top"/>
          </w:tcPr>
          <w:p>
            <w:pPr>
              <w:pStyle w:val="TableText"/>
              <w:spacing w:before="123" w:line="219" w:lineRule="auto"/>
              <w:ind w:left="666"/>
            </w:pPr>
            <w:r>
              <w:rPr>
                <w:spacing w:val="1"/>
              </w:rPr>
              <w:t>普通准确度等级血</w:t>
            </w:r>
          </w:p>
        </w:tc>
      </w:tr>
      <w:tr>
        <w:tblPrEx>
          <w:tblW w:w="11209" w:type="dxa"/>
          <w:tblInd w:w="20" w:type="dxa"/>
          <w:tblLayout w:type="fixed"/>
        </w:tblPrEx>
        <w:trPr>
          <w:trHeight w:val="498"/>
        </w:trPr>
        <w:tc>
          <w:tcPr>
            <w:tcW w:w="4361" w:type="dxa"/>
            <w:vAlign w:val="top"/>
          </w:tcPr>
          <w:p>
            <w:pPr>
              <w:pStyle w:val="TableText"/>
              <w:spacing w:before="148" w:line="232" w:lineRule="auto"/>
              <w:ind w:left="1765"/>
            </w:pPr>
            <w:r>
              <w:rPr>
                <w:spacing w:val="-9"/>
              </w:rPr>
              <w:t>±0.5e</w:t>
            </w:r>
          </w:p>
        </w:tc>
        <w:tc>
          <w:tcPr>
            <w:tcW w:w="3347" w:type="dxa"/>
            <w:vAlign w:val="top"/>
          </w:tcPr>
          <w:p>
            <w:pPr>
              <w:pStyle w:val="TableText"/>
              <w:spacing w:before="148" w:line="232" w:lineRule="auto"/>
              <w:ind w:left="1053"/>
            </w:pPr>
            <w:r>
              <w:rPr>
                <w:spacing w:val="-2"/>
              </w:rPr>
              <w:t>0≤m≤500</w:t>
            </w:r>
          </w:p>
        </w:tc>
        <w:tc>
          <w:tcPr>
            <w:tcW w:w="3501" w:type="dxa"/>
            <w:vAlign w:val="top"/>
          </w:tcPr>
          <w:p>
            <w:pPr>
              <w:pStyle w:val="TableText"/>
              <w:spacing w:before="148" w:line="232" w:lineRule="auto"/>
              <w:ind w:left="1206"/>
            </w:pPr>
            <w:r>
              <w:rPr>
                <w:spacing w:val="-2"/>
              </w:rPr>
              <w:t>0≤m≤50</w:t>
            </w:r>
          </w:p>
        </w:tc>
      </w:tr>
    </w:tbl>
    <w:p>
      <w:pPr>
        <w:sectPr>
          <w:headerReference w:type="default" r:id="rId12"/>
          <w:footerReference w:type="default" r:id="rId13"/>
          <w:pgSz w:w="14030" w:h="20810"/>
          <w:pgMar w:top="2150" w:right="1584" w:bottom="1377" w:left="1169" w:header="1744" w:footer="1169" w:gutter="0"/>
          <w:pgNumType w:start="5"/>
          <w:cols w:space="708"/>
        </w:sectPr>
      </w:pPr>
    </w:p>
    <w:tbl>
      <w:tblPr>
        <w:tblStyle w:val="TableNormal2"/>
        <w:tblW w:w="11209" w:type="dxa"/>
        <w:tblInd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361"/>
        <w:gridCol w:w="3347"/>
        <w:gridCol w:w="3501"/>
      </w:tblGrid>
      <w:tr>
        <w:tblPrEx>
          <w:tblW w:w="11209" w:type="dxa"/>
          <w:tblInd w:w="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98"/>
        </w:trPr>
        <w:tc>
          <w:tcPr>
            <w:tcW w:w="4361" w:type="dxa"/>
            <w:vAlign w:val="top"/>
          </w:tcPr>
          <w:p>
            <w:pPr>
              <w:pStyle w:val="TableText"/>
              <w:spacing w:before="148" w:line="232" w:lineRule="auto"/>
              <w:ind w:left="1765"/>
            </w:pPr>
            <w:r>
              <w:rPr>
                <w:spacing w:val="3"/>
              </w:rPr>
              <w:t>士1.0e</w:t>
            </w:r>
          </w:p>
        </w:tc>
        <w:tc>
          <w:tcPr>
            <w:tcW w:w="3347" w:type="dxa"/>
            <w:vAlign w:val="top"/>
          </w:tcPr>
          <w:p>
            <w:pPr>
              <w:pStyle w:val="TableText"/>
              <w:spacing w:before="151" w:line="230" w:lineRule="auto"/>
              <w:ind w:left="924"/>
            </w:pPr>
            <w:r>
              <w:rPr>
                <w:spacing w:val="-2"/>
              </w:rPr>
              <w:t>500&lt;m≤2000</w:t>
            </w:r>
          </w:p>
        </w:tc>
        <w:tc>
          <w:tcPr>
            <w:tcW w:w="3501" w:type="dxa"/>
            <w:vAlign w:val="top"/>
          </w:tcPr>
          <w:p>
            <w:pPr>
              <w:pStyle w:val="TableText"/>
              <w:spacing w:before="151" w:line="230" w:lineRule="auto"/>
              <w:ind w:left="1136"/>
            </w:pPr>
            <w:r>
              <w:rPr>
                <w:spacing w:val="-2"/>
              </w:rPr>
              <w:t>50&lt;m≤200</w:t>
            </w:r>
          </w:p>
        </w:tc>
      </w:tr>
      <w:tr>
        <w:tblPrEx>
          <w:tblW w:w="11209" w:type="dxa"/>
          <w:tblInd w:w="20" w:type="dxa"/>
          <w:tblLayout w:type="fixed"/>
        </w:tblPrEx>
        <w:trPr>
          <w:trHeight w:val="513"/>
        </w:trPr>
        <w:tc>
          <w:tcPr>
            <w:tcW w:w="4361" w:type="dxa"/>
            <w:vAlign w:val="top"/>
          </w:tcPr>
          <w:p>
            <w:pPr>
              <w:pStyle w:val="TableText"/>
              <w:spacing w:before="151" w:line="234" w:lineRule="auto"/>
              <w:ind w:left="1765"/>
            </w:pPr>
            <w:r>
              <w:rPr>
                <w:spacing w:val="3"/>
              </w:rPr>
              <w:t>士1.5e</w:t>
            </w:r>
          </w:p>
        </w:tc>
        <w:tc>
          <w:tcPr>
            <w:tcW w:w="3347" w:type="dxa"/>
            <w:vAlign w:val="top"/>
          </w:tcPr>
          <w:p>
            <w:pPr>
              <w:pStyle w:val="TableText"/>
              <w:spacing w:before="152" w:line="236" w:lineRule="auto"/>
              <w:ind w:left="783"/>
            </w:pPr>
            <w:r>
              <w:rPr>
                <w:spacing w:val="-2"/>
              </w:rPr>
              <w:t>2000&lt;m≤10000</w:t>
            </w:r>
          </w:p>
        </w:tc>
        <w:tc>
          <w:tcPr>
            <w:tcW w:w="3501" w:type="dxa"/>
            <w:vAlign w:val="top"/>
          </w:tcPr>
          <w:p>
            <w:pPr>
              <w:pStyle w:val="TableText"/>
              <w:spacing w:before="152" w:line="236" w:lineRule="auto"/>
              <w:ind w:left="996"/>
            </w:pPr>
            <w:r>
              <w:rPr>
                <w:spacing w:val="-2"/>
              </w:rPr>
              <w:t>200&lt;m≤1000</w:t>
            </w:r>
          </w:p>
        </w:tc>
      </w:tr>
    </w:tbl>
    <w:p>
      <w:pPr>
        <w:pStyle w:val="BodyText"/>
        <w:spacing w:before="138" w:line="221" w:lineRule="auto"/>
      </w:pPr>
      <w:r>
        <w:rPr>
          <w:spacing w:val="-4"/>
        </w:rPr>
        <w:t>6.4</w:t>
      </w:r>
      <w:r>
        <w:rPr>
          <w:spacing w:val="22"/>
        </w:rPr>
        <w:t xml:space="preserve">  </w:t>
      </w:r>
      <w:r>
        <w:rPr>
          <w:spacing w:val="-4"/>
        </w:rPr>
        <w:t>称量性能</w:t>
      </w:r>
    </w:p>
    <w:p>
      <w:pPr>
        <w:pStyle w:val="BodyText"/>
        <w:spacing w:before="112" w:line="219" w:lineRule="auto"/>
        <w:ind w:left="600"/>
      </w:pPr>
      <w:r>
        <w:rPr>
          <w:spacing w:val="4"/>
        </w:rPr>
        <w:t>称量性能试验的任一秤量示值的误差应不大于相</w:t>
      </w:r>
      <w:r>
        <w:rPr>
          <w:spacing w:val="3"/>
        </w:rPr>
        <w:t>应秤量最大允许误差。</w:t>
      </w:r>
    </w:p>
    <w:p>
      <w:pPr>
        <w:pStyle w:val="BodyText"/>
        <w:spacing w:before="86" w:line="219" w:lineRule="auto"/>
      </w:pPr>
      <w:r>
        <w:rPr>
          <w:spacing w:val="4"/>
        </w:rPr>
        <w:t>6.5  称量结果间的允许误差</w:t>
      </w:r>
    </w:p>
    <w:p>
      <w:pPr>
        <w:pStyle w:val="BodyText"/>
        <w:spacing w:before="126" w:line="219" w:lineRule="auto"/>
        <w:ind w:left="600"/>
      </w:pPr>
      <w:r>
        <w:rPr>
          <w:spacing w:val="13"/>
        </w:rPr>
        <w:t>不管称量结果如何变化，任何一次称量结果的误差，应不大于该秤量</w:t>
      </w:r>
      <w:r>
        <w:rPr>
          <w:spacing w:val="12"/>
        </w:rPr>
        <w:t>的最大允许</w:t>
      </w:r>
    </w:p>
    <w:p>
      <w:pPr>
        <w:spacing w:line="219" w:lineRule="auto"/>
        <w:sectPr>
          <w:headerReference w:type="default" r:id="rId14"/>
          <w:footerReference w:type="default" r:id="rId15"/>
          <w:type w:val="nextPage"/>
          <w:pgSz w:w="14030" w:h="20810"/>
          <w:pgMar w:top="2150" w:right="1584" w:bottom="1377" w:left="1169" w:header="1744" w:footer="1169" w:gutter="0"/>
          <w:pgNumType w:start="6"/>
          <w:cols w:space="708"/>
          <w:titlePg w:val="0"/>
        </w:sectPr>
      </w:pPr>
    </w:p>
    <w:p>
      <w:pPr>
        <w:pStyle w:val="BodyText"/>
        <w:spacing w:before="263" w:line="221" w:lineRule="auto"/>
      </w:pPr>
      <w:r>
        <w:rPr>
          <w:spacing w:val="-8"/>
        </w:rPr>
        <w:t>误差。</w:t>
      </w:r>
    </w:p>
    <w:p>
      <w:pPr>
        <w:pStyle w:val="BodyText"/>
        <w:spacing w:before="122" w:line="220" w:lineRule="auto"/>
      </w:pPr>
      <w:r>
        <w:rPr>
          <w:spacing w:val="-1"/>
        </w:rPr>
        <w:t>6.5.1</w:t>
      </w:r>
      <w:r>
        <w:rPr>
          <w:spacing w:val="36"/>
        </w:rPr>
        <w:t xml:space="preserve">  </w:t>
      </w:r>
      <w:r>
        <w:rPr>
          <w:spacing w:val="-1"/>
        </w:rPr>
        <w:t>重复性</w:t>
      </w:r>
    </w:p>
    <w:p>
      <w:pPr>
        <w:pStyle w:val="BodyText"/>
        <w:spacing w:before="83" w:line="450" w:lineRule="exact"/>
        <w:ind w:left="589"/>
      </w:pPr>
      <w:r>
        <w:rPr>
          <w:spacing w:val="3"/>
          <w:position w:val="11"/>
        </w:rPr>
        <w:t>对同一载荷，多次称量所得结果的最大值与最小值之差，应不大于该秤量最大允许</w:t>
      </w:r>
    </w:p>
    <w:p>
      <w:pPr>
        <w:pStyle w:val="BodyText"/>
        <w:spacing w:line="219" w:lineRule="auto"/>
      </w:pPr>
      <w:r>
        <w:t>误差的绝对值。</w:t>
      </w:r>
    </w:p>
    <w:p>
      <w:pPr>
        <w:pStyle w:val="BodyText"/>
        <w:spacing w:before="111" w:line="219" w:lineRule="auto"/>
        <w:ind w:left="4"/>
        <w:outlineLvl w:val="0"/>
      </w:pPr>
      <w:r>
        <w:rPr>
          <w:b/>
          <w:bCs/>
          <w:spacing w:val="-2"/>
        </w:rPr>
        <w:t>6.5.2</w:t>
      </w:r>
      <w:r>
        <w:rPr>
          <w:spacing w:val="35"/>
        </w:rPr>
        <w:t xml:space="preserve">  </w:t>
      </w:r>
      <w:r>
        <w:rPr>
          <w:b/>
          <w:bCs/>
          <w:spacing w:val="-2"/>
        </w:rPr>
        <w:t>偏载</w:t>
      </w:r>
    </w:p>
    <w:p>
      <w:pPr>
        <w:pStyle w:val="BodyText"/>
        <w:spacing w:before="150" w:line="219" w:lineRule="auto"/>
        <w:ind w:left="589"/>
      </w:pPr>
      <w:r>
        <w:rPr>
          <w:spacing w:val="2"/>
        </w:rPr>
        <w:t>同一载荷在不同位置的示值，其误差应不大于该秤量的最大允许误差。</w:t>
      </w:r>
    </w:p>
    <w:p>
      <w:pPr>
        <w:pStyle w:val="BodyText"/>
        <w:spacing w:before="96" w:line="220" w:lineRule="auto"/>
      </w:pPr>
      <w:r>
        <w:rPr>
          <w:spacing w:val="1"/>
        </w:rPr>
        <w:t>6.5.3  多指示装置</w:t>
      </w:r>
    </w:p>
    <w:p>
      <w:pPr>
        <w:pStyle w:val="BodyText"/>
        <w:spacing w:before="124" w:line="481" w:lineRule="exact"/>
        <w:ind w:left="589"/>
      </w:pPr>
      <w:r>
        <w:rPr>
          <w:spacing w:val="2"/>
          <w:position w:val="14"/>
        </w:rPr>
        <w:t>对给定载荷，多个指示装置的示值之差应不大于相应秤量最大允许误差的绝对值。</w:t>
      </w:r>
    </w:p>
    <w:p>
      <w:pPr>
        <w:pStyle w:val="BodyText"/>
        <w:spacing w:line="220" w:lineRule="auto"/>
      </w:pPr>
      <w:r>
        <w:rPr>
          <w:spacing w:val="5"/>
        </w:rPr>
        <w:t>6.6</w:t>
      </w:r>
      <w:r>
        <w:rPr>
          <w:spacing w:val="22"/>
        </w:rPr>
        <w:t xml:space="preserve">  </w:t>
      </w:r>
      <w:r>
        <w:rPr>
          <w:spacing w:val="5"/>
        </w:rPr>
        <w:t>旋转和摆动</w:t>
      </w:r>
    </w:p>
    <w:p>
      <w:pPr>
        <w:pStyle w:val="BodyText"/>
        <w:spacing w:before="99" w:line="273" w:lineRule="auto"/>
        <w:ind w:right="34" w:firstLine="589"/>
      </w:pPr>
      <w:r>
        <w:rPr>
          <w:spacing w:val="17"/>
        </w:rPr>
        <w:t>对于可旋转的固定悬挂式模拟指示秤，将80%最大秤量的砝码加放在承载器上，</w:t>
      </w:r>
      <w:r>
        <w:rPr>
          <w:spacing w:val="7"/>
        </w:rPr>
        <w:t xml:space="preserve"> </w:t>
      </w:r>
      <w:r>
        <w:rPr>
          <w:spacing w:val="-6"/>
        </w:rPr>
        <w:t>顺时针旋转360°,当旋转至90°、180°、270</w:t>
      </w:r>
      <w:r>
        <w:rPr>
          <w:spacing w:val="-7"/>
        </w:rPr>
        <w:t>°和360°时分别记录示值，然后逆时针重复</w:t>
      </w:r>
      <w:r>
        <w:t xml:space="preserve"> </w:t>
      </w:r>
      <w:r>
        <w:rPr>
          <w:spacing w:val="4"/>
        </w:rPr>
        <w:t>上述试，其示值误差应不大于相应秤量最大允许误差。对于可能出现小幅度摆动的固定</w:t>
      </w:r>
      <w:r>
        <w:rPr>
          <w:spacing w:val="5"/>
        </w:rPr>
        <w:t xml:space="preserve"> </w:t>
      </w:r>
      <w:r>
        <w:rPr>
          <w:spacing w:val="9"/>
        </w:rPr>
        <w:t>悬挂式模拟指示秤，向任一方向摆动，偏离垂线约10°,对</w:t>
      </w:r>
      <w:r>
        <w:rPr>
          <w:rFonts w:ascii="Times New Roman" w:eastAsia="Times New Roman" w:hAnsi="Times New Roman" w:cs="Times New Roman"/>
        </w:rPr>
        <w:t>Max</w:t>
      </w:r>
      <w:r>
        <w:rPr>
          <w:rFonts w:ascii="Times New Roman" w:eastAsia="Times New Roman" w:hAnsi="Times New Roman" w:cs="Times New Roman"/>
          <w:spacing w:val="9"/>
        </w:rPr>
        <w:t xml:space="preserve">&gt;50     </w:t>
      </w:r>
      <w:r>
        <w:rPr>
          <w:rFonts w:ascii="Times New Roman" w:eastAsia="Times New Roman" w:hAnsi="Times New Roman" w:cs="Times New Roman"/>
        </w:rPr>
        <w:t>kg</w:t>
      </w:r>
      <w:r>
        <w:rPr>
          <w:spacing w:val="9"/>
        </w:rPr>
        <w:t xml:space="preserve">的秤，在10 </w:t>
      </w:r>
      <w:r>
        <w:rPr>
          <w:rFonts w:ascii="Times New Roman" w:eastAsia="Times New Roman" w:hAnsi="Times New Roman" w:cs="Times New Roman"/>
          <w:spacing w:val="9"/>
        </w:rPr>
        <w:t>s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spacing w:val="8"/>
        </w:rPr>
        <w:t>内示值应稳定；对</w:t>
      </w:r>
      <w:r>
        <w:rPr>
          <w:rFonts w:ascii="Times New Roman" w:eastAsia="Times New Roman" w:hAnsi="Times New Roman" w:cs="Times New Roman"/>
        </w:rPr>
        <w:t>Mar</w:t>
      </w:r>
      <w:r>
        <w:rPr>
          <w:rFonts w:ascii="Times New Roman" w:eastAsia="Times New Roman" w:hAnsi="Times New Roman" w:cs="Times New Roman"/>
          <w:spacing w:val="8"/>
        </w:rPr>
        <w:t xml:space="preserve">≤50     </w:t>
      </w:r>
      <w:r>
        <w:rPr>
          <w:rFonts w:ascii="Times New Roman" w:eastAsia="Times New Roman" w:hAnsi="Times New Roman" w:cs="Times New Roman"/>
        </w:rPr>
        <w:t>kg</w:t>
      </w:r>
      <w:r>
        <w:rPr>
          <w:spacing w:val="8"/>
        </w:rPr>
        <w:t>的秤，在5</w:t>
      </w:r>
      <w:r>
        <w:rPr>
          <w:spacing w:val="-83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s</w:t>
      </w:r>
      <w:r>
        <w:rPr>
          <w:rFonts w:ascii="Times New Roman" w:eastAsia="Times New Roman" w:hAnsi="Times New Roman" w:cs="Times New Roman"/>
          <w:spacing w:val="39"/>
          <w:w w:val="101"/>
        </w:rPr>
        <w:t xml:space="preserve"> </w:t>
      </w:r>
      <w:r>
        <w:rPr>
          <w:spacing w:val="8"/>
        </w:rPr>
        <w:t>内示值应稳定。</w:t>
      </w:r>
    </w:p>
    <w:p>
      <w:pPr>
        <w:pStyle w:val="BodyText"/>
        <w:spacing w:before="130" w:line="219" w:lineRule="auto"/>
      </w:pPr>
      <w:r>
        <w:rPr>
          <w:spacing w:val="-7"/>
        </w:rPr>
        <w:t>6.7</w:t>
      </w:r>
      <w:r>
        <w:rPr>
          <w:spacing w:val="16"/>
        </w:rPr>
        <w:t xml:space="preserve">  </w:t>
      </w:r>
      <w:r>
        <w:rPr>
          <w:spacing w:val="-7"/>
        </w:rPr>
        <w:t>鉴别力</w:t>
      </w:r>
    </w:p>
    <w:p>
      <w:pPr>
        <w:pStyle w:val="BodyText"/>
        <w:spacing w:before="135" w:line="470" w:lineRule="exact"/>
        <w:ind w:left="589"/>
      </w:pPr>
      <w:r>
        <w:rPr>
          <w:spacing w:val="3"/>
          <w:position w:val="13"/>
        </w:rPr>
        <w:t>在处于平衡的模拟指示秤上，轻缓地加放或取下一个约等于相应秤量最大允许误差</w:t>
      </w:r>
    </w:p>
    <w:p>
      <w:pPr>
        <w:pStyle w:val="BodyText"/>
        <w:spacing w:before="1" w:line="218" w:lineRule="auto"/>
      </w:pPr>
      <w:r>
        <w:rPr>
          <w:spacing w:val="7"/>
        </w:rPr>
        <w:t>绝对值的附加砝码，此时指针应产生不小于0.7倍附加载荷的恒定位移。</w:t>
      </w:r>
    </w:p>
    <w:p>
      <w:pPr>
        <w:pStyle w:val="BodyText"/>
        <w:spacing w:before="78" w:line="219" w:lineRule="auto"/>
      </w:pPr>
      <w:r>
        <w:rPr>
          <w:spacing w:val="2"/>
        </w:rPr>
        <w:t>6.8</w:t>
      </w:r>
      <w:r>
        <w:rPr>
          <w:spacing w:val="22"/>
        </w:rPr>
        <w:t xml:space="preserve">  </w:t>
      </w:r>
      <w:r>
        <w:rPr>
          <w:spacing w:val="2"/>
        </w:rPr>
        <w:t>示值随时间的变化</w:t>
      </w:r>
    </w:p>
    <w:p>
      <w:pPr>
        <w:pStyle w:val="BodyText"/>
        <w:spacing w:before="147" w:line="220" w:lineRule="auto"/>
      </w:pPr>
      <w:r>
        <w:rPr>
          <w:spacing w:val="1"/>
        </w:rPr>
        <w:t>6.8.1</w:t>
      </w:r>
      <w:r>
        <w:rPr>
          <w:spacing w:val="144"/>
        </w:rPr>
        <w:t xml:space="preserve"> </w:t>
      </w:r>
      <w:r>
        <w:rPr>
          <w:spacing w:val="1"/>
        </w:rPr>
        <w:t>蠕变</w:t>
      </w:r>
    </w:p>
    <w:p>
      <w:pPr>
        <w:pStyle w:val="BodyText"/>
        <w:spacing w:before="97" w:line="289" w:lineRule="auto"/>
        <w:ind w:right="87" w:firstLine="589"/>
        <w:jc w:val="both"/>
      </w:pPr>
      <w:r>
        <w:rPr>
          <w:spacing w:val="13"/>
        </w:rPr>
        <w:t>当载荷放置在模拟指示秤上，加载荷后立即读到的示值与其</w:t>
      </w:r>
      <w:r>
        <w:rPr>
          <w:spacing w:val="12"/>
        </w:rPr>
        <w:t>后5</w:t>
      </w:r>
      <w:r>
        <w:rPr>
          <w:spacing w:val="-73"/>
        </w:rPr>
        <w:t xml:space="preserve"> 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12"/>
        </w:rPr>
        <w:t xml:space="preserve">,15     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spacing w:val="12"/>
        </w:rPr>
        <w:t>及</w:t>
      </w:r>
      <w:r>
        <w:t xml:space="preserve"> </w:t>
      </w:r>
      <w:r>
        <w:rPr>
          <w:rFonts w:ascii="Times New Roman" w:eastAsia="Times New Roman" w:hAnsi="Times New Roman" w:cs="Times New Roman"/>
          <w:spacing w:val="13"/>
        </w:rPr>
        <w:t>30</w:t>
      </w:r>
      <w:r>
        <w:rPr>
          <w:rFonts w:ascii="Times New Roman" w:eastAsia="Times New Roman" w:hAnsi="Times New Roman" w:cs="Times New Roman"/>
          <w:spacing w:val="25"/>
        </w:rPr>
        <w:t xml:space="preserve">  </w:t>
      </w:r>
      <w:r>
        <w:rPr>
          <w:rFonts w:ascii="Times New Roman" w:eastAsia="Times New Roman" w:hAnsi="Times New Roman" w:cs="Times New Roman"/>
        </w:rPr>
        <w:t>min</w:t>
      </w:r>
      <w:r>
        <w:rPr>
          <w:spacing w:val="13"/>
        </w:rPr>
        <w:t>时读到的示值之差应不大于0.5</w:t>
      </w:r>
      <w:r>
        <w:rPr>
          <w:rFonts w:ascii="Times New Roman" w:eastAsia="Times New Roman" w:hAnsi="Times New Roman" w:cs="Times New Roman"/>
          <w:spacing w:val="13"/>
        </w:rPr>
        <w:t>e,</w:t>
      </w:r>
      <w:r>
        <w:rPr>
          <w:rFonts w:ascii="Times New Roman" w:eastAsia="Times New Roman" w:hAnsi="Times New Roman" w:cs="Times New Roman"/>
          <w:spacing w:val="27"/>
        </w:rPr>
        <w:t xml:space="preserve">  </w:t>
      </w:r>
      <w:r>
        <w:rPr>
          <w:spacing w:val="13"/>
        </w:rPr>
        <w:t>并且在15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spacing w:val="13"/>
        </w:rPr>
        <w:t>与30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40"/>
        </w:rPr>
        <w:t xml:space="preserve"> </w:t>
      </w:r>
      <w:r>
        <w:rPr>
          <w:spacing w:val="13"/>
        </w:rPr>
        <w:t>时</w:t>
      </w:r>
      <w:r>
        <w:rPr>
          <w:spacing w:val="12"/>
        </w:rPr>
        <w:t>读到的示值之差的</w:t>
      </w:r>
      <w:r>
        <w:t xml:space="preserve"> </w:t>
      </w:r>
      <w:r>
        <w:rPr>
          <w:spacing w:val="11"/>
        </w:rPr>
        <w:t>绝对值应不大于0.2</w:t>
      </w:r>
      <w:r>
        <w:rPr>
          <w:rFonts w:ascii="Times New Roman" w:eastAsia="Times New Roman" w:hAnsi="Times New Roman" w:cs="Times New Roman"/>
          <w:spacing w:val="11"/>
        </w:rPr>
        <w:t>e</w:t>
      </w:r>
      <w:r>
        <w:rPr>
          <w:spacing w:val="11"/>
        </w:rPr>
        <w:t>。如果上述条件不能满足，则模拟指示秤加载荷后立即读到的示</w:t>
      </w:r>
      <w:r>
        <w:rPr>
          <w:spacing w:val="8"/>
        </w:rPr>
        <w:t xml:space="preserve"> </w:t>
      </w:r>
      <w:r>
        <w:rPr>
          <w:spacing w:val="9"/>
        </w:rPr>
        <w:t>值与其后1</w:t>
      </w:r>
      <w:r>
        <w:rPr>
          <w:rFonts w:ascii="Times New Roman" w:eastAsia="Times New Roman" w:hAnsi="Times New Roman" w:cs="Times New Roman"/>
          <w:spacing w:val="9"/>
        </w:rPr>
        <w:t xml:space="preserve">h,2h,3h          </w:t>
      </w:r>
      <w:r>
        <w:rPr>
          <w:spacing w:val="9"/>
        </w:rPr>
        <w:t>及 4</w:t>
      </w:r>
      <w:r>
        <w:rPr>
          <w:rFonts w:ascii="Times New Roman" w:eastAsia="Times New Roman" w:hAnsi="Times New Roman" w:cs="Times New Roman"/>
          <w:spacing w:val="9"/>
        </w:rPr>
        <w:t>h</w:t>
      </w:r>
      <w:r>
        <w:rPr>
          <w:rFonts w:ascii="Times New Roman" w:eastAsia="Times New Roman" w:hAnsi="Times New Roman" w:cs="Times New Roman"/>
          <w:spacing w:val="44"/>
          <w:w w:val="101"/>
        </w:rPr>
        <w:t xml:space="preserve"> </w:t>
      </w:r>
      <w:r>
        <w:rPr>
          <w:spacing w:val="9"/>
        </w:rPr>
        <w:t>时读到的示值之差应不大于相应秤量最大允许误差的绝</w:t>
      </w:r>
    </w:p>
    <w:p>
      <w:pPr>
        <w:pStyle w:val="BodyText"/>
        <w:spacing w:line="219" w:lineRule="auto"/>
      </w:pPr>
      <w:r>
        <w:rPr>
          <w:spacing w:val="-2"/>
        </w:rPr>
        <w:t>对值。</w:t>
      </w:r>
    </w:p>
    <w:p>
      <w:pPr>
        <w:spacing w:before="104" w:line="221" w:lineRule="auto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-6"/>
          <w:sz w:val="29"/>
          <w:szCs w:val="29"/>
        </w:rPr>
        <w:t>6.8.2</w:t>
      </w:r>
      <w:r>
        <w:rPr>
          <w:rFonts w:ascii="SimHei" w:eastAsia="SimHei" w:hAnsi="SimHei" w:cs="SimHei"/>
          <w:spacing w:val="29"/>
          <w:sz w:val="29"/>
          <w:szCs w:val="29"/>
        </w:rPr>
        <w:t xml:space="preserve">  </w:t>
      </w:r>
      <w:r>
        <w:rPr>
          <w:rFonts w:ascii="SimHei" w:eastAsia="SimHei" w:hAnsi="SimHei" w:cs="SimHei"/>
          <w:spacing w:val="-6"/>
          <w:sz w:val="29"/>
          <w:szCs w:val="29"/>
        </w:rPr>
        <w:t>回零</w:t>
      </w:r>
    </w:p>
    <w:p>
      <w:pPr>
        <w:pStyle w:val="BodyText"/>
        <w:spacing w:before="143" w:line="255" w:lineRule="auto"/>
        <w:ind w:right="97" w:firstLine="589"/>
      </w:pPr>
      <w:r>
        <w:rPr>
          <w:spacing w:val="24"/>
        </w:rPr>
        <w:t xml:space="preserve">卸下放置在模拟指示秤上30 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24"/>
        </w:rPr>
        <w:t xml:space="preserve">  </w:t>
      </w:r>
      <w:r>
        <w:rPr>
          <w:spacing w:val="24"/>
        </w:rPr>
        <w:t>的载荷后，示值刚稳</w:t>
      </w:r>
      <w:r>
        <w:rPr>
          <w:spacing w:val="23"/>
        </w:rPr>
        <w:t>定时的回零误差不应超</w:t>
      </w:r>
      <w:r>
        <w:t xml:space="preserve"> </w:t>
      </w:r>
      <w:r>
        <w:rPr>
          <w:spacing w:val="10"/>
        </w:rPr>
        <w:t>过0.5e。</w:t>
      </w:r>
    </w:p>
    <w:p>
      <w:pPr>
        <w:pStyle w:val="BodyText"/>
        <w:spacing w:before="101" w:line="219" w:lineRule="auto"/>
      </w:pPr>
      <w:r>
        <w:rPr>
          <w:spacing w:val="3"/>
        </w:rPr>
        <w:t>6.9</w:t>
      </w:r>
      <w:r>
        <w:rPr>
          <w:spacing w:val="19"/>
        </w:rPr>
        <w:t xml:space="preserve">  </w:t>
      </w:r>
      <w:r>
        <w:rPr>
          <w:spacing w:val="3"/>
        </w:rPr>
        <w:t>倾斜</w:t>
      </w:r>
    </w:p>
    <w:p>
      <w:pPr>
        <w:pStyle w:val="BodyText"/>
        <w:spacing w:before="115" w:line="452" w:lineRule="exact"/>
        <w:ind w:left="589"/>
      </w:pPr>
      <w:r>
        <w:rPr>
          <w:spacing w:val="11"/>
          <w:position w:val="11"/>
        </w:rPr>
        <w:t>模拟指示秤处于标准位置(不倾斜)的示值，与处于倾斜位置的示值之差的绝对值</w:t>
      </w:r>
    </w:p>
    <w:p>
      <w:pPr>
        <w:pStyle w:val="BodyText"/>
        <w:spacing w:line="220" w:lineRule="auto"/>
      </w:pPr>
      <w:r>
        <w:rPr>
          <w:spacing w:val="-5"/>
        </w:rPr>
        <w:t>应不大于：</w:t>
      </w:r>
    </w:p>
    <w:p>
      <w:pPr>
        <w:pStyle w:val="BodyText"/>
        <w:spacing w:before="131" w:line="219" w:lineRule="auto"/>
        <w:ind w:left="589"/>
      </w:pPr>
      <w:r>
        <w:rPr>
          <w:spacing w:val="3"/>
        </w:rPr>
        <w:t>在空载时，为2</w:t>
      </w:r>
      <w:r>
        <w:rPr>
          <w:rFonts w:ascii="Times New Roman" w:eastAsia="Times New Roman" w:hAnsi="Times New Roman" w:cs="Times New Roman"/>
          <w:spacing w:val="3"/>
        </w:rPr>
        <w:t xml:space="preserve">e  </w:t>
      </w:r>
      <w:r>
        <w:rPr>
          <w:spacing w:val="3"/>
        </w:rPr>
        <w:t>(处于标准位置的模拟指示秤，空载时已调至零点)。</w:t>
      </w:r>
    </w:p>
    <w:p>
      <w:pPr>
        <w:pStyle w:val="BodyText"/>
        <w:spacing w:before="97" w:line="451" w:lineRule="exact"/>
        <w:ind w:left="589"/>
      </w:pPr>
      <w:r>
        <w:rPr>
          <w:spacing w:val="16"/>
          <w:position w:val="11"/>
        </w:rPr>
        <w:t>在最大秤量时，为最大允许误差的绝对值(处于标准位置或倾斜位置的</w:t>
      </w:r>
      <w:r>
        <w:rPr>
          <w:spacing w:val="15"/>
          <w:position w:val="11"/>
        </w:rPr>
        <w:t>模拟指示</w:t>
      </w:r>
    </w:p>
    <w:p>
      <w:pPr>
        <w:pStyle w:val="BodyText"/>
        <w:spacing w:before="1" w:line="219" w:lineRule="auto"/>
        <w:sectPr>
          <w:headerReference w:type="default" r:id="rId16"/>
          <w:footerReference w:type="default" r:id="rId17"/>
          <w:pgSz w:w="14030" w:h="20810"/>
          <w:pgMar w:top="2140" w:right="1190" w:bottom="1420" w:left="1590" w:header="1720" w:footer="1221" w:gutter="0"/>
          <w:pgNumType w:start="7"/>
          <w:cols w:space="708"/>
        </w:sectPr>
      </w:pPr>
      <w:r>
        <w:t>秤，空载时均已调至零点)。</w:t>
      </w:r>
    </w:p>
    <w:p>
      <w:pPr>
        <w:pStyle w:val="BodyText"/>
        <w:spacing w:before="96" w:line="220" w:lineRule="auto"/>
      </w:pPr>
      <w:r>
        <w:rPr>
          <w:spacing w:val="-2"/>
        </w:rPr>
        <w:t>6.10</w:t>
      </w:r>
      <w:r>
        <w:rPr>
          <w:spacing w:val="19"/>
        </w:rPr>
        <w:t xml:space="preserve">  </w:t>
      </w:r>
      <w:r>
        <w:rPr>
          <w:spacing w:val="-2"/>
        </w:rPr>
        <w:t>温度</w:t>
      </w:r>
    </w:p>
    <w:p>
      <w:pPr>
        <w:pStyle w:val="BodyText"/>
        <w:spacing w:before="115" w:line="220" w:lineRule="auto"/>
      </w:pPr>
      <w:r>
        <w:rPr>
          <w:spacing w:val="6"/>
        </w:rPr>
        <w:t>6.10.1  规定的温度范围</w:t>
      </w:r>
    </w:p>
    <w:p>
      <w:pPr>
        <w:pStyle w:val="BodyText"/>
        <w:spacing w:before="80" w:line="512" w:lineRule="exact"/>
        <w:ind w:left="589"/>
      </w:pPr>
      <w:r>
        <w:rPr>
          <w:spacing w:val="8"/>
          <w:position w:val="17"/>
        </w:rPr>
        <w:t>对</w:t>
      </w:r>
      <w:r>
        <w:rPr>
          <w:spacing w:val="-62"/>
          <w:position w:val="17"/>
        </w:rPr>
        <w:t xml:space="preserve"> </w:t>
      </w:r>
      <w:r>
        <w:rPr>
          <w:spacing w:val="8"/>
          <w:position w:val="17"/>
        </w:rPr>
        <w:t>于</w:t>
      </w:r>
      <w:r>
        <w:rPr>
          <w:rFonts w:ascii="Times New Roman" w:eastAsia="Times New Roman" w:hAnsi="Times New Roman" w:cs="Times New Roman"/>
          <w:position w:val="17"/>
        </w:rPr>
        <w:t>Max</w:t>
      </w:r>
      <w:r>
        <w:rPr>
          <w:rFonts w:ascii="Times New Roman" w:eastAsia="Times New Roman" w:hAnsi="Times New Roman" w:cs="Times New Roman"/>
          <w:spacing w:val="8"/>
          <w:position w:val="17"/>
        </w:rPr>
        <w:t xml:space="preserve">≤100     </w:t>
      </w:r>
      <w:r>
        <w:rPr>
          <w:rFonts w:ascii="Times New Roman" w:eastAsia="Times New Roman" w:hAnsi="Times New Roman" w:cs="Times New Roman"/>
          <w:position w:val="17"/>
        </w:rPr>
        <w:t>kg</w:t>
      </w:r>
      <w:r>
        <w:rPr>
          <w:spacing w:val="8"/>
          <w:position w:val="17"/>
        </w:rPr>
        <w:t>的模拟指示秤，在模拟指示秤的说明</w:t>
      </w:r>
      <w:r>
        <w:rPr>
          <w:spacing w:val="7"/>
          <w:position w:val="17"/>
        </w:rPr>
        <w:t>中，若没有标明特定的工</w:t>
      </w:r>
    </w:p>
    <w:p>
      <w:pPr>
        <w:pStyle w:val="BodyText"/>
        <w:spacing w:before="1" w:line="218" w:lineRule="auto"/>
      </w:pPr>
      <w:r>
        <w:rPr>
          <w:spacing w:val="5"/>
        </w:rPr>
        <w:t>作温度，则模拟指示秤应在一10</w:t>
      </w:r>
      <w:r>
        <w:rPr>
          <w:spacing w:val="60"/>
        </w:rPr>
        <w:t xml:space="preserve"> </w:t>
      </w:r>
      <w:r>
        <w:rPr>
          <w:spacing w:val="5"/>
        </w:rPr>
        <w:t>℃~40</w:t>
      </w:r>
      <w:r>
        <w:rPr>
          <w:spacing w:val="43"/>
        </w:rPr>
        <w:t xml:space="preserve"> </w:t>
      </w:r>
      <w:r>
        <w:rPr>
          <w:spacing w:val="5"/>
        </w:rPr>
        <w:t>℃温度范围内应满足表3的要求。</w:t>
      </w:r>
    </w:p>
    <w:p>
      <w:pPr>
        <w:spacing w:line="218" w:lineRule="auto"/>
        <w:sectPr>
          <w:headerReference w:type="default" r:id="rId18"/>
          <w:footerReference w:type="default" r:id="rId19"/>
          <w:type w:val="nextPage"/>
          <w:pgSz w:w="14030" w:h="20810"/>
          <w:pgMar w:top="2140" w:right="1190" w:bottom="1420" w:left="1590" w:header="1720" w:footer="1221" w:gutter="0"/>
          <w:pgNumType w:start="8"/>
          <w:cols w:space="708"/>
          <w:titlePg w:val="0"/>
        </w:sectPr>
      </w:pPr>
    </w:p>
    <w:p>
      <w:pPr>
        <w:pStyle w:val="BodyText"/>
        <w:spacing w:before="272" w:line="219" w:lineRule="auto"/>
      </w:pPr>
      <w:r>
        <w:rPr>
          <w:spacing w:val="3"/>
        </w:rPr>
        <w:t>6.10.2</w:t>
      </w:r>
      <w:r>
        <w:rPr>
          <w:spacing w:val="40"/>
        </w:rPr>
        <w:t xml:space="preserve">  </w:t>
      </w:r>
      <w:r>
        <w:rPr>
          <w:spacing w:val="3"/>
        </w:rPr>
        <w:t>特种温度范围</w:t>
      </w:r>
    </w:p>
    <w:p>
      <w:pPr>
        <w:pStyle w:val="BodyText"/>
        <w:spacing w:before="105" w:line="251" w:lineRule="auto"/>
        <w:ind w:right="81" w:firstLine="600"/>
      </w:pPr>
      <w:r>
        <w:rPr>
          <w:spacing w:val="9"/>
        </w:rPr>
        <w:t>在模拟指示秤的说明中，若标明了特定的工作温度范围，则应在该范围内符合</w:t>
      </w:r>
      <w:r>
        <w:rPr>
          <w:spacing w:val="8"/>
        </w:rPr>
        <w:t>表3</w:t>
      </w:r>
      <w:r>
        <w:t xml:space="preserve"> </w:t>
      </w:r>
      <w:r>
        <w:rPr>
          <w:spacing w:val="-1"/>
        </w:rPr>
        <w:t>的要求。</w:t>
      </w:r>
    </w:p>
    <w:p>
      <w:pPr>
        <w:pStyle w:val="BodyText"/>
        <w:spacing w:before="90" w:line="453" w:lineRule="exact"/>
        <w:ind w:right="14"/>
        <w:jc w:val="right"/>
      </w:pPr>
      <w:r>
        <w:rPr>
          <w:spacing w:val="15"/>
          <w:position w:val="11"/>
        </w:rPr>
        <w:t>温度范围的大小可以根据模拟指示秤的用途、工作环境确定，范围至少应等于：</w:t>
      </w:r>
    </w:p>
    <w:p>
      <w:pPr>
        <w:pStyle w:val="BodyText"/>
        <w:spacing w:before="1" w:line="220" w:lineRule="auto"/>
      </w:pPr>
      <w:r>
        <w:rPr>
          <w:spacing w:val="34"/>
        </w:rPr>
        <w:t>四级和血级为30℃。</w:t>
      </w:r>
    </w:p>
    <w:p>
      <w:pPr>
        <w:pStyle w:val="BodyText"/>
        <w:spacing w:before="121" w:line="219" w:lineRule="auto"/>
      </w:pPr>
      <w:r>
        <w:rPr>
          <w:spacing w:val="2"/>
        </w:rPr>
        <w:t>6.10.3</w:t>
      </w:r>
      <w:r>
        <w:rPr>
          <w:spacing w:val="40"/>
        </w:rPr>
        <w:t xml:space="preserve">  </w:t>
      </w:r>
      <w:r>
        <w:rPr>
          <w:spacing w:val="2"/>
        </w:rPr>
        <w:t>温度对空载示值的影响</w:t>
      </w:r>
    </w:p>
    <w:p>
      <w:pPr>
        <w:pStyle w:val="BodyText"/>
        <w:spacing w:before="62" w:line="212" w:lineRule="auto"/>
        <w:ind w:left="600"/>
      </w:pPr>
      <w:r>
        <w:rPr>
          <w:spacing w:val="13"/>
        </w:rPr>
        <w:t>对</w:t>
      </w:r>
      <w:r>
        <w:rPr>
          <w:spacing w:val="-62"/>
        </w:rPr>
        <w:t xml:space="preserve"> </w:t>
      </w:r>
      <w:r>
        <w:rPr>
          <w:spacing w:val="13"/>
        </w:rPr>
        <w:t>于</w:t>
      </w:r>
      <w:r>
        <w:rPr>
          <w:rFonts w:ascii="Times New Roman" w:eastAsia="Times New Roman" w:hAnsi="Times New Roman" w:cs="Times New Roman"/>
        </w:rPr>
        <w:t>Max</w:t>
      </w:r>
      <w:r>
        <w:rPr>
          <w:rFonts w:ascii="Times New Roman" w:eastAsia="Times New Roman" w:hAnsi="Times New Roman" w:cs="Times New Roman"/>
          <w:spacing w:val="13"/>
        </w:rPr>
        <w:t xml:space="preserve">≤100     </w:t>
      </w:r>
      <w:r>
        <w:rPr>
          <w:rFonts w:ascii="Times New Roman" w:eastAsia="Times New Roman" w:hAnsi="Times New Roman" w:cs="Times New Roman"/>
        </w:rPr>
        <w:t>kg</w:t>
      </w:r>
      <w:r>
        <w:rPr>
          <w:spacing w:val="13"/>
        </w:rPr>
        <w:t>的模拟指示秤，当环境温度相差5℃时，其零点</w:t>
      </w:r>
      <w:r>
        <w:rPr>
          <w:spacing w:val="12"/>
        </w:rPr>
        <w:t>的示值变化不</w:t>
      </w:r>
    </w:p>
    <w:p>
      <w:pPr>
        <w:pStyle w:val="BodyText"/>
        <w:spacing w:before="121" w:line="220" w:lineRule="auto"/>
      </w:pPr>
      <w:r>
        <w:rPr>
          <w:spacing w:val="20"/>
        </w:rPr>
        <w:t>大于</w:t>
      </w:r>
      <w:r>
        <w:rPr>
          <w:rFonts w:ascii="Times New Roman" w:eastAsia="Times New Roman" w:hAnsi="Times New Roman" w:cs="Times New Roman"/>
        </w:rPr>
        <w:t>le</w:t>
      </w:r>
      <w:r>
        <w:rPr>
          <w:spacing w:val="20"/>
        </w:rPr>
        <w:t>。</w:t>
      </w:r>
    </w:p>
    <w:p>
      <w:pPr>
        <w:pStyle w:val="BodyText"/>
        <w:spacing w:before="114" w:line="219" w:lineRule="auto"/>
      </w:pPr>
      <w:r>
        <w:rPr>
          <w:spacing w:val="2"/>
        </w:rPr>
        <w:t>6.11  湿热稳态</w:t>
      </w:r>
    </w:p>
    <w:p>
      <w:pPr>
        <w:pStyle w:val="BodyText"/>
        <w:spacing w:before="92" w:line="473" w:lineRule="exact"/>
        <w:ind w:right="65"/>
        <w:jc w:val="right"/>
      </w:pPr>
      <w:r>
        <w:rPr>
          <w:spacing w:val="13"/>
          <w:position w:val="13"/>
        </w:rPr>
        <w:t>对</w:t>
      </w:r>
      <w:r>
        <w:rPr>
          <w:spacing w:val="-62"/>
          <w:position w:val="13"/>
        </w:rPr>
        <w:t xml:space="preserve"> </w:t>
      </w:r>
      <w:r>
        <w:rPr>
          <w:spacing w:val="13"/>
          <w:position w:val="13"/>
        </w:rPr>
        <w:t>于</w:t>
      </w:r>
      <w:r>
        <w:rPr>
          <w:rFonts w:ascii="Times New Roman" w:eastAsia="Times New Roman" w:hAnsi="Times New Roman" w:cs="Times New Roman"/>
          <w:position w:val="13"/>
        </w:rPr>
        <w:t>Max</w:t>
      </w:r>
      <w:r>
        <w:rPr>
          <w:rFonts w:ascii="Times New Roman" w:eastAsia="Times New Roman" w:hAnsi="Times New Roman" w:cs="Times New Roman"/>
          <w:spacing w:val="13"/>
          <w:position w:val="13"/>
        </w:rPr>
        <w:t xml:space="preserve">≤100     </w:t>
      </w:r>
      <w:r>
        <w:rPr>
          <w:rFonts w:ascii="Times New Roman" w:eastAsia="Times New Roman" w:hAnsi="Times New Roman" w:cs="Times New Roman"/>
          <w:position w:val="13"/>
        </w:rPr>
        <w:t>kg</w:t>
      </w:r>
      <w:r>
        <w:rPr>
          <w:spacing w:val="13"/>
          <w:position w:val="13"/>
        </w:rPr>
        <w:t>的模拟指示秤，在规定范围的高温及85%的相对湿度下至少用</w:t>
      </w:r>
    </w:p>
    <w:p>
      <w:pPr>
        <w:pStyle w:val="BodyText"/>
        <w:spacing w:before="1" w:line="219" w:lineRule="auto"/>
      </w:pPr>
      <w:r>
        <w:rPr>
          <w:spacing w:val="13"/>
        </w:rPr>
        <w:t>5个不同的载荷进行试验，应满足表3的要求。</w:t>
      </w:r>
    </w:p>
    <w:p>
      <w:pPr>
        <w:pStyle w:val="BodyText"/>
        <w:spacing w:before="77" w:line="221" w:lineRule="auto"/>
      </w:pPr>
      <w:r>
        <w:rPr>
          <w:spacing w:val="2"/>
        </w:rPr>
        <w:t>6.12</w:t>
      </w:r>
      <w:r>
        <w:rPr>
          <w:spacing w:val="31"/>
        </w:rPr>
        <w:t xml:space="preserve">  </w:t>
      </w:r>
      <w:r>
        <w:rPr>
          <w:spacing w:val="2"/>
        </w:rPr>
        <w:t>耐久性试验</w:t>
      </w:r>
    </w:p>
    <w:p>
      <w:pPr>
        <w:spacing w:line="26" w:lineRule="exact"/>
      </w:pPr>
    </w:p>
    <w:p>
      <w:pPr>
        <w:spacing w:line="26" w:lineRule="exact"/>
        <w:sectPr>
          <w:headerReference w:type="default" r:id="rId20"/>
          <w:footerReference w:type="default" r:id="rId21"/>
          <w:pgSz w:w="14030" w:h="20810"/>
          <w:pgMar w:top="2180" w:right="1559" w:bottom="1345" w:left="1169" w:header="1784" w:footer="1138" w:gutter="0"/>
          <w:pgNumType w:start="9"/>
          <w:cols w:num="1" w:space="708" w:equalWidth="0">
            <w:col w:w="11301" w:space="0"/>
          </w:cols>
        </w:sectPr>
      </w:pPr>
    </w:p>
    <w:p>
      <w:pPr>
        <w:pStyle w:val="BodyText"/>
        <w:spacing w:before="62" w:line="463" w:lineRule="exact"/>
        <w:ind w:left="600"/>
        <w:rPr>
          <w:rFonts w:ascii="Times New Roman" w:eastAsia="Times New Roman" w:hAnsi="Times New Roman" w:cs="Times New Roman"/>
        </w:rPr>
      </w:pPr>
      <w:r>
        <w:rPr>
          <w:position w:val="12"/>
        </w:rPr>
        <w:t>对</w:t>
      </w:r>
      <w:r>
        <w:rPr>
          <w:spacing w:val="-61"/>
          <w:position w:val="12"/>
        </w:rPr>
        <w:t xml:space="preserve"> </w:t>
      </w:r>
      <w:r>
        <w:rPr>
          <w:position w:val="12"/>
        </w:rPr>
        <w:t>于</w:t>
      </w:r>
      <w:r>
        <w:rPr>
          <w:rFonts w:ascii="Times New Roman" w:eastAsia="Times New Roman" w:hAnsi="Times New Roman" w:cs="Times New Roman"/>
          <w:position w:val="12"/>
        </w:rPr>
        <w:t>Max≤100</w:t>
      </w:r>
    </w:p>
    <w:p>
      <w:pPr>
        <w:pStyle w:val="BodyText"/>
        <w:spacing w:before="1" w:line="184" w:lineRule="auto"/>
      </w:pPr>
      <w:r>
        <w:t>误差的绝对值。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1" w:line="212" w:lineRule="auto"/>
      </w:pPr>
      <w:r>
        <w:rPr>
          <w:rFonts w:ascii="Times New Roman" w:eastAsia="Times New Roman" w:hAnsi="Times New Roman" w:cs="Times New Roman"/>
        </w:rPr>
        <w:t>kg</w:t>
      </w:r>
      <w:r>
        <w:rPr>
          <w:spacing w:val="13"/>
        </w:rPr>
        <w:t>的模拟指示秤，由于磨损引起的耐久性误差应不大于最大允许</w:t>
      </w:r>
    </w:p>
    <w:p>
      <w:pPr>
        <w:spacing w:line="212" w:lineRule="auto"/>
        <w:sectPr>
          <w:headerReference w:type="default" r:id="rId22"/>
          <w:footerReference w:type="default" r:id="rId23"/>
          <w:type w:val="continuous"/>
          <w:pgSz w:w="14030" w:h="20810"/>
          <w:pgMar w:top="2180" w:right="1559" w:bottom="1345" w:left="1169" w:header="1784" w:footer="1138" w:gutter="0"/>
          <w:pgNumType w:start="10"/>
          <w:cols w:num="2" w:space="708" w:equalWidth="0">
            <w:col w:w="2668" w:space="100"/>
            <w:col w:w="8533" w:space="0"/>
          </w:cols>
        </w:sect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95" w:line="222" w:lineRule="auto"/>
        <w:ind w:left="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1"/>
          <w:sz w:val="29"/>
          <w:szCs w:val="29"/>
        </w:rPr>
        <w:t>7</w:t>
      </w:r>
      <w:r>
        <w:rPr>
          <w:rFonts w:ascii="SimHei" w:eastAsia="SimHei" w:hAnsi="SimHei" w:cs="SimHei"/>
          <w:spacing w:val="28"/>
          <w:sz w:val="29"/>
          <w:szCs w:val="29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29"/>
          <w:szCs w:val="29"/>
        </w:rPr>
        <w:t>通用技术要求</w:t>
      </w:r>
    </w:p>
    <w:p>
      <w:pPr>
        <w:pStyle w:val="BodyText"/>
        <w:spacing w:before="326" w:line="221" w:lineRule="auto"/>
      </w:pPr>
      <w:r>
        <w:rPr>
          <w:spacing w:val="2"/>
        </w:rPr>
        <w:t>7.1</w:t>
      </w:r>
      <w:r>
        <w:rPr>
          <w:spacing w:val="11"/>
        </w:rPr>
        <w:t xml:space="preserve">  </w:t>
      </w:r>
      <w:r>
        <w:rPr>
          <w:spacing w:val="2"/>
        </w:rPr>
        <w:t>适用性</w:t>
      </w:r>
    </w:p>
    <w:p>
      <w:pPr>
        <w:pStyle w:val="BodyText"/>
        <w:spacing w:before="101" w:line="452" w:lineRule="exact"/>
        <w:ind w:right="56"/>
        <w:jc w:val="right"/>
      </w:pPr>
      <w:r>
        <w:rPr>
          <w:spacing w:val="6"/>
          <w:position w:val="11"/>
        </w:rPr>
        <w:t>模拟指示秤的结构应精工细作，坚固耐用，保证在</w:t>
      </w:r>
      <w:r>
        <w:rPr>
          <w:spacing w:val="5"/>
          <w:position w:val="11"/>
        </w:rPr>
        <w:t>使用周期内保持其计量性能；承</w:t>
      </w:r>
    </w:p>
    <w:p>
      <w:pPr>
        <w:pStyle w:val="BodyText"/>
        <w:spacing w:line="220" w:lineRule="auto"/>
      </w:pPr>
      <w:r>
        <w:rPr>
          <w:spacing w:val="4"/>
        </w:rPr>
        <w:t>载器必须能够容易且绝对安全地放置标准砝码。</w:t>
      </w:r>
    </w:p>
    <w:p>
      <w:pPr>
        <w:pStyle w:val="BodyText"/>
        <w:spacing w:before="85" w:line="221" w:lineRule="auto"/>
      </w:pPr>
      <w:r>
        <w:rPr>
          <w:spacing w:val="-5"/>
        </w:rPr>
        <w:t>7.2</w:t>
      </w:r>
      <w:r>
        <w:rPr>
          <w:spacing w:val="11"/>
        </w:rPr>
        <w:t xml:space="preserve">  </w:t>
      </w:r>
      <w:r>
        <w:rPr>
          <w:spacing w:val="-5"/>
        </w:rPr>
        <w:t>安全性</w:t>
      </w:r>
    </w:p>
    <w:p>
      <w:pPr>
        <w:pStyle w:val="BodyText"/>
        <w:spacing w:before="101" w:line="219" w:lineRule="auto"/>
        <w:ind w:left="4"/>
      </w:pPr>
      <w:r>
        <w:rPr>
          <w:b/>
          <w:bCs/>
          <w:spacing w:val="3"/>
        </w:rPr>
        <w:t>7.2.1</w:t>
      </w:r>
      <w:r>
        <w:rPr>
          <w:spacing w:val="14"/>
        </w:rPr>
        <w:t xml:space="preserve">  </w:t>
      </w:r>
      <w:r>
        <w:rPr>
          <w:spacing w:val="3"/>
        </w:rPr>
        <w:t>欺骗性使用</w:t>
      </w:r>
    </w:p>
    <w:p>
      <w:pPr>
        <w:pStyle w:val="BodyText"/>
        <w:spacing w:before="114" w:line="219" w:lineRule="auto"/>
        <w:ind w:left="600"/>
      </w:pPr>
      <w:r>
        <w:rPr>
          <w:spacing w:val="3"/>
        </w:rPr>
        <w:t>模拟指示秤不应具有易于被欺骗使用的特性。</w:t>
      </w:r>
    </w:p>
    <w:p>
      <w:pPr>
        <w:pStyle w:val="BodyText"/>
        <w:spacing w:before="88" w:line="219" w:lineRule="auto"/>
      </w:pPr>
      <w:r>
        <w:rPr>
          <w:rFonts w:ascii="Times New Roman" w:eastAsia="Times New Roman" w:hAnsi="Times New Roman" w:cs="Times New Roman"/>
          <w:b/>
          <w:bCs/>
          <w:spacing w:val="-2"/>
        </w:rPr>
        <w:t>7.2.2</w:t>
      </w:r>
      <w:r>
        <w:rPr>
          <w:rFonts w:ascii="Times New Roman" w:eastAsia="Times New Roman" w:hAnsi="Times New Roman" w:cs="Times New Roman"/>
          <w:b/>
          <w:bCs/>
          <w:spacing w:val="10"/>
        </w:rPr>
        <w:t xml:space="preserve">      </w:t>
      </w:r>
      <w:r>
        <w:rPr>
          <w:spacing w:val="-2"/>
        </w:rPr>
        <w:t>器件的防护</w:t>
      </w:r>
    </w:p>
    <w:p>
      <w:pPr>
        <w:pStyle w:val="BodyText"/>
        <w:spacing w:before="115" w:line="260" w:lineRule="auto"/>
        <w:ind w:right="74" w:firstLine="600"/>
        <w:jc w:val="both"/>
      </w:pPr>
      <w:r>
        <w:rPr>
          <w:spacing w:val="5"/>
        </w:rPr>
        <w:t>对于禁止调整的那些器件，应采取防护措施，对直接影响到秤的量值的部位应加印</w:t>
      </w:r>
      <w:r>
        <w:rPr>
          <w:spacing w:val="4"/>
        </w:rPr>
        <w:t xml:space="preserve"> </w:t>
      </w:r>
      <w:r>
        <w:rPr>
          <w:spacing w:val="11"/>
        </w:rPr>
        <w:t>封或铅封，印封区域或铅封的直径至少为5</w:t>
      </w:r>
      <w:r>
        <w:rPr>
          <w:spacing w:val="-81"/>
        </w:rPr>
        <w:t xml:space="preserve"> </w:t>
      </w:r>
      <w:r>
        <w:t>mm</w:t>
      </w:r>
      <w:r>
        <w:rPr>
          <w:spacing w:val="11"/>
        </w:rPr>
        <w:t>,  印封或铅封不破坏不能拆下；印封或</w:t>
      </w:r>
      <w:r>
        <w:t xml:space="preserve"> </w:t>
      </w:r>
      <w:r>
        <w:t>铅封破坏后，合格即失效。</w:t>
      </w:r>
    </w:p>
    <w:p>
      <w:pPr>
        <w:pStyle w:val="BodyText"/>
        <w:spacing w:before="76" w:line="219" w:lineRule="auto"/>
      </w:pPr>
      <w:r>
        <w:rPr>
          <w:spacing w:val="-5"/>
        </w:rPr>
        <w:t>7.3</w:t>
      </w:r>
      <w:r>
        <w:rPr>
          <w:spacing w:val="17"/>
        </w:rPr>
        <w:t xml:space="preserve">  </w:t>
      </w:r>
      <w:r>
        <w:rPr>
          <w:spacing w:val="-5"/>
        </w:rPr>
        <w:t>读数</w:t>
      </w:r>
    </w:p>
    <w:p>
      <w:pPr>
        <w:pStyle w:val="BodyText"/>
        <w:spacing w:before="136" w:line="280" w:lineRule="auto"/>
        <w:ind w:right="83" w:firstLine="600"/>
        <w:jc w:val="both"/>
      </w:pPr>
      <w:r>
        <w:rPr>
          <w:spacing w:val="5"/>
        </w:rPr>
        <w:t>在正常使用条件下，秤量结果的读数应可靠、易读、清晰，模拟指示秤</w:t>
      </w:r>
      <w:r>
        <w:rPr>
          <w:spacing w:val="4"/>
        </w:rPr>
        <w:t>的读数总不</w:t>
      </w:r>
      <w:r>
        <w:t xml:space="preserve"> </w:t>
      </w:r>
      <w:r>
        <w:rPr>
          <w:spacing w:val="13"/>
        </w:rPr>
        <w:t>确定度应不超过0.2</w:t>
      </w:r>
      <w:r>
        <w:rPr>
          <w:rFonts w:ascii="Times New Roman" w:eastAsia="Times New Roman" w:hAnsi="Times New Roman" w:cs="Times New Roman"/>
          <w:spacing w:val="13"/>
        </w:rPr>
        <w:t>e</w:t>
      </w:r>
      <w:r>
        <w:rPr>
          <w:spacing w:val="13"/>
        </w:rPr>
        <w:t>。构成秤量结果的数字、单位、指示符在</w:t>
      </w:r>
      <w:r>
        <w:rPr>
          <w:spacing w:val="12"/>
        </w:rPr>
        <w:t>大小、形状和清晰度应</w:t>
      </w:r>
    </w:p>
    <w:p>
      <w:pPr>
        <w:pStyle w:val="BodyText"/>
        <w:spacing w:line="219" w:lineRule="auto"/>
      </w:pPr>
      <w:r>
        <w:t>满足易读的要求。</w:t>
      </w:r>
    </w:p>
    <w:p>
      <w:pPr>
        <w:pStyle w:val="BodyText"/>
        <w:spacing w:before="87" w:line="220" w:lineRule="auto"/>
      </w:pPr>
      <w:r>
        <w:rPr>
          <w:spacing w:val="3"/>
        </w:rPr>
        <w:t>7.4</w:t>
      </w:r>
      <w:r>
        <w:rPr>
          <w:spacing w:val="16"/>
        </w:rPr>
        <w:t xml:space="preserve">  </w:t>
      </w:r>
      <w:r>
        <w:rPr>
          <w:spacing w:val="3"/>
        </w:rPr>
        <w:t>指示装置</w:t>
      </w:r>
    </w:p>
    <w:p>
      <w:pPr>
        <w:pStyle w:val="BodyText"/>
        <w:spacing w:before="114" w:line="219" w:lineRule="auto"/>
        <w:ind w:left="600"/>
        <w:sectPr>
          <w:headerReference w:type="default" r:id="rId24"/>
          <w:footerReference w:type="default" r:id="rId25"/>
          <w:type w:val="continuous"/>
          <w:pgSz w:w="14030" w:h="20810"/>
          <w:pgMar w:top="2180" w:right="1559" w:bottom="1345" w:left="1169" w:header="1784" w:footer="1138" w:gutter="0"/>
          <w:pgNumType w:start="11"/>
          <w:cols w:num="1" w:space="708" w:equalWidth="0">
            <w:col w:w="11301" w:space="0"/>
          </w:cols>
        </w:sectPr>
      </w:pPr>
      <w:r>
        <w:rPr>
          <w:spacing w:val="1"/>
        </w:rPr>
        <w:t>指示装置中的度盘和指针应满足以下要求。</w:t>
      </w:r>
    </w:p>
    <w:p>
      <w:pPr>
        <w:pStyle w:val="BodyText"/>
        <w:spacing w:before="104" w:line="219" w:lineRule="auto"/>
        <w:ind w:left="4"/>
      </w:pPr>
      <w:r>
        <w:rPr>
          <w:b/>
          <w:bCs/>
          <w:spacing w:val="3"/>
        </w:rPr>
        <w:t>7.4.1</w:t>
      </w:r>
      <w:r>
        <w:rPr>
          <w:spacing w:val="3"/>
        </w:rPr>
        <w:t xml:space="preserve">  标尺标记的长度和宽度</w:t>
      </w:r>
    </w:p>
    <w:p>
      <w:pPr>
        <w:pStyle w:val="BodyText"/>
        <w:spacing w:before="94" w:line="258" w:lineRule="auto"/>
        <w:ind w:right="87" w:firstLine="600"/>
      </w:pPr>
      <w:r>
        <w:rPr>
          <w:spacing w:val="16"/>
        </w:rPr>
        <w:t>标尺标记应由宽度相等的线条组成，该宽度应在标尺间距的1/10和1/4之间</w:t>
      </w:r>
      <w:r>
        <w:rPr>
          <w:spacing w:val="15"/>
        </w:rPr>
        <w:t>，但</w:t>
      </w:r>
      <w:r>
        <w:t xml:space="preserve"> </w:t>
      </w:r>
      <w:r>
        <w:rPr>
          <w:spacing w:val="10"/>
        </w:rPr>
        <w:t>不小于0.2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10"/>
        </w:rPr>
        <w:t xml:space="preserve">,   </w:t>
      </w:r>
      <w:r>
        <w:rPr>
          <w:spacing w:val="10"/>
        </w:rPr>
        <w:t xml:space="preserve">最短的标尺标记长度应等于标尺间距。标尺间距应不小于1.25 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-33"/>
        </w:rPr>
        <w:t xml:space="preserve"> </w:t>
      </w:r>
      <w:r>
        <w:rPr>
          <w:spacing w:val="10"/>
        </w:rPr>
        <w:t>。</w:t>
      </w:r>
      <w:r>
        <w:t xml:space="preserve"> </w:t>
      </w:r>
      <w:r>
        <w:rPr>
          <w:spacing w:val="2"/>
        </w:rPr>
        <w:t>7.4.2</w:t>
      </w:r>
      <w:r>
        <w:rPr>
          <w:spacing w:val="26"/>
        </w:rPr>
        <w:t xml:space="preserve">  </w:t>
      </w:r>
      <w:r>
        <w:rPr>
          <w:spacing w:val="2"/>
        </w:rPr>
        <w:t>标尺标记的排列</w:t>
      </w:r>
    </w:p>
    <w:p>
      <w:pPr>
        <w:pStyle w:val="BodyText"/>
        <w:spacing w:before="103" w:line="453" w:lineRule="exact"/>
        <w:ind w:left="600"/>
      </w:pPr>
      <w:r>
        <w:rPr>
          <w:spacing w:val="13"/>
          <w:position w:val="12"/>
        </w:rPr>
        <w:t>标尺实际分度值</w:t>
      </w:r>
      <w:r>
        <w:rPr>
          <w:rFonts w:ascii="Times New Roman" w:eastAsia="Times New Roman" w:hAnsi="Times New Roman" w:cs="Times New Roman"/>
          <w:spacing w:val="13"/>
          <w:position w:val="12"/>
        </w:rPr>
        <w:t>d</w:t>
      </w:r>
      <w:r>
        <w:rPr>
          <w:rFonts w:ascii="Times New Roman" w:eastAsia="Times New Roman" w:hAnsi="Times New Roman" w:cs="Times New Roman"/>
          <w:spacing w:val="52"/>
          <w:position w:val="12"/>
        </w:rPr>
        <w:t xml:space="preserve"> </w:t>
      </w:r>
      <w:r>
        <w:rPr>
          <w:spacing w:val="13"/>
          <w:position w:val="12"/>
        </w:rPr>
        <w:t xml:space="preserve">应以1×10*,2×10*或5×10*形式表示， </w:t>
      </w:r>
      <w:r>
        <w:rPr>
          <w:rFonts w:ascii="Times New Roman" w:eastAsia="Times New Roman" w:hAnsi="Times New Roman" w:cs="Times New Roman"/>
          <w:spacing w:val="13"/>
          <w:position w:val="12"/>
        </w:rPr>
        <w:t xml:space="preserve">k </w:t>
      </w:r>
      <w:r>
        <w:rPr>
          <w:spacing w:val="13"/>
          <w:position w:val="12"/>
        </w:rPr>
        <w:t>为正整</w:t>
      </w:r>
      <w:r>
        <w:rPr>
          <w:spacing w:val="12"/>
          <w:position w:val="12"/>
        </w:rPr>
        <w:t>数、负整数</w:t>
      </w:r>
    </w:p>
    <w:p>
      <w:pPr>
        <w:pStyle w:val="BodyText"/>
        <w:spacing w:before="1" w:line="184" w:lineRule="auto"/>
      </w:pPr>
      <w:r>
        <w:rPr>
          <w:spacing w:val="11"/>
        </w:rPr>
        <w:t>或零。标尺标记的排列必须是图1中的任一种(连接标尺标记端点的连线是任意的)。</w:t>
      </w:r>
    </w:p>
    <w:p>
      <w:pPr>
        <w:spacing w:line="184" w:lineRule="auto"/>
        <w:sectPr>
          <w:headerReference w:type="default" r:id="rId26"/>
          <w:footerReference w:type="default" r:id="rId27"/>
          <w:type w:val="nextPage"/>
          <w:pgSz w:w="14030" w:h="20810"/>
          <w:pgMar w:top="2180" w:right="1559" w:bottom="1345" w:left="1169" w:header="1784" w:footer="1138" w:gutter="0"/>
          <w:pgNumType w:start="12"/>
          <w:cols w:num="1" w:space="708" w:equalWidth="0">
            <w:col w:w="11301" w:space="0"/>
          </w:cols>
          <w:titlePg w:val="0"/>
        </w:sectPr>
      </w:pPr>
    </w:p>
    <w:p>
      <w:pPr>
        <w:spacing w:line="269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1911347</wp:posOffset>
            </wp:positionH>
            <wp:positionV relativeFrom="page">
              <wp:posOffset>2019284</wp:posOffset>
            </wp:positionV>
            <wp:extent cx="2006585" cy="482588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06585" cy="4825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91" w:line="183" w:lineRule="auto"/>
        <w:ind w:left="2999"/>
        <w:rPr>
          <w:sz w:val="28"/>
          <w:szCs w:val="28"/>
        </w:rPr>
      </w:pPr>
      <w:r>
        <w:rPr>
          <w:spacing w:val="-23"/>
          <w:sz w:val="21"/>
          <w:szCs w:val="21"/>
        </w:rPr>
        <w:t>1×10</w:t>
      </w:r>
      <w:r>
        <w:rPr>
          <w:rFonts w:ascii="Calibri" w:eastAsia="Calibri" w:hAnsi="Calibri" w:cs="Calibri"/>
          <w:spacing w:val="-23"/>
          <w:sz w:val="21"/>
          <w:szCs w:val="21"/>
        </w:rPr>
        <w:t>⁴</w:t>
      </w:r>
      <w:r>
        <w:rPr>
          <w:rFonts w:ascii="Calibri" w:eastAsia="Calibri" w:hAnsi="Calibri" w:cs="Calibri"/>
          <w:sz w:val="21"/>
          <w:szCs w:val="21"/>
        </w:rPr>
        <w:t xml:space="preserve">                                                                                            </w:t>
      </w:r>
      <w:r>
        <w:rPr>
          <w:spacing w:val="-23"/>
          <w:sz w:val="28"/>
          <w:szCs w:val="28"/>
        </w:rPr>
        <w:t>2×10+</w:t>
      </w:r>
    </w:p>
    <w:p>
      <w:pPr>
        <w:spacing w:before="109" w:line="770" w:lineRule="exact"/>
        <w:ind w:firstLine="6459"/>
      </w:pPr>
      <w:r>
        <w:rPr>
          <w:position w:val="-15"/>
        </w:rPr>
        <w:drawing>
          <wp:inline distT="0" distB="0" distL="0" distR="0">
            <wp:extent cx="2063692" cy="48893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63692" cy="488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53" w:line="191" w:lineRule="auto"/>
        <w:ind w:left="5319"/>
        <w:rPr>
          <w:rFonts w:ascii="Calibri" w:eastAsia="Calibri" w:hAnsi="Calibri" w:cs="Calibri"/>
          <w:sz w:val="21"/>
          <w:szCs w:val="21"/>
        </w:rPr>
      </w:pPr>
      <w:r>
        <w:rPr>
          <w:spacing w:val="-3"/>
          <w:sz w:val="21"/>
          <w:szCs w:val="21"/>
        </w:rPr>
        <w:t>5×10</w:t>
      </w:r>
      <w:r>
        <w:rPr>
          <w:rFonts w:ascii="Calibri" w:eastAsia="Calibri" w:hAnsi="Calibri" w:cs="Calibri"/>
          <w:spacing w:val="-3"/>
          <w:sz w:val="21"/>
          <w:szCs w:val="21"/>
        </w:rPr>
        <w:t>⁴</w:t>
      </w:r>
    </w:p>
    <w:p>
      <w:pPr>
        <w:spacing w:before="129" w:line="969" w:lineRule="exact"/>
        <w:ind w:firstLine="2739"/>
      </w:pPr>
      <w:r>
        <w:rPr>
          <w:position w:val="-19"/>
        </w:rPr>
        <w:drawing>
          <wp:inline distT="0" distB="0" distL="0" distR="0">
            <wp:extent cx="3448069" cy="61592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448069" cy="61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90" w:line="219" w:lineRule="auto"/>
        <w:ind w:left="3979"/>
        <w:rPr>
          <w:sz w:val="28"/>
          <w:szCs w:val="28"/>
        </w:rPr>
      </w:pPr>
      <w:r>
        <w:rPr>
          <w:spacing w:val="-23"/>
          <w:sz w:val="28"/>
          <w:szCs w:val="28"/>
        </w:rPr>
        <w:t>图</w:t>
      </w:r>
      <w:r>
        <w:rPr>
          <w:spacing w:val="-42"/>
          <w:sz w:val="28"/>
          <w:szCs w:val="28"/>
        </w:rPr>
        <w:t xml:space="preserve"> </w:t>
      </w:r>
      <w:r>
        <w:rPr>
          <w:spacing w:val="-23"/>
          <w:sz w:val="28"/>
          <w:szCs w:val="28"/>
        </w:rPr>
        <w:t>1</w:t>
      </w:r>
      <w:r>
        <w:rPr>
          <w:spacing w:val="91"/>
          <w:sz w:val="28"/>
          <w:szCs w:val="28"/>
        </w:rPr>
        <w:t xml:space="preserve"> </w:t>
      </w:r>
      <w:r>
        <w:rPr>
          <w:spacing w:val="-23"/>
          <w:sz w:val="28"/>
          <w:szCs w:val="28"/>
        </w:rPr>
        <w:t>直线式标尺标记示意图</w:t>
      </w:r>
    </w:p>
    <w:p>
      <w:pPr>
        <w:pStyle w:val="BodyText"/>
        <w:spacing w:before="128" w:line="219" w:lineRule="auto"/>
        <w:rPr>
          <w:sz w:val="28"/>
          <w:szCs w:val="28"/>
        </w:rPr>
      </w:pPr>
      <w:r>
        <w:rPr>
          <w:spacing w:val="12"/>
          <w:sz w:val="28"/>
          <w:szCs w:val="28"/>
        </w:rPr>
        <w:t>7.4.3  度盘应平整，标尺、数码和</w:t>
      </w:r>
      <w:r>
        <w:rPr>
          <w:spacing w:val="11"/>
          <w:sz w:val="28"/>
          <w:szCs w:val="28"/>
        </w:rPr>
        <w:t>标记应清晰，标尺的延长线应通过度盘中心。</w:t>
      </w:r>
    </w:p>
    <w:p>
      <w:pPr>
        <w:pStyle w:val="BodyText"/>
        <w:spacing w:before="101" w:line="221" w:lineRule="auto"/>
        <w:rPr>
          <w:sz w:val="28"/>
          <w:szCs w:val="28"/>
        </w:rPr>
      </w:pPr>
      <w:r>
        <w:rPr>
          <w:spacing w:val="2"/>
          <w:sz w:val="28"/>
          <w:szCs w:val="28"/>
        </w:rPr>
        <w:t>7.4.4</w:t>
      </w:r>
      <w:r>
        <w:rPr>
          <w:spacing w:val="28"/>
          <w:sz w:val="28"/>
          <w:szCs w:val="28"/>
        </w:rPr>
        <w:t xml:space="preserve">  </w:t>
      </w:r>
      <w:r>
        <w:rPr>
          <w:spacing w:val="2"/>
          <w:sz w:val="28"/>
          <w:szCs w:val="28"/>
        </w:rPr>
        <w:t>指针</w:t>
      </w:r>
    </w:p>
    <w:p>
      <w:pPr>
        <w:pStyle w:val="BodyText"/>
        <w:spacing w:before="93" w:line="470" w:lineRule="exact"/>
        <w:ind w:right="39"/>
        <w:jc w:val="right"/>
        <w:rPr>
          <w:sz w:val="28"/>
          <w:szCs w:val="28"/>
        </w:rPr>
      </w:pPr>
      <w:r>
        <w:rPr>
          <w:spacing w:val="14"/>
          <w:position w:val="13"/>
          <w:sz w:val="28"/>
          <w:szCs w:val="28"/>
        </w:rPr>
        <w:t>指针端部的宽度约等于度盘刻度宽度，其长度应</w:t>
      </w:r>
      <w:r>
        <w:rPr>
          <w:spacing w:val="13"/>
          <w:position w:val="13"/>
          <w:sz w:val="28"/>
          <w:szCs w:val="28"/>
        </w:rPr>
        <w:t>使指针的顶端不低于最短刻度的中</w:t>
      </w:r>
    </w:p>
    <w:p>
      <w:pPr>
        <w:pStyle w:val="BodyText"/>
        <w:spacing w:line="219" w:lineRule="auto"/>
        <w:rPr>
          <w:sz w:val="28"/>
          <w:szCs w:val="28"/>
        </w:rPr>
      </w:pPr>
      <w:r>
        <w:rPr>
          <w:spacing w:val="16"/>
          <w:sz w:val="28"/>
          <w:szCs w:val="28"/>
        </w:rPr>
        <w:t>部。指针端部与度盘表面间的垂直距离应不大于3</w:t>
      </w:r>
      <w:r>
        <w:rPr>
          <w:spacing w:val="-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mm</w:t>
      </w:r>
      <w:r>
        <w:rPr>
          <w:spacing w:val="16"/>
          <w:sz w:val="28"/>
          <w:szCs w:val="28"/>
        </w:rPr>
        <w:t>。</w:t>
      </w:r>
    </w:p>
    <w:p>
      <w:pPr>
        <w:pStyle w:val="BodyText"/>
        <w:spacing w:before="100" w:line="221" w:lineRule="auto"/>
        <w:rPr>
          <w:sz w:val="28"/>
          <w:szCs w:val="28"/>
        </w:rPr>
      </w:pPr>
      <w:r>
        <w:rPr>
          <w:spacing w:val="-1"/>
          <w:sz w:val="28"/>
          <w:szCs w:val="28"/>
        </w:rPr>
        <w:t>7.4.5</w:t>
      </w:r>
      <w:r>
        <w:rPr>
          <w:spacing w:val="30"/>
          <w:sz w:val="28"/>
          <w:szCs w:val="28"/>
        </w:rPr>
        <w:t xml:space="preserve">  </w:t>
      </w:r>
      <w:r>
        <w:rPr>
          <w:spacing w:val="-1"/>
          <w:sz w:val="28"/>
          <w:szCs w:val="28"/>
        </w:rPr>
        <w:t>阻尼</w:t>
      </w:r>
    </w:p>
    <w:p>
      <w:pPr>
        <w:pStyle w:val="BodyText"/>
        <w:spacing w:before="141" w:line="219" w:lineRule="auto"/>
        <w:ind w:left="599"/>
        <w:rPr>
          <w:sz w:val="28"/>
          <w:szCs w:val="28"/>
        </w:rPr>
      </w:pPr>
      <w:r>
        <w:rPr>
          <w:spacing w:val="35"/>
          <w:sz w:val="28"/>
          <w:szCs w:val="28"/>
        </w:rPr>
        <w:t>对于阻尼装置，称量时指针摆动的时间不超过5</w:t>
      </w:r>
      <w:r>
        <w:rPr>
          <w:spacing w:val="-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35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spacing w:val="-32"/>
          <w:sz w:val="28"/>
          <w:szCs w:val="28"/>
        </w:rPr>
        <w:t xml:space="preserve"> </w:t>
      </w:r>
      <w:r>
        <w:rPr>
          <w:spacing w:val="35"/>
          <w:sz w:val="28"/>
          <w:szCs w:val="28"/>
        </w:rPr>
        <w:t>。通常在经3至5个间谐振荡</w:t>
      </w:r>
    </w:p>
    <w:p>
      <w:pPr>
        <w:pStyle w:val="BodyText"/>
        <w:spacing w:before="18"/>
        <w:ind w:left="49"/>
        <w:rPr>
          <w:sz w:val="28"/>
          <w:szCs w:val="2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09.55pt;height:15.9pt;margin-top:30.28pt;margin-left:-0.8pt;position:absolute;z-index:251659264" filled="f" stroked="f">
            <o:lock v:ext="edit" aspectratio="f"/>
            <v:textbox inset="0,0,0,0">
              <w:txbxContent>
                <w:p>
                  <w:pPr>
                    <w:spacing w:before="19" w:line="183" w:lineRule="auto"/>
                    <w:ind w:left="20"/>
                    <w:rPr>
                      <w:rFonts w:ascii="LiSu" w:eastAsia="LiSu" w:hAnsi="LiSu" w:cs="LiSu"/>
                      <w:sz w:val="28"/>
                      <w:szCs w:val="28"/>
                    </w:rPr>
                  </w:pPr>
                  <w:r>
                    <w:rPr>
                      <w:rFonts w:ascii="LiSu" w:eastAsia="LiSu" w:hAnsi="LiSu" w:cs="LiSu"/>
                      <w:b/>
                      <w:bCs/>
                      <w:spacing w:val="-2"/>
                      <w:sz w:val="28"/>
                      <w:szCs w:val="28"/>
                    </w:rPr>
                    <w:t>7.4.6</w:t>
                  </w:r>
                  <w:r>
                    <w:rPr>
                      <w:rFonts w:ascii="LiSu" w:eastAsia="LiSu" w:hAnsi="LiSu" w:cs="LiSu"/>
                      <w:spacing w:val="26"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ascii="LiSu" w:eastAsia="LiSu" w:hAnsi="LiSu" w:cs="LiSu"/>
                      <w:spacing w:val="-2"/>
                      <w:sz w:val="28"/>
                      <w:szCs w:val="28"/>
                    </w:rPr>
                    <w:t>置零装置</w:t>
                  </w:r>
                </w:p>
              </w:txbxContent>
            </v:textbox>
          </v:shape>
        </w:pict>
      </w:r>
      <w:r>
        <w:rPr>
          <w:spacing w:val="7"/>
          <w:sz w:val="28"/>
          <w:szCs w:val="28"/>
        </w:rPr>
        <w:t xml:space="preserve">(振荡的半周期)后示值稳定。             </w:t>
      </w:r>
      <w:r>
        <w:rPr>
          <w:position w:val="-42"/>
          <w:sz w:val="28"/>
          <w:szCs w:val="28"/>
        </w:rPr>
        <w:drawing>
          <wp:inline distT="0" distB="0" distL="0" distR="0">
            <wp:extent cx="6324" cy="482588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324" cy="482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22" w:line="219" w:lineRule="auto"/>
        <w:ind w:left="599"/>
        <w:rPr>
          <w:sz w:val="28"/>
          <w:szCs w:val="28"/>
        </w:rPr>
      </w:pPr>
      <w:r>
        <w:rPr>
          <w:spacing w:val="21"/>
          <w:sz w:val="28"/>
          <w:szCs w:val="28"/>
        </w:rPr>
        <w:t>应有置零装置，其置零范围不得大于4%</w:t>
      </w:r>
      <w:r>
        <w:rPr>
          <w:rFonts w:ascii="Times New Roman" w:eastAsia="Times New Roman" w:hAnsi="Times New Roman" w:cs="Times New Roman"/>
          <w:sz w:val="28"/>
          <w:szCs w:val="28"/>
        </w:rPr>
        <w:t>Max</w:t>
      </w:r>
      <w:r>
        <w:rPr>
          <w:spacing w:val="21"/>
          <w:sz w:val="28"/>
          <w:szCs w:val="28"/>
        </w:rPr>
        <w:t>。</w:t>
      </w:r>
    </w:p>
    <w:p>
      <w:pPr>
        <w:pStyle w:val="BodyText"/>
        <w:spacing w:before="129" w:line="220" w:lineRule="auto"/>
        <w:ind w:left="4"/>
        <w:rPr>
          <w:sz w:val="28"/>
          <w:szCs w:val="28"/>
        </w:rPr>
      </w:pPr>
      <w:r>
        <w:rPr>
          <w:b/>
          <w:bCs/>
          <w:spacing w:val="4"/>
          <w:sz w:val="28"/>
          <w:szCs w:val="28"/>
        </w:rPr>
        <w:t>7.4.7</w:t>
      </w:r>
      <w:r>
        <w:rPr>
          <w:spacing w:val="32"/>
          <w:sz w:val="28"/>
          <w:szCs w:val="28"/>
        </w:rPr>
        <w:t xml:space="preserve">  </w:t>
      </w:r>
      <w:r>
        <w:rPr>
          <w:spacing w:val="4"/>
          <w:sz w:val="28"/>
          <w:szCs w:val="28"/>
        </w:rPr>
        <w:t>多圈回转式度盘</w:t>
      </w:r>
    </w:p>
    <w:p>
      <w:pPr>
        <w:pStyle w:val="BodyText"/>
        <w:spacing w:before="133" w:line="252" w:lineRule="auto"/>
        <w:ind w:right="41" w:firstLine="599"/>
        <w:rPr>
          <w:sz w:val="28"/>
          <w:szCs w:val="28"/>
        </w:rPr>
      </w:pPr>
      <w:r>
        <w:rPr>
          <w:spacing w:val="14"/>
          <w:sz w:val="28"/>
          <w:szCs w:val="28"/>
        </w:rPr>
        <w:t>采用多圈回转式度盘时，应有变圈指示装置</w:t>
      </w:r>
      <w:r>
        <w:rPr>
          <w:spacing w:val="13"/>
          <w:sz w:val="28"/>
          <w:szCs w:val="28"/>
        </w:rPr>
        <w:t>。在模拟指示秤的秤体显著部位应牢固</w:t>
      </w:r>
      <w:r>
        <w:rPr>
          <w:sz w:val="28"/>
          <w:szCs w:val="28"/>
        </w:rPr>
        <w:t xml:space="preserve"> </w:t>
      </w:r>
      <w:r>
        <w:rPr>
          <w:spacing w:val="5"/>
          <w:sz w:val="28"/>
          <w:szCs w:val="28"/>
        </w:rPr>
        <w:t>设置最大秤量的标记。</w:t>
      </w:r>
    </w:p>
    <w:p>
      <w:pPr>
        <w:pStyle w:val="BodyText"/>
        <w:spacing w:before="116" w:line="219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7"/>
          <w:sz w:val="28"/>
          <w:szCs w:val="28"/>
        </w:rPr>
        <w:t>7.5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    </w:t>
      </w:r>
      <w:r>
        <w:rPr>
          <w:spacing w:val="7"/>
          <w:sz w:val="28"/>
          <w:szCs w:val="28"/>
        </w:rPr>
        <w:t>计量弹簧</w:t>
      </w:r>
    </w:p>
    <w:p>
      <w:pPr>
        <w:pStyle w:val="BodyText"/>
        <w:spacing w:before="98" w:line="463" w:lineRule="exact"/>
        <w:ind w:left="599"/>
        <w:rPr>
          <w:sz w:val="28"/>
          <w:szCs w:val="28"/>
        </w:rPr>
      </w:pPr>
      <w:r>
        <w:rPr>
          <w:spacing w:val="28"/>
          <w:position w:val="13"/>
          <w:sz w:val="28"/>
          <w:szCs w:val="28"/>
        </w:rPr>
        <w:t>经过2×10</w:t>
      </w:r>
      <w:r>
        <w:rPr>
          <w:rFonts w:ascii="Calibri" w:eastAsia="Calibri" w:hAnsi="Calibri" w:cs="Calibri"/>
          <w:spacing w:val="28"/>
          <w:position w:val="13"/>
          <w:sz w:val="28"/>
          <w:szCs w:val="28"/>
        </w:rPr>
        <w:t>⁵</w:t>
      </w:r>
      <w:r>
        <w:rPr>
          <w:rFonts w:ascii="Calibri" w:eastAsia="Calibri" w:hAnsi="Calibri" w:cs="Calibri"/>
          <w:spacing w:val="-45"/>
          <w:position w:val="13"/>
          <w:sz w:val="28"/>
          <w:szCs w:val="28"/>
        </w:rPr>
        <w:t xml:space="preserve"> </w:t>
      </w:r>
      <w:r>
        <w:rPr>
          <w:spacing w:val="28"/>
          <w:position w:val="13"/>
          <w:sz w:val="28"/>
          <w:szCs w:val="28"/>
        </w:rPr>
        <w:t>次疲劳试验后，该弹簧不应出现断裂、</w:t>
      </w:r>
      <w:r>
        <w:rPr>
          <w:spacing w:val="27"/>
          <w:position w:val="13"/>
          <w:sz w:val="28"/>
          <w:szCs w:val="28"/>
        </w:rPr>
        <w:t>裂纹及影响其使用的永久性</w:t>
      </w:r>
    </w:p>
    <w:p>
      <w:pPr>
        <w:pStyle w:val="BodyText"/>
        <w:spacing w:before="2" w:line="220" w:lineRule="auto"/>
        <w:rPr>
          <w:sz w:val="28"/>
          <w:szCs w:val="28"/>
        </w:rPr>
      </w:pPr>
      <w:r>
        <w:rPr>
          <w:spacing w:val="6"/>
          <w:sz w:val="28"/>
          <w:szCs w:val="28"/>
        </w:rPr>
        <w:t>变形。</w:t>
      </w:r>
    </w:p>
    <w:p>
      <w:pPr>
        <w:pStyle w:val="BodyText"/>
        <w:spacing w:before="327" w:line="230" w:lineRule="auto"/>
        <w:ind w:left="4"/>
        <w:rPr>
          <w:sz w:val="21"/>
          <w:szCs w:val="21"/>
        </w:rPr>
      </w:pPr>
      <w:r>
        <w:rPr>
          <w:rFonts w:ascii="SimHei" w:eastAsia="SimHei" w:hAnsi="SimHei" w:cs="SimHei"/>
          <w:b/>
          <w:bCs/>
          <w:spacing w:val="5"/>
          <w:sz w:val="28"/>
          <w:szCs w:val="28"/>
        </w:rPr>
        <w:t>8</w:t>
      </w:r>
      <w:r>
        <w:rPr>
          <w:rFonts w:ascii="SimHei" w:eastAsia="SimHei" w:hAnsi="SimHei" w:cs="SimHei"/>
          <w:spacing w:val="18"/>
          <w:sz w:val="28"/>
          <w:szCs w:val="28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28"/>
          <w:szCs w:val="28"/>
        </w:rPr>
        <w:t>型式评价项目一览表</w:t>
      </w:r>
      <w:r>
        <w:rPr>
          <w:rFonts w:ascii="SimHei" w:eastAsia="SimHei" w:hAnsi="SimHei" w:cs="SimHei"/>
          <w:spacing w:val="5"/>
          <w:sz w:val="28"/>
          <w:szCs w:val="28"/>
        </w:rPr>
        <w:t xml:space="preserve">                        </w:t>
      </w:r>
      <w:r>
        <w:rPr>
          <w:rFonts w:ascii="SimHei" w:eastAsia="SimHei" w:hAnsi="SimHei" w:cs="SimHei"/>
          <w:spacing w:val="4"/>
          <w:sz w:val="28"/>
          <w:szCs w:val="28"/>
        </w:rPr>
        <w:t xml:space="preserve">           </w:t>
      </w:r>
      <w:r>
        <w:rPr>
          <w:spacing w:val="4"/>
          <w:position w:val="-2"/>
          <w:sz w:val="21"/>
          <w:szCs w:val="21"/>
        </w:rPr>
        <w:t>「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92" w:line="218" w:lineRule="auto"/>
        <w:ind w:left="599"/>
        <w:rPr>
          <w:sz w:val="28"/>
          <w:szCs w:val="28"/>
        </w:rPr>
      </w:pPr>
      <w:r>
        <w:rPr>
          <w:spacing w:val="16"/>
          <w:sz w:val="28"/>
          <w:szCs w:val="28"/>
        </w:rPr>
        <w:t>表4列出了秤的型式评价项目的全部内容。</w:t>
      </w:r>
    </w:p>
    <w:p>
      <w:pPr>
        <w:pStyle w:val="BodyText"/>
        <w:spacing w:before="164" w:line="218" w:lineRule="auto"/>
        <w:ind w:left="4112"/>
        <w:rPr>
          <w:sz w:val="21"/>
          <w:szCs w:val="21"/>
        </w:rPr>
      </w:pPr>
      <w:r>
        <w:rPr>
          <w:b/>
          <w:bCs/>
          <w:spacing w:val="-15"/>
          <w:sz w:val="21"/>
          <w:szCs w:val="21"/>
        </w:rPr>
        <w:t>表</w:t>
      </w:r>
      <w:r>
        <w:rPr>
          <w:spacing w:val="34"/>
          <w:sz w:val="21"/>
          <w:szCs w:val="21"/>
        </w:rPr>
        <w:t xml:space="preserve"> </w:t>
      </w:r>
      <w:r>
        <w:rPr>
          <w:b/>
          <w:bCs/>
          <w:spacing w:val="-15"/>
          <w:sz w:val="21"/>
          <w:szCs w:val="21"/>
        </w:rPr>
        <w:t>4</w:t>
      </w:r>
      <w:r>
        <w:rPr>
          <w:spacing w:val="9"/>
          <w:sz w:val="21"/>
          <w:szCs w:val="21"/>
        </w:rPr>
        <w:t xml:space="preserve">  </w:t>
      </w:r>
      <w:r>
        <w:rPr>
          <w:b/>
          <w:bCs/>
          <w:spacing w:val="-15"/>
          <w:sz w:val="21"/>
          <w:szCs w:val="21"/>
        </w:rPr>
        <w:t>型</w:t>
      </w:r>
      <w:r>
        <w:rPr>
          <w:spacing w:val="-40"/>
          <w:sz w:val="21"/>
          <w:szCs w:val="21"/>
        </w:rPr>
        <w:t xml:space="preserve"> </w:t>
      </w:r>
      <w:r>
        <w:rPr>
          <w:b/>
          <w:bCs/>
          <w:spacing w:val="-15"/>
          <w:sz w:val="21"/>
          <w:szCs w:val="21"/>
        </w:rPr>
        <w:t>式</w:t>
      </w:r>
      <w:r>
        <w:rPr>
          <w:spacing w:val="-45"/>
          <w:sz w:val="21"/>
          <w:szCs w:val="21"/>
        </w:rPr>
        <w:t xml:space="preserve"> </w:t>
      </w:r>
      <w:r>
        <w:rPr>
          <w:b/>
          <w:bCs/>
          <w:spacing w:val="-15"/>
          <w:sz w:val="21"/>
          <w:szCs w:val="21"/>
        </w:rPr>
        <w:t>评</w:t>
      </w:r>
      <w:r>
        <w:rPr>
          <w:spacing w:val="-44"/>
          <w:sz w:val="21"/>
          <w:szCs w:val="21"/>
        </w:rPr>
        <w:t xml:space="preserve"> </w:t>
      </w:r>
      <w:r>
        <w:rPr>
          <w:b/>
          <w:bCs/>
          <w:spacing w:val="-15"/>
          <w:sz w:val="21"/>
          <w:szCs w:val="21"/>
        </w:rPr>
        <w:t>价</w:t>
      </w:r>
      <w:r>
        <w:rPr>
          <w:spacing w:val="-41"/>
          <w:sz w:val="21"/>
          <w:szCs w:val="21"/>
        </w:rPr>
        <w:t xml:space="preserve"> </w:t>
      </w:r>
      <w:r>
        <w:rPr>
          <w:b/>
          <w:bCs/>
          <w:spacing w:val="-15"/>
          <w:sz w:val="21"/>
          <w:szCs w:val="21"/>
        </w:rPr>
        <w:t>项</w:t>
      </w:r>
      <w:r>
        <w:rPr>
          <w:spacing w:val="-15"/>
          <w:sz w:val="21"/>
          <w:szCs w:val="21"/>
        </w:rPr>
        <w:t xml:space="preserve"> </w:t>
      </w:r>
      <w:r>
        <w:rPr>
          <w:b/>
          <w:bCs/>
          <w:spacing w:val="-15"/>
          <w:sz w:val="21"/>
          <w:szCs w:val="21"/>
        </w:rPr>
        <w:t>目</w:t>
      </w:r>
      <w:r>
        <w:rPr>
          <w:spacing w:val="-41"/>
          <w:sz w:val="21"/>
          <w:szCs w:val="21"/>
        </w:rPr>
        <w:t xml:space="preserve"> </w:t>
      </w:r>
      <w:r>
        <w:rPr>
          <w:b/>
          <w:bCs/>
          <w:spacing w:val="-15"/>
          <w:sz w:val="21"/>
          <w:szCs w:val="21"/>
        </w:rPr>
        <w:t>一</w:t>
      </w:r>
      <w:r>
        <w:rPr>
          <w:spacing w:val="-40"/>
          <w:sz w:val="21"/>
          <w:szCs w:val="21"/>
        </w:rPr>
        <w:t xml:space="preserve"> </w:t>
      </w:r>
      <w:r>
        <w:rPr>
          <w:b/>
          <w:bCs/>
          <w:spacing w:val="-15"/>
          <w:sz w:val="21"/>
          <w:szCs w:val="21"/>
        </w:rPr>
        <w:t>览</w:t>
      </w:r>
      <w:r>
        <w:rPr>
          <w:spacing w:val="-46"/>
          <w:sz w:val="21"/>
          <w:szCs w:val="21"/>
        </w:rPr>
        <w:t xml:space="preserve"> </w:t>
      </w:r>
      <w:r>
        <w:rPr>
          <w:b/>
          <w:bCs/>
          <w:spacing w:val="-15"/>
          <w:sz w:val="21"/>
          <w:szCs w:val="21"/>
        </w:rPr>
        <w:t>表</w:t>
      </w:r>
    </w:p>
    <w:tbl>
      <w:tblPr>
        <w:tblStyle w:val="TableNormal3"/>
        <w:tblW w:w="11129" w:type="dxa"/>
        <w:tblInd w:w="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293"/>
        <w:gridCol w:w="2797"/>
        <w:gridCol w:w="2048"/>
        <w:gridCol w:w="2038"/>
        <w:gridCol w:w="1953"/>
      </w:tblGrid>
      <w:tr>
        <w:tblPrEx>
          <w:tblW w:w="11129" w:type="dxa"/>
          <w:tblInd w:w="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04"/>
        </w:trPr>
        <w:tc>
          <w:tcPr>
            <w:tcW w:w="2293" w:type="dxa"/>
            <w:vAlign w:val="top"/>
          </w:tcPr>
          <w:p>
            <w:pPr>
              <w:pStyle w:val="TableText"/>
              <w:spacing w:before="135" w:line="219" w:lineRule="auto"/>
              <w:ind w:left="764"/>
              <w:rPr>
                <w:sz w:val="25"/>
                <w:szCs w:val="25"/>
              </w:rPr>
            </w:pPr>
            <w:r>
              <w:rPr>
                <w:spacing w:val="-5"/>
                <w:sz w:val="25"/>
                <w:szCs w:val="25"/>
              </w:rPr>
              <w:t>类</w:t>
            </w:r>
            <w:r>
              <w:rPr>
                <w:spacing w:val="21"/>
                <w:sz w:val="25"/>
                <w:szCs w:val="25"/>
              </w:rPr>
              <w:t xml:space="preserve">  </w:t>
            </w:r>
            <w:r>
              <w:rPr>
                <w:spacing w:val="-5"/>
                <w:sz w:val="25"/>
                <w:szCs w:val="25"/>
              </w:rPr>
              <w:t>型</w:t>
            </w:r>
          </w:p>
        </w:tc>
        <w:tc>
          <w:tcPr>
            <w:tcW w:w="2797" w:type="dxa"/>
            <w:vAlign w:val="top"/>
          </w:tcPr>
          <w:p>
            <w:pPr>
              <w:pStyle w:val="TableText"/>
              <w:spacing w:before="133" w:line="218" w:lineRule="auto"/>
              <w:ind w:left="892"/>
              <w:rPr>
                <w:sz w:val="25"/>
                <w:szCs w:val="25"/>
              </w:rPr>
            </w:pPr>
            <w:r>
              <w:rPr>
                <w:spacing w:val="11"/>
                <w:sz w:val="25"/>
                <w:szCs w:val="25"/>
              </w:rPr>
              <w:t>评价项目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spacing w:before="133" w:line="219" w:lineRule="auto"/>
              <w:ind w:left="265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要求的章节号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spacing w:before="133" w:line="218" w:lineRule="auto"/>
              <w:ind w:left="266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评价的章节号</w:t>
            </w:r>
          </w:p>
        </w:tc>
        <w:tc>
          <w:tcPr>
            <w:tcW w:w="1953" w:type="dxa"/>
            <w:vAlign w:val="top"/>
          </w:tcPr>
          <w:p>
            <w:pPr>
              <w:pStyle w:val="TableText"/>
              <w:spacing w:before="136" w:line="221" w:lineRule="auto"/>
              <w:ind w:left="658"/>
              <w:rPr>
                <w:sz w:val="25"/>
                <w:szCs w:val="25"/>
              </w:rPr>
            </w:pPr>
            <w:r>
              <w:rPr>
                <w:spacing w:val="-7"/>
                <w:sz w:val="25"/>
                <w:szCs w:val="25"/>
              </w:rPr>
              <w:t>备</w:t>
            </w:r>
            <w:r>
              <w:rPr>
                <w:spacing w:val="30"/>
                <w:sz w:val="25"/>
                <w:szCs w:val="25"/>
              </w:rPr>
              <w:t xml:space="preserve"> </w:t>
            </w:r>
            <w:r>
              <w:rPr>
                <w:spacing w:val="-7"/>
                <w:sz w:val="25"/>
                <w:szCs w:val="25"/>
              </w:rPr>
              <w:t>注</w:t>
            </w:r>
          </w:p>
        </w:tc>
      </w:tr>
      <w:tr>
        <w:tblPrEx>
          <w:tblW w:w="11129" w:type="dxa"/>
          <w:tblInd w:w="9" w:type="dxa"/>
          <w:tblLayout w:type="fixed"/>
        </w:tblPrEx>
        <w:trPr>
          <w:trHeight w:val="509"/>
        </w:trPr>
        <w:tc>
          <w:tcPr>
            <w:tcW w:w="2293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19" w:lineRule="auto"/>
              <w:ind w:left="135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一、法制管理要求</w:t>
            </w:r>
          </w:p>
        </w:tc>
        <w:tc>
          <w:tcPr>
            <w:tcW w:w="2797" w:type="dxa"/>
            <w:vAlign w:val="top"/>
          </w:tcPr>
          <w:p>
            <w:pPr>
              <w:pStyle w:val="TableText"/>
              <w:spacing w:before="132" w:line="220" w:lineRule="auto"/>
              <w:ind w:left="131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1.计量单位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spacing w:before="194" w:line="184" w:lineRule="auto"/>
              <w:ind w:left="824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5.1</w:t>
            </w:r>
          </w:p>
        </w:tc>
        <w:tc>
          <w:tcPr>
            <w:tcW w:w="2038" w:type="dxa"/>
            <w:vMerge w:val="restart"/>
            <w:tcBorders>
              <w:bottom w:val="nil"/>
            </w:tcBorders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183" w:lineRule="auto"/>
              <w:ind w:left="827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9.4</w:t>
            </w:r>
          </w:p>
        </w:tc>
        <w:tc>
          <w:tcPr>
            <w:tcW w:w="1953" w:type="dxa"/>
            <w:vAlign w:val="top"/>
          </w:tcPr>
          <w:p>
            <w:pPr>
              <w:pStyle w:val="TableText"/>
              <w:spacing w:before="132" w:line="220" w:lineRule="auto"/>
              <w:ind w:left="468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主要单项</w:t>
            </w:r>
          </w:p>
        </w:tc>
      </w:tr>
      <w:tr>
        <w:tblPrEx>
          <w:tblW w:w="11129" w:type="dxa"/>
          <w:tblInd w:w="9" w:type="dxa"/>
          <w:tblLayout w:type="fixed"/>
        </w:tblPrEx>
        <w:trPr>
          <w:trHeight w:val="499"/>
        </w:trPr>
        <w:tc>
          <w:tcPr>
            <w:tcW w:w="22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7" w:type="dxa"/>
            <w:vAlign w:val="top"/>
          </w:tcPr>
          <w:p>
            <w:pPr>
              <w:pStyle w:val="TableText"/>
              <w:spacing w:before="132" w:line="219" w:lineRule="auto"/>
              <w:ind w:left="131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2.准确度等级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spacing w:before="196" w:line="183" w:lineRule="auto"/>
              <w:ind w:left="824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5.2</w:t>
            </w:r>
          </w:p>
        </w:tc>
        <w:tc>
          <w:tcPr>
            <w:tcW w:w="203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3" w:type="dxa"/>
            <w:vAlign w:val="top"/>
          </w:tcPr>
          <w:p>
            <w:pPr>
              <w:pStyle w:val="TableText"/>
              <w:spacing w:before="133" w:line="220" w:lineRule="auto"/>
              <w:ind w:left="468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主要单项</w:t>
            </w:r>
          </w:p>
        </w:tc>
      </w:tr>
      <w:tr>
        <w:tblPrEx>
          <w:tblW w:w="11129" w:type="dxa"/>
          <w:tblInd w:w="9" w:type="dxa"/>
          <w:tblLayout w:type="fixed"/>
        </w:tblPrEx>
        <w:trPr>
          <w:trHeight w:val="509"/>
        </w:trPr>
        <w:tc>
          <w:tcPr>
            <w:tcW w:w="22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7" w:type="dxa"/>
            <w:vAlign w:val="top"/>
          </w:tcPr>
          <w:p>
            <w:pPr>
              <w:pStyle w:val="TableText"/>
              <w:spacing w:before="134" w:line="220" w:lineRule="auto"/>
              <w:ind w:left="131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3.计量法制标记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spacing w:before="197" w:line="183" w:lineRule="auto"/>
              <w:ind w:left="824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5.3</w:t>
            </w:r>
          </w:p>
        </w:tc>
        <w:tc>
          <w:tcPr>
            <w:tcW w:w="203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3" w:type="dxa"/>
            <w:vAlign w:val="top"/>
          </w:tcPr>
          <w:p>
            <w:pPr>
              <w:pStyle w:val="TableText"/>
              <w:spacing w:before="134" w:line="220" w:lineRule="auto"/>
              <w:ind w:left="468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主要单项</w:t>
            </w:r>
          </w:p>
        </w:tc>
      </w:tr>
    </w:tbl>
    <w:p>
      <w:pPr>
        <w:sectPr>
          <w:headerReference w:type="default" r:id="rId32"/>
          <w:footerReference w:type="default" r:id="rId33"/>
          <w:pgSz w:w="14030" w:h="20810"/>
          <w:pgMar w:top="2150" w:right="1169" w:bottom="1417" w:left="1650" w:header="1748" w:footer="1209" w:gutter="0"/>
          <w:pgNumType w:start="13"/>
          <w:cols w:space="708"/>
        </w:sectPr>
      </w:pPr>
    </w:p>
    <w:tbl>
      <w:tblPr>
        <w:tblStyle w:val="TableNormal4"/>
        <w:tblW w:w="11129" w:type="dxa"/>
        <w:tblInd w:w="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293"/>
        <w:gridCol w:w="2797"/>
        <w:gridCol w:w="2048"/>
        <w:gridCol w:w="2038"/>
        <w:gridCol w:w="1953"/>
      </w:tblGrid>
      <w:tr>
        <w:tblPrEx>
          <w:tblW w:w="11129" w:type="dxa"/>
          <w:tblInd w:w="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99"/>
        </w:trPr>
        <w:tc>
          <w:tcPr>
            <w:tcW w:w="2293" w:type="dxa"/>
            <w:vMerge w:val="restart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135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二、通用技术要求</w:t>
            </w:r>
          </w:p>
        </w:tc>
        <w:tc>
          <w:tcPr>
            <w:tcW w:w="2797" w:type="dxa"/>
            <w:vAlign w:val="top"/>
          </w:tcPr>
          <w:p>
            <w:pPr>
              <w:pStyle w:val="TableText"/>
              <w:spacing w:before="135" w:line="221" w:lineRule="auto"/>
              <w:ind w:left="131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1.适用性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spacing w:before="197" w:line="184" w:lineRule="auto"/>
              <w:ind w:left="824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7.1</w:t>
            </w:r>
          </w:p>
        </w:tc>
        <w:tc>
          <w:tcPr>
            <w:tcW w:w="2038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3" w:lineRule="auto"/>
              <w:ind w:left="827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9.5</w:t>
            </w:r>
          </w:p>
        </w:tc>
        <w:tc>
          <w:tcPr>
            <w:tcW w:w="1953" w:type="dxa"/>
            <w:vAlign w:val="top"/>
          </w:tcPr>
          <w:p>
            <w:pPr>
              <w:pStyle w:val="TableText"/>
              <w:spacing w:before="135" w:line="220" w:lineRule="auto"/>
              <w:ind w:left="349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非主要单项</w:t>
            </w:r>
          </w:p>
        </w:tc>
      </w:tr>
      <w:tr>
        <w:tblPrEx>
          <w:tblW w:w="11129" w:type="dxa"/>
          <w:tblInd w:w="9" w:type="dxa"/>
          <w:tblLayout w:type="fixed"/>
        </w:tblPrEx>
        <w:trPr>
          <w:trHeight w:val="499"/>
        </w:trPr>
        <w:tc>
          <w:tcPr>
            <w:tcW w:w="22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7" w:type="dxa"/>
            <w:vAlign w:val="top"/>
          </w:tcPr>
          <w:p>
            <w:pPr>
              <w:pStyle w:val="TableText"/>
              <w:spacing w:before="136" w:line="221" w:lineRule="auto"/>
              <w:ind w:left="131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2.安全性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spacing w:before="199" w:line="183" w:lineRule="auto"/>
              <w:ind w:left="824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7.2</w:t>
            </w:r>
          </w:p>
        </w:tc>
        <w:tc>
          <w:tcPr>
            <w:tcW w:w="203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3" w:type="dxa"/>
            <w:vAlign w:val="top"/>
          </w:tcPr>
          <w:p>
            <w:pPr>
              <w:pStyle w:val="TableText"/>
              <w:spacing w:before="136" w:line="220" w:lineRule="auto"/>
              <w:ind w:left="468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主要单项</w:t>
            </w:r>
          </w:p>
        </w:tc>
      </w:tr>
      <w:tr>
        <w:tblPrEx>
          <w:tblW w:w="11129" w:type="dxa"/>
          <w:tblInd w:w="9" w:type="dxa"/>
          <w:tblLayout w:type="fixed"/>
        </w:tblPrEx>
        <w:trPr>
          <w:trHeight w:val="509"/>
        </w:trPr>
        <w:tc>
          <w:tcPr>
            <w:tcW w:w="22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7" w:type="dxa"/>
            <w:vAlign w:val="top"/>
          </w:tcPr>
          <w:p>
            <w:pPr>
              <w:pStyle w:val="TableText"/>
              <w:spacing w:before="136" w:line="219" w:lineRule="auto"/>
              <w:ind w:left="131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3.读数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spacing w:before="200" w:line="183" w:lineRule="auto"/>
              <w:ind w:left="824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7.3</w:t>
            </w:r>
          </w:p>
        </w:tc>
        <w:tc>
          <w:tcPr>
            <w:tcW w:w="203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3" w:type="dxa"/>
            <w:vAlign w:val="top"/>
          </w:tcPr>
          <w:p>
            <w:pPr>
              <w:pStyle w:val="TableText"/>
              <w:spacing w:before="137" w:line="220" w:lineRule="auto"/>
              <w:ind w:left="349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非主要单项</w:t>
            </w:r>
          </w:p>
        </w:tc>
      </w:tr>
      <w:tr>
        <w:tblPrEx>
          <w:tblW w:w="11129" w:type="dxa"/>
          <w:tblInd w:w="9" w:type="dxa"/>
          <w:tblLayout w:type="fixed"/>
        </w:tblPrEx>
        <w:trPr>
          <w:trHeight w:val="499"/>
        </w:trPr>
        <w:tc>
          <w:tcPr>
            <w:tcW w:w="22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7" w:type="dxa"/>
            <w:vAlign w:val="top"/>
          </w:tcPr>
          <w:p>
            <w:pPr>
              <w:pStyle w:val="TableText"/>
              <w:spacing w:before="138" w:line="220" w:lineRule="auto"/>
              <w:ind w:left="131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4.指示装置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spacing w:before="201" w:line="183" w:lineRule="auto"/>
              <w:ind w:left="824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7.4</w:t>
            </w:r>
          </w:p>
        </w:tc>
        <w:tc>
          <w:tcPr>
            <w:tcW w:w="203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3" w:type="dxa"/>
            <w:vAlign w:val="top"/>
          </w:tcPr>
          <w:p>
            <w:pPr>
              <w:pStyle w:val="TableText"/>
              <w:spacing w:before="138" w:line="220" w:lineRule="auto"/>
              <w:ind w:left="349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非主要单项</w:t>
            </w:r>
          </w:p>
        </w:tc>
      </w:tr>
      <w:tr>
        <w:tblPrEx>
          <w:tblW w:w="11129" w:type="dxa"/>
          <w:tblInd w:w="9" w:type="dxa"/>
          <w:tblLayout w:type="fixed"/>
        </w:tblPrEx>
        <w:trPr>
          <w:trHeight w:val="513"/>
        </w:trPr>
        <w:tc>
          <w:tcPr>
            <w:tcW w:w="22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7" w:type="dxa"/>
            <w:vAlign w:val="top"/>
          </w:tcPr>
          <w:p>
            <w:pPr>
              <w:pStyle w:val="TableText"/>
              <w:spacing w:before="136" w:line="219" w:lineRule="auto"/>
              <w:ind w:left="131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5.计量弹簧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spacing w:before="204" w:line="182" w:lineRule="auto"/>
              <w:ind w:left="824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7.5</w:t>
            </w:r>
          </w:p>
        </w:tc>
        <w:tc>
          <w:tcPr>
            <w:tcW w:w="203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3" w:type="dxa"/>
            <w:vAlign w:val="top"/>
          </w:tcPr>
          <w:p>
            <w:pPr>
              <w:pStyle w:val="TableText"/>
              <w:spacing w:before="139" w:line="220" w:lineRule="auto"/>
              <w:ind w:left="468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主要单项</w:t>
            </w:r>
          </w:p>
        </w:tc>
      </w:tr>
    </w:tbl>
    <w:p>
      <w:pPr>
        <w:spacing w:line="168" w:lineRule="exact"/>
        <w:rPr>
          <w:rFonts w:ascii="Arial"/>
          <w:sz w:val="14"/>
        </w:rPr>
      </w:pPr>
    </w:p>
    <w:p>
      <w:pPr>
        <w:spacing w:line="168" w:lineRule="exact"/>
        <w:rPr>
          <w:rFonts w:ascii="Arial" w:eastAsia="Arial" w:hAnsi="Arial" w:cs="Arial"/>
          <w:sz w:val="14"/>
          <w:szCs w:val="14"/>
        </w:rPr>
        <w:sectPr>
          <w:headerReference w:type="default" r:id="rId34"/>
          <w:footerReference w:type="default" r:id="rId35"/>
          <w:type w:val="nextPage"/>
          <w:pgSz w:w="14030" w:h="20810"/>
          <w:pgMar w:top="2150" w:right="1169" w:bottom="1417" w:left="1650" w:header="1748" w:footer="1209" w:gutter="0"/>
          <w:pgNumType w:start="14"/>
          <w:cols w:space="708"/>
          <w:titlePg w:val="0"/>
        </w:sectPr>
      </w:pPr>
    </w:p>
    <w:p>
      <w:pPr>
        <w:spacing w:before="291" w:line="223" w:lineRule="auto"/>
        <w:ind w:left="5130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spacing w:val="42"/>
          <w:sz w:val="26"/>
          <w:szCs w:val="26"/>
        </w:rPr>
        <w:t>表4(续)</w:t>
      </w:r>
    </w:p>
    <w:p>
      <w:pPr>
        <w:spacing w:line="109" w:lineRule="exact"/>
      </w:pPr>
    </w:p>
    <w:tbl>
      <w:tblPr>
        <w:tblStyle w:val="TableNormal5"/>
        <w:tblW w:w="11219" w:type="dxa"/>
        <w:tblInd w:w="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23"/>
        <w:gridCol w:w="2837"/>
        <w:gridCol w:w="2038"/>
        <w:gridCol w:w="2058"/>
        <w:gridCol w:w="1963"/>
      </w:tblGrid>
      <w:tr>
        <w:tblPrEx>
          <w:tblW w:w="11219" w:type="dxa"/>
          <w:tblInd w:w="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14"/>
        </w:trPr>
        <w:tc>
          <w:tcPr>
            <w:tcW w:w="2323" w:type="dxa"/>
            <w:vAlign w:val="top"/>
          </w:tcPr>
          <w:p>
            <w:pPr>
              <w:pStyle w:val="TableText"/>
              <w:spacing w:before="136" w:line="219" w:lineRule="auto"/>
              <w:ind w:left="764"/>
              <w:rPr>
                <w:sz w:val="26"/>
                <w:szCs w:val="26"/>
              </w:rPr>
            </w:pPr>
            <w:r>
              <w:rPr>
                <w:spacing w:val="-6"/>
                <w:sz w:val="26"/>
                <w:szCs w:val="26"/>
              </w:rPr>
              <w:t>类</w:t>
            </w:r>
            <w:r>
              <w:rPr>
                <w:spacing w:val="23"/>
                <w:sz w:val="26"/>
                <w:szCs w:val="26"/>
              </w:rPr>
              <w:t xml:space="preserve">  </w:t>
            </w:r>
            <w:r>
              <w:rPr>
                <w:spacing w:val="-6"/>
                <w:sz w:val="26"/>
                <w:szCs w:val="26"/>
              </w:rPr>
              <w:t>型</w:t>
            </w: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133" w:line="218" w:lineRule="auto"/>
              <w:ind w:left="871"/>
              <w:rPr>
                <w:sz w:val="26"/>
                <w:szCs w:val="26"/>
              </w:rPr>
            </w:pPr>
            <w:r>
              <w:rPr>
                <w:spacing w:val="12"/>
                <w:sz w:val="26"/>
                <w:szCs w:val="26"/>
              </w:rPr>
              <w:t>评价项目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spacing w:before="134" w:line="219" w:lineRule="auto"/>
              <w:ind w:left="235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要求的章节号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spacing w:before="133" w:line="218" w:lineRule="auto"/>
              <w:ind w:left="246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评价的章节号</w:t>
            </w:r>
          </w:p>
        </w:tc>
        <w:tc>
          <w:tcPr>
            <w:tcW w:w="1963" w:type="dxa"/>
            <w:vAlign w:val="top"/>
          </w:tcPr>
          <w:p>
            <w:pPr>
              <w:pStyle w:val="TableText"/>
              <w:spacing w:before="137" w:line="221" w:lineRule="auto"/>
              <w:ind w:left="588"/>
              <w:rPr>
                <w:sz w:val="26"/>
                <w:szCs w:val="26"/>
              </w:rPr>
            </w:pPr>
            <w:r>
              <w:rPr>
                <w:spacing w:val="-7"/>
                <w:sz w:val="26"/>
                <w:szCs w:val="26"/>
              </w:rPr>
              <w:t>备</w:t>
            </w:r>
            <w:r>
              <w:rPr>
                <w:spacing w:val="18"/>
                <w:sz w:val="26"/>
                <w:szCs w:val="26"/>
              </w:rPr>
              <w:t xml:space="preserve">  </w:t>
            </w:r>
            <w:r>
              <w:rPr>
                <w:spacing w:val="-7"/>
                <w:sz w:val="26"/>
                <w:szCs w:val="26"/>
              </w:rPr>
              <w:t>注</w:t>
            </w:r>
          </w:p>
        </w:tc>
      </w:tr>
      <w:tr>
        <w:tblPrEx>
          <w:tblW w:w="11219" w:type="dxa"/>
          <w:tblInd w:w="60" w:type="dxa"/>
          <w:tblLayout w:type="fixed"/>
        </w:tblPrEx>
        <w:trPr>
          <w:trHeight w:val="500"/>
        </w:trPr>
        <w:tc>
          <w:tcPr>
            <w:tcW w:w="2323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221" w:lineRule="auto"/>
              <w:ind w:left="374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三、计量要求</w:t>
            </w: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123" w:line="221" w:lineRule="auto"/>
              <w:ind w:left="101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1.称量性能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spacing w:before="188" w:line="183" w:lineRule="auto"/>
              <w:ind w:left="815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6.4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spacing w:before="188" w:line="183" w:lineRule="auto"/>
              <w:ind w:left="826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9.6</w:t>
            </w:r>
          </w:p>
        </w:tc>
        <w:tc>
          <w:tcPr>
            <w:tcW w:w="1963" w:type="dxa"/>
            <w:vAlign w:val="top"/>
          </w:tcPr>
          <w:p>
            <w:pPr>
              <w:pStyle w:val="TableText"/>
              <w:spacing w:before="122" w:line="220" w:lineRule="auto"/>
              <w:ind w:left="458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主要单项</w:t>
            </w:r>
          </w:p>
        </w:tc>
      </w:tr>
      <w:tr>
        <w:tblPrEx>
          <w:tblW w:w="11219" w:type="dxa"/>
          <w:tblInd w:w="60" w:type="dxa"/>
          <w:tblLayout w:type="fixed"/>
        </w:tblPrEx>
        <w:trPr>
          <w:trHeight w:val="509"/>
        </w:trPr>
        <w:tc>
          <w:tcPr>
            <w:tcW w:w="232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132" w:line="220" w:lineRule="auto"/>
              <w:ind w:left="101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2.重复性试验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spacing w:before="197" w:line="184" w:lineRule="auto"/>
              <w:ind w:left="684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6.5.1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spacing w:before="198" w:line="183" w:lineRule="auto"/>
              <w:ind w:left="826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9.7</w:t>
            </w:r>
          </w:p>
        </w:tc>
        <w:tc>
          <w:tcPr>
            <w:tcW w:w="1963" w:type="dxa"/>
            <w:vAlign w:val="top"/>
          </w:tcPr>
          <w:p>
            <w:pPr>
              <w:pStyle w:val="TableText"/>
              <w:spacing w:before="132" w:line="220" w:lineRule="auto"/>
              <w:ind w:left="458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主要单项</w:t>
            </w:r>
          </w:p>
        </w:tc>
      </w:tr>
      <w:tr>
        <w:tblPrEx>
          <w:tblW w:w="11219" w:type="dxa"/>
          <w:tblInd w:w="60" w:type="dxa"/>
          <w:tblLayout w:type="fixed"/>
        </w:tblPrEx>
        <w:trPr>
          <w:trHeight w:val="519"/>
        </w:trPr>
        <w:tc>
          <w:tcPr>
            <w:tcW w:w="232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132" w:line="219" w:lineRule="auto"/>
              <w:ind w:left="101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3.偏载试验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spacing w:before="199" w:line="183" w:lineRule="auto"/>
              <w:ind w:left="684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6.5.2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spacing w:before="199" w:line="183" w:lineRule="auto"/>
              <w:ind w:left="826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9.8</w:t>
            </w:r>
          </w:p>
        </w:tc>
        <w:tc>
          <w:tcPr>
            <w:tcW w:w="1963" w:type="dxa"/>
            <w:vAlign w:val="top"/>
          </w:tcPr>
          <w:p>
            <w:pPr>
              <w:pStyle w:val="TableText"/>
              <w:spacing w:before="133" w:line="220" w:lineRule="auto"/>
              <w:ind w:left="458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主要单项</w:t>
            </w:r>
          </w:p>
        </w:tc>
      </w:tr>
      <w:tr>
        <w:tblPrEx>
          <w:tblW w:w="11219" w:type="dxa"/>
          <w:tblInd w:w="60" w:type="dxa"/>
          <w:tblLayout w:type="fixed"/>
        </w:tblPrEx>
        <w:trPr>
          <w:trHeight w:val="509"/>
        </w:trPr>
        <w:tc>
          <w:tcPr>
            <w:tcW w:w="232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134" w:line="220" w:lineRule="auto"/>
              <w:ind w:left="101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4.多指示装置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spacing w:before="200" w:line="183" w:lineRule="auto"/>
              <w:ind w:left="684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6.5.3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spacing w:before="199" w:line="184" w:lineRule="auto"/>
              <w:ind w:left="766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9.15</w:t>
            </w:r>
          </w:p>
        </w:tc>
        <w:tc>
          <w:tcPr>
            <w:tcW w:w="1963" w:type="dxa"/>
            <w:vAlign w:val="top"/>
          </w:tcPr>
          <w:p>
            <w:pPr>
              <w:pStyle w:val="TableText"/>
              <w:spacing w:before="134" w:line="220" w:lineRule="auto"/>
              <w:ind w:left="458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主要单项</w:t>
            </w:r>
          </w:p>
        </w:tc>
      </w:tr>
      <w:tr>
        <w:tblPrEx>
          <w:tblW w:w="11219" w:type="dxa"/>
          <w:tblInd w:w="60" w:type="dxa"/>
          <w:tblLayout w:type="fixed"/>
        </w:tblPrEx>
        <w:trPr>
          <w:trHeight w:val="509"/>
        </w:trPr>
        <w:tc>
          <w:tcPr>
            <w:tcW w:w="232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135" w:line="220" w:lineRule="auto"/>
              <w:ind w:left="101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5.旋转和摆动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spacing w:before="202" w:line="183" w:lineRule="auto"/>
              <w:ind w:left="815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6.6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spacing w:before="202" w:line="183" w:lineRule="auto"/>
              <w:ind w:left="826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9.9</w:t>
            </w:r>
          </w:p>
        </w:tc>
        <w:tc>
          <w:tcPr>
            <w:tcW w:w="1963" w:type="dxa"/>
            <w:vAlign w:val="top"/>
          </w:tcPr>
          <w:p>
            <w:pPr>
              <w:pStyle w:val="TableText"/>
              <w:spacing w:before="135" w:line="220" w:lineRule="auto"/>
              <w:ind w:left="458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主要单项</w:t>
            </w:r>
          </w:p>
        </w:tc>
      </w:tr>
      <w:tr>
        <w:tblPrEx>
          <w:tblW w:w="11219" w:type="dxa"/>
          <w:tblInd w:w="60" w:type="dxa"/>
          <w:tblLayout w:type="fixed"/>
        </w:tblPrEx>
        <w:trPr>
          <w:trHeight w:val="509"/>
        </w:trPr>
        <w:tc>
          <w:tcPr>
            <w:tcW w:w="232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135" w:line="219" w:lineRule="auto"/>
              <w:ind w:left="101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6.鉴别力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spacing w:before="202" w:line="183" w:lineRule="auto"/>
              <w:ind w:left="815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6.7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spacing w:before="201" w:line="184" w:lineRule="auto"/>
              <w:ind w:left="766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9.10</w:t>
            </w:r>
          </w:p>
        </w:tc>
        <w:tc>
          <w:tcPr>
            <w:tcW w:w="1963" w:type="dxa"/>
            <w:vAlign w:val="top"/>
          </w:tcPr>
          <w:p>
            <w:pPr>
              <w:pStyle w:val="TableText"/>
              <w:spacing w:before="136" w:line="220" w:lineRule="auto"/>
              <w:ind w:left="458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主要单项</w:t>
            </w:r>
          </w:p>
        </w:tc>
      </w:tr>
      <w:tr>
        <w:tblPrEx>
          <w:tblW w:w="11219" w:type="dxa"/>
          <w:tblInd w:w="60" w:type="dxa"/>
          <w:tblLayout w:type="fixed"/>
        </w:tblPrEx>
        <w:trPr>
          <w:trHeight w:val="509"/>
        </w:trPr>
        <w:tc>
          <w:tcPr>
            <w:tcW w:w="232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136" w:line="219" w:lineRule="auto"/>
              <w:ind w:left="101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7.示值随时间的变化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spacing w:before="203" w:line="183" w:lineRule="auto"/>
              <w:ind w:left="815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6.8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spacing w:before="202" w:line="184" w:lineRule="auto"/>
              <w:ind w:left="766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9.11</w:t>
            </w:r>
          </w:p>
        </w:tc>
        <w:tc>
          <w:tcPr>
            <w:tcW w:w="1963" w:type="dxa"/>
            <w:vAlign w:val="top"/>
          </w:tcPr>
          <w:p>
            <w:pPr>
              <w:pStyle w:val="TableText"/>
              <w:spacing w:before="137" w:line="220" w:lineRule="auto"/>
              <w:ind w:left="458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主要单项</w:t>
            </w:r>
          </w:p>
        </w:tc>
      </w:tr>
      <w:tr>
        <w:tblPrEx>
          <w:tblW w:w="11219" w:type="dxa"/>
          <w:tblInd w:w="60" w:type="dxa"/>
          <w:tblLayout w:type="fixed"/>
        </w:tblPrEx>
        <w:trPr>
          <w:trHeight w:val="509"/>
        </w:trPr>
        <w:tc>
          <w:tcPr>
            <w:tcW w:w="232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137" w:line="219" w:lineRule="auto"/>
              <w:ind w:left="101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8.倾斜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spacing w:before="204" w:line="183" w:lineRule="auto"/>
              <w:ind w:left="815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6.9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spacing w:before="203" w:line="184" w:lineRule="auto"/>
              <w:ind w:left="766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9.12</w:t>
            </w:r>
          </w:p>
        </w:tc>
        <w:tc>
          <w:tcPr>
            <w:tcW w:w="1963" w:type="dxa"/>
            <w:vAlign w:val="top"/>
          </w:tcPr>
          <w:p>
            <w:pPr>
              <w:pStyle w:val="TableText"/>
              <w:spacing w:before="138" w:line="220" w:lineRule="auto"/>
              <w:ind w:left="458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主要单项</w:t>
            </w:r>
          </w:p>
        </w:tc>
      </w:tr>
      <w:tr>
        <w:tblPrEx>
          <w:tblW w:w="11219" w:type="dxa"/>
          <w:tblInd w:w="60" w:type="dxa"/>
          <w:tblLayout w:type="fixed"/>
        </w:tblPrEx>
        <w:trPr>
          <w:trHeight w:val="509"/>
        </w:trPr>
        <w:tc>
          <w:tcPr>
            <w:tcW w:w="232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139" w:line="220" w:lineRule="auto"/>
              <w:ind w:left="101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9.温度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spacing w:before="204" w:line="184" w:lineRule="auto"/>
              <w:ind w:left="754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6.10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spacing w:before="204" w:line="184" w:lineRule="auto"/>
              <w:ind w:left="766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9.13</w:t>
            </w:r>
          </w:p>
        </w:tc>
        <w:tc>
          <w:tcPr>
            <w:tcW w:w="1963" w:type="dxa"/>
            <w:vAlign w:val="top"/>
          </w:tcPr>
          <w:p>
            <w:pPr>
              <w:pStyle w:val="TableText"/>
              <w:spacing w:before="139" w:line="220" w:lineRule="auto"/>
              <w:ind w:left="458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主要单项</w:t>
            </w:r>
          </w:p>
        </w:tc>
      </w:tr>
      <w:tr>
        <w:tblPrEx>
          <w:tblW w:w="11219" w:type="dxa"/>
          <w:tblInd w:w="60" w:type="dxa"/>
          <w:tblLayout w:type="fixed"/>
        </w:tblPrEx>
        <w:trPr>
          <w:trHeight w:val="509"/>
        </w:trPr>
        <w:tc>
          <w:tcPr>
            <w:tcW w:w="232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140" w:line="219" w:lineRule="auto"/>
              <w:ind w:left="101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10.湿热稳态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spacing w:before="205" w:line="184" w:lineRule="auto"/>
              <w:ind w:left="754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6.11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spacing w:before="205" w:line="184" w:lineRule="auto"/>
              <w:ind w:left="766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9.13</w:t>
            </w:r>
          </w:p>
        </w:tc>
        <w:tc>
          <w:tcPr>
            <w:tcW w:w="1963" w:type="dxa"/>
            <w:vAlign w:val="top"/>
          </w:tcPr>
          <w:p>
            <w:pPr>
              <w:pStyle w:val="TableText"/>
              <w:spacing w:before="140" w:line="220" w:lineRule="auto"/>
              <w:ind w:left="458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主要单项</w:t>
            </w:r>
          </w:p>
        </w:tc>
      </w:tr>
      <w:tr>
        <w:tblPrEx>
          <w:tblW w:w="11219" w:type="dxa"/>
          <w:tblInd w:w="60" w:type="dxa"/>
          <w:tblLayout w:type="fixed"/>
        </w:tblPrEx>
        <w:trPr>
          <w:trHeight w:val="505"/>
        </w:trPr>
        <w:tc>
          <w:tcPr>
            <w:tcW w:w="23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132" w:line="221" w:lineRule="auto"/>
              <w:ind w:left="101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11.耐久性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spacing w:before="196" w:line="184" w:lineRule="auto"/>
              <w:ind w:left="754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6.12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spacing w:before="196" w:line="184" w:lineRule="auto"/>
              <w:ind w:left="766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9.14</w:t>
            </w:r>
          </w:p>
        </w:tc>
        <w:tc>
          <w:tcPr>
            <w:tcW w:w="1963" w:type="dxa"/>
            <w:vAlign w:val="top"/>
          </w:tcPr>
          <w:p>
            <w:pPr>
              <w:pStyle w:val="TableText"/>
              <w:spacing w:before="131" w:line="220" w:lineRule="auto"/>
              <w:ind w:left="458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主要单项</w:t>
            </w:r>
          </w:p>
        </w:tc>
      </w:tr>
    </w:tbl>
    <w:p>
      <w:pPr>
        <w:spacing w:line="251" w:lineRule="auto"/>
        <w:rPr>
          <w:rFonts w:ascii="Arial"/>
          <w:sz w:val="21"/>
        </w:rPr>
      </w:pPr>
    </w:p>
    <w:p>
      <w:pPr>
        <w:spacing w:before="97" w:line="221" w:lineRule="auto"/>
        <w:ind w:left="4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spacing w:val="-4"/>
          <w:sz w:val="30"/>
          <w:szCs w:val="30"/>
        </w:rPr>
        <w:t>9</w:t>
      </w:r>
      <w:r>
        <w:rPr>
          <w:rFonts w:ascii="SimHei" w:eastAsia="SimHei" w:hAnsi="SimHei" w:cs="SimHei"/>
          <w:spacing w:val="-4"/>
          <w:sz w:val="30"/>
          <w:szCs w:val="30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30"/>
          <w:szCs w:val="30"/>
        </w:rPr>
        <w:t>试验项目的试验方法和条件</w:t>
      </w:r>
    </w:p>
    <w:p>
      <w:pPr>
        <w:pStyle w:val="BodyText"/>
        <w:spacing w:before="289" w:line="221" w:lineRule="auto"/>
        <w:rPr>
          <w:sz w:val="30"/>
          <w:szCs w:val="30"/>
        </w:rPr>
      </w:pPr>
      <w:r>
        <w:rPr>
          <w:spacing w:val="-1"/>
          <w:sz w:val="30"/>
          <w:szCs w:val="30"/>
        </w:rPr>
        <w:t>9.1  试验设备</w:t>
      </w:r>
    </w:p>
    <w:p>
      <w:pPr>
        <w:pStyle w:val="BodyText"/>
        <w:spacing w:before="84" w:line="223" w:lineRule="auto"/>
        <w:rPr>
          <w:sz w:val="30"/>
          <w:szCs w:val="30"/>
        </w:rPr>
      </w:pPr>
      <w:r>
        <w:rPr>
          <w:spacing w:val="-2"/>
          <w:sz w:val="30"/>
          <w:szCs w:val="30"/>
        </w:rPr>
        <w:t>9.1.1  砝码</w:t>
      </w:r>
    </w:p>
    <w:p>
      <w:pPr>
        <w:pStyle w:val="BodyText"/>
        <w:spacing w:before="101"/>
        <w:ind w:right="1659" w:firstLine="600"/>
        <w:rPr>
          <w:sz w:val="30"/>
          <w:szCs w:val="30"/>
        </w:rPr>
      </w:pPr>
      <w:r>
        <w:rPr>
          <w:spacing w:val="-3"/>
          <w:sz w:val="30"/>
          <w:szCs w:val="30"/>
        </w:rPr>
        <w:t>试验所用标准砝码的允许误差应不大于相应秤量最大允许误差的1/3。</w:t>
      </w:r>
      <w:r>
        <w:rPr>
          <w:spacing w:val="15"/>
          <w:sz w:val="30"/>
          <w:szCs w:val="30"/>
        </w:rPr>
        <w:t xml:space="preserve"> </w:t>
      </w:r>
      <w:r>
        <w:rPr>
          <w:spacing w:val="-2"/>
          <w:sz w:val="30"/>
          <w:szCs w:val="30"/>
        </w:rPr>
        <w:t>9.1.2  调温调湿箱</w:t>
      </w:r>
    </w:p>
    <w:p>
      <w:pPr>
        <w:pStyle w:val="BodyText"/>
        <w:spacing w:before="111" w:line="239" w:lineRule="auto"/>
        <w:ind w:right="1320" w:firstLine="600"/>
        <w:rPr>
          <w:sz w:val="30"/>
          <w:szCs w:val="30"/>
        </w:rPr>
      </w:pPr>
      <w:r>
        <w:rPr>
          <w:spacing w:val="3"/>
          <w:sz w:val="30"/>
          <w:szCs w:val="30"/>
        </w:rPr>
        <w:t xml:space="preserve">用于影响量试验。其温度和湿度调节范围应能达到6.10和6.11的要求。 </w:t>
      </w:r>
      <w:r>
        <w:rPr>
          <w:spacing w:val="-3"/>
          <w:sz w:val="30"/>
          <w:szCs w:val="30"/>
        </w:rPr>
        <w:t>9.1.3</w:t>
      </w:r>
      <w:r>
        <w:rPr>
          <w:spacing w:val="151"/>
          <w:sz w:val="30"/>
          <w:szCs w:val="30"/>
        </w:rPr>
        <w:t xml:space="preserve"> </w:t>
      </w:r>
      <w:r>
        <w:rPr>
          <w:spacing w:val="-3"/>
          <w:sz w:val="30"/>
          <w:szCs w:val="30"/>
        </w:rPr>
        <w:t>疲劳试验设备</w:t>
      </w:r>
    </w:p>
    <w:p>
      <w:pPr>
        <w:pStyle w:val="BodyText"/>
        <w:spacing w:before="92" w:line="219" w:lineRule="auto"/>
        <w:ind w:left="600"/>
        <w:rPr>
          <w:sz w:val="30"/>
          <w:szCs w:val="30"/>
        </w:rPr>
      </w:pPr>
      <w:r>
        <w:rPr>
          <w:spacing w:val="-5"/>
          <w:sz w:val="30"/>
          <w:szCs w:val="30"/>
        </w:rPr>
        <w:t>设备加载频率和速度能够满足模拟指示秤加载和卸载时的要求。</w:t>
      </w:r>
    </w:p>
    <w:p>
      <w:pPr>
        <w:pStyle w:val="BodyText"/>
        <w:spacing w:before="66" w:line="219" w:lineRule="auto"/>
        <w:rPr>
          <w:sz w:val="30"/>
          <w:szCs w:val="30"/>
        </w:rPr>
      </w:pPr>
      <w:r>
        <w:rPr>
          <w:spacing w:val="-1"/>
          <w:sz w:val="30"/>
          <w:szCs w:val="30"/>
        </w:rPr>
        <w:t>9.2  试验条件</w:t>
      </w:r>
    </w:p>
    <w:p>
      <w:pPr>
        <w:pStyle w:val="BodyText"/>
        <w:spacing w:before="101" w:line="246" w:lineRule="auto"/>
        <w:ind w:right="72" w:firstLine="600"/>
        <w:rPr>
          <w:sz w:val="30"/>
          <w:szCs w:val="30"/>
        </w:rPr>
      </w:pPr>
      <w:r>
        <w:rPr>
          <w:spacing w:val="-4"/>
          <w:sz w:val="30"/>
          <w:szCs w:val="30"/>
        </w:rPr>
        <w:t>试验应在稳定的环境温度下进行。即环境的最大温差不超过模拟指示秤额定温度范</w:t>
      </w:r>
      <w:r>
        <w:rPr>
          <w:sz w:val="30"/>
          <w:szCs w:val="30"/>
        </w:rPr>
        <w:t xml:space="preserve"> </w:t>
      </w:r>
      <w:r>
        <w:rPr>
          <w:sz w:val="30"/>
          <w:szCs w:val="30"/>
        </w:rPr>
        <w:t>围的1/5,且不大于5℃。除特殊情况外，</w:t>
      </w:r>
      <w:r>
        <w:rPr>
          <w:spacing w:val="109"/>
          <w:sz w:val="30"/>
          <w:szCs w:val="30"/>
        </w:rPr>
        <w:t xml:space="preserve"> </w:t>
      </w:r>
      <w:r>
        <w:rPr>
          <w:sz w:val="30"/>
          <w:szCs w:val="30"/>
        </w:rPr>
        <w:t>一般为室内常温。</w:t>
      </w:r>
    </w:p>
    <w:p>
      <w:pPr>
        <w:pStyle w:val="BodyText"/>
        <w:spacing w:before="65" w:line="221" w:lineRule="auto"/>
        <w:rPr>
          <w:sz w:val="30"/>
          <w:szCs w:val="30"/>
        </w:rPr>
      </w:pPr>
      <w:r>
        <w:rPr>
          <w:spacing w:val="-1"/>
          <w:sz w:val="30"/>
          <w:szCs w:val="30"/>
        </w:rPr>
        <w:t>9.3  试验前的准备</w:t>
      </w:r>
    </w:p>
    <w:p>
      <w:pPr>
        <w:pStyle w:val="BodyText"/>
        <w:spacing w:before="79" w:line="219" w:lineRule="auto"/>
        <w:rPr>
          <w:sz w:val="30"/>
          <w:szCs w:val="30"/>
        </w:rPr>
      </w:pPr>
      <w:r>
        <w:rPr>
          <w:spacing w:val="-2"/>
          <w:sz w:val="30"/>
          <w:szCs w:val="30"/>
        </w:rPr>
        <w:t>9.3.1  技术资料的审查</w:t>
      </w:r>
    </w:p>
    <w:p>
      <w:pPr>
        <w:pStyle w:val="BodyText"/>
        <w:spacing w:before="102" w:line="245" w:lineRule="auto"/>
        <w:ind w:right="77" w:firstLine="600"/>
        <w:rPr>
          <w:sz w:val="30"/>
          <w:szCs w:val="30"/>
        </w:rPr>
      </w:pPr>
      <w:r>
        <w:rPr>
          <w:spacing w:val="-4"/>
          <w:sz w:val="30"/>
          <w:szCs w:val="30"/>
        </w:rPr>
        <w:t>制造者应提供与被测模拟指示秤相符的技术文件，包括图纸、照片、操</w:t>
      </w:r>
      <w:r>
        <w:rPr>
          <w:spacing w:val="-5"/>
          <w:sz w:val="30"/>
          <w:szCs w:val="30"/>
        </w:rPr>
        <w:t>作使用说明</w:t>
      </w:r>
      <w:r>
        <w:rPr>
          <w:sz w:val="30"/>
          <w:szCs w:val="30"/>
        </w:rPr>
        <w:t xml:space="preserve"> </w:t>
      </w:r>
      <w:r>
        <w:rPr>
          <w:spacing w:val="-5"/>
          <w:sz w:val="30"/>
          <w:szCs w:val="30"/>
        </w:rPr>
        <w:t>书等，对照模拟指示秤，审查是否一致且符合要求。</w:t>
      </w:r>
    </w:p>
    <w:p>
      <w:pPr>
        <w:pStyle w:val="BodyText"/>
        <w:spacing w:before="84" w:line="219" w:lineRule="auto"/>
        <w:rPr>
          <w:sz w:val="30"/>
          <w:szCs w:val="30"/>
        </w:rPr>
        <w:sectPr>
          <w:headerReference w:type="default" r:id="rId36"/>
          <w:footerReference w:type="default" r:id="rId37"/>
          <w:pgSz w:w="14030" w:h="20810"/>
          <w:pgMar w:top="2150" w:right="1539" w:bottom="1361" w:left="1160" w:header="1744" w:footer="1174" w:gutter="0"/>
          <w:pgNumType w:start="15"/>
          <w:cols w:space="708"/>
        </w:sectPr>
      </w:pPr>
      <w:r>
        <w:rPr>
          <w:spacing w:val="-4"/>
          <w:sz w:val="30"/>
          <w:szCs w:val="30"/>
        </w:rPr>
        <w:t>9.3.2  不带水平指示器的模拟指示秤，应在水</w:t>
      </w:r>
      <w:r>
        <w:rPr>
          <w:spacing w:val="-5"/>
          <w:sz w:val="30"/>
          <w:szCs w:val="30"/>
        </w:rPr>
        <w:t>平平板或平台上进行试验。</w:t>
      </w:r>
    </w:p>
    <w:p>
      <w:pPr>
        <w:pStyle w:val="BodyText"/>
        <w:spacing w:before="85" w:line="219" w:lineRule="auto"/>
        <w:rPr>
          <w:sz w:val="30"/>
          <w:szCs w:val="30"/>
        </w:rPr>
      </w:pPr>
      <w:r>
        <w:rPr>
          <w:spacing w:val="-4"/>
          <w:sz w:val="30"/>
          <w:szCs w:val="30"/>
        </w:rPr>
        <w:t>9.3.3  带水平指示器的模拟指示秤，试验前应调整至标准位置。</w:t>
      </w:r>
    </w:p>
    <w:p>
      <w:pPr>
        <w:pStyle w:val="BodyText"/>
        <w:spacing w:before="66" w:line="219" w:lineRule="auto"/>
        <w:rPr>
          <w:sz w:val="30"/>
          <w:szCs w:val="30"/>
        </w:rPr>
      </w:pPr>
      <w:r>
        <w:rPr>
          <w:spacing w:val="-3"/>
          <w:sz w:val="30"/>
          <w:szCs w:val="30"/>
        </w:rPr>
        <w:t>9.3.4</w:t>
      </w:r>
      <w:r>
        <w:rPr>
          <w:spacing w:val="142"/>
          <w:sz w:val="30"/>
          <w:szCs w:val="30"/>
        </w:rPr>
        <w:t xml:space="preserve"> </w:t>
      </w:r>
      <w:r>
        <w:rPr>
          <w:spacing w:val="-3"/>
          <w:sz w:val="30"/>
          <w:szCs w:val="30"/>
        </w:rPr>
        <w:t>加载前的置零</w:t>
      </w:r>
    </w:p>
    <w:p>
      <w:pPr>
        <w:pStyle w:val="BodyText"/>
        <w:spacing w:before="83" w:line="245" w:lineRule="auto"/>
        <w:ind w:right="97" w:firstLine="600"/>
        <w:rPr>
          <w:sz w:val="30"/>
          <w:szCs w:val="30"/>
        </w:rPr>
      </w:pPr>
      <w:r>
        <w:rPr>
          <w:spacing w:val="4"/>
          <w:sz w:val="30"/>
          <w:szCs w:val="30"/>
        </w:rPr>
        <w:t>零点调整后，分别将1/5最大秤量的砝码加</w:t>
      </w:r>
      <w:r>
        <w:rPr>
          <w:spacing w:val="3"/>
          <w:sz w:val="30"/>
          <w:szCs w:val="30"/>
        </w:rPr>
        <w:t>放到承载器上3次，每次卸载后，指针</w:t>
      </w:r>
      <w:r>
        <w:rPr>
          <w:sz w:val="30"/>
          <w:szCs w:val="30"/>
        </w:rPr>
        <w:t xml:space="preserve"> </w:t>
      </w:r>
      <w:r>
        <w:rPr>
          <w:spacing w:val="-7"/>
          <w:sz w:val="30"/>
          <w:szCs w:val="30"/>
        </w:rPr>
        <w:t>应能返回零点，否则，应重新调整零位。</w:t>
      </w:r>
    </w:p>
    <w:p>
      <w:pPr>
        <w:pStyle w:val="BodyText"/>
        <w:spacing w:before="75" w:line="220" w:lineRule="auto"/>
        <w:rPr>
          <w:sz w:val="30"/>
          <w:szCs w:val="30"/>
        </w:rPr>
      </w:pPr>
      <w:r>
        <w:rPr>
          <w:spacing w:val="-4"/>
          <w:sz w:val="30"/>
          <w:szCs w:val="30"/>
        </w:rPr>
        <w:t>9.3.5  预加载和恢复</w:t>
      </w:r>
    </w:p>
    <w:p>
      <w:pPr>
        <w:pStyle w:val="BodyText"/>
        <w:spacing w:before="110" w:line="219" w:lineRule="auto"/>
        <w:ind w:left="600"/>
        <w:rPr>
          <w:sz w:val="30"/>
          <w:szCs w:val="30"/>
        </w:rPr>
      </w:pPr>
      <w:r>
        <w:rPr>
          <w:spacing w:val="4"/>
          <w:sz w:val="30"/>
          <w:szCs w:val="30"/>
        </w:rPr>
        <w:t>除温度对空载示值的影响外，在每次称量试验前，模拟指示秤应预加载到(接近)</w:t>
      </w:r>
    </w:p>
    <w:p>
      <w:pPr>
        <w:spacing w:line="219" w:lineRule="auto"/>
        <w:rPr>
          <w:sz w:val="30"/>
          <w:szCs w:val="30"/>
        </w:rPr>
        <w:sectPr>
          <w:headerReference w:type="default" r:id="rId38"/>
          <w:footerReference w:type="default" r:id="rId39"/>
          <w:type w:val="nextPage"/>
          <w:pgSz w:w="14030" w:h="20810"/>
          <w:pgMar w:top="2150" w:right="1539" w:bottom="1361" w:left="1160" w:header="1744" w:footer="1174" w:gutter="0"/>
          <w:pgNumType w:start="16"/>
          <w:cols w:space="708"/>
          <w:titlePg w:val="0"/>
        </w:sectPr>
      </w:pPr>
    </w:p>
    <w:p>
      <w:pPr>
        <w:pStyle w:val="BodyText"/>
        <w:spacing w:before="290" w:line="219" w:lineRule="auto"/>
      </w:pPr>
      <w:r>
        <w:rPr>
          <w:spacing w:val="3"/>
        </w:rPr>
        <w:t>最大秤量一次，每项试验后，在进行下一次试验前，模拟</w:t>
      </w:r>
      <w:r>
        <w:rPr>
          <w:spacing w:val="2"/>
        </w:rPr>
        <w:t>指示秤应充分恢复。</w:t>
      </w:r>
    </w:p>
    <w:p>
      <w:pPr>
        <w:pStyle w:val="BodyText"/>
        <w:spacing w:before="87" w:line="219" w:lineRule="auto"/>
      </w:pPr>
      <w:r>
        <w:rPr>
          <w:spacing w:val="1"/>
        </w:rPr>
        <w:t>9.4</w:t>
      </w:r>
      <w:r>
        <w:rPr>
          <w:spacing w:val="33"/>
        </w:rPr>
        <w:t xml:space="preserve">  </w:t>
      </w:r>
      <w:r>
        <w:rPr>
          <w:spacing w:val="1"/>
        </w:rPr>
        <w:t>法制管理要求的检查</w:t>
      </w:r>
    </w:p>
    <w:p>
      <w:pPr>
        <w:pStyle w:val="BodyText"/>
        <w:spacing w:before="113" w:line="219" w:lineRule="auto"/>
        <w:jc w:val="right"/>
      </w:pPr>
      <w:r>
        <w:rPr>
          <w:spacing w:val="7"/>
        </w:rPr>
        <w:t>检查被测样机的计量单位、准确度等级和计量</w:t>
      </w:r>
      <w:r>
        <w:rPr>
          <w:spacing w:val="6"/>
        </w:rPr>
        <w:t>法制标记是否符合5.1～5.3的要求。</w:t>
      </w:r>
    </w:p>
    <w:p>
      <w:pPr>
        <w:pStyle w:val="BodyText"/>
        <w:spacing w:before="88" w:line="219" w:lineRule="auto"/>
      </w:pPr>
      <w:r>
        <w:rPr>
          <w:spacing w:val="1"/>
        </w:rPr>
        <w:t>9.5</w:t>
      </w:r>
      <w:r>
        <w:rPr>
          <w:spacing w:val="33"/>
        </w:rPr>
        <w:t xml:space="preserve">  </w:t>
      </w:r>
      <w:r>
        <w:rPr>
          <w:spacing w:val="1"/>
        </w:rPr>
        <w:t>通用技术要求的检查</w:t>
      </w:r>
    </w:p>
    <w:p>
      <w:pPr>
        <w:pStyle w:val="BodyText"/>
        <w:spacing w:before="99" w:line="253" w:lineRule="auto"/>
        <w:ind w:right="97"/>
      </w:pPr>
      <w:r>
        <w:rPr>
          <w:spacing w:val="23"/>
        </w:rPr>
        <w:t>9.5.1  检查被测样机是否符合7.1,7.2,7.3,7.4.2,7.4.3,7.4.5,7.4.6,7.4.7</w:t>
      </w:r>
      <w:r>
        <w:rPr>
          <w:spacing w:val="12"/>
        </w:rPr>
        <w:t xml:space="preserve"> </w:t>
      </w:r>
      <w:r>
        <w:rPr>
          <w:spacing w:val="-7"/>
        </w:rPr>
        <w:t>的要求。</w:t>
      </w:r>
    </w:p>
    <w:p>
      <w:pPr>
        <w:pStyle w:val="BodyText"/>
        <w:spacing w:before="99" w:line="254" w:lineRule="auto"/>
        <w:ind w:right="132"/>
      </w:pPr>
      <w:r>
        <w:rPr>
          <w:spacing w:val="7"/>
        </w:rPr>
        <w:t>9.5.2  使用相应的读数显微镜、千分尺、游标卡尺，测量模拟指示秤标尺标记和指针</w:t>
      </w:r>
      <w:r>
        <w:rPr>
          <w:spacing w:val="9"/>
        </w:rPr>
        <w:t xml:space="preserve"> </w:t>
      </w:r>
      <w:r>
        <w:rPr>
          <w:spacing w:val="14"/>
        </w:rPr>
        <w:t>的长度和宽度、阻尼是否符合7.4.1,7.</w:t>
      </w:r>
      <w:r>
        <w:rPr>
          <w:spacing w:val="13"/>
        </w:rPr>
        <w:t>4.4及7.4.5的要求。</w:t>
      </w:r>
    </w:p>
    <w:p>
      <w:pPr>
        <w:pStyle w:val="BodyText"/>
        <w:spacing w:before="104" w:line="247" w:lineRule="auto"/>
        <w:ind w:right="130"/>
      </w:pPr>
      <w:r>
        <w:rPr>
          <w:spacing w:val="10"/>
        </w:rPr>
        <w:t>9.5.3  使用专用弹簧疲劳试验机对</w:t>
      </w:r>
      <w:r>
        <w:rPr>
          <w:spacing w:val="9"/>
        </w:rPr>
        <w:t>计量弹簧进行2×10</w:t>
      </w:r>
      <w:r>
        <w:rPr>
          <w:rFonts w:ascii="Calibri" w:eastAsia="Calibri" w:hAnsi="Calibri" w:cs="Calibri"/>
          <w:spacing w:val="9"/>
        </w:rPr>
        <w:t>⁵</w:t>
      </w:r>
      <w:r>
        <w:rPr>
          <w:rFonts w:ascii="Calibri" w:eastAsia="Calibri" w:hAnsi="Calibri" w:cs="Calibri"/>
          <w:spacing w:val="-47"/>
        </w:rPr>
        <w:t xml:space="preserve"> </w:t>
      </w:r>
      <w:r>
        <w:rPr>
          <w:spacing w:val="9"/>
        </w:rPr>
        <w:t>次拉伸试验(或在整机耐久性</w:t>
      </w:r>
      <w:r>
        <w:t xml:space="preserve"> </w:t>
      </w:r>
      <w:r>
        <w:rPr>
          <w:spacing w:val="12"/>
        </w:rPr>
        <w:t>试验时同时进行),试验前后分别用游标卡尺测量计量弹</w:t>
      </w:r>
      <w:r>
        <w:rPr>
          <w:spacing w:val="11"/>
        </w:rPr>
        <w:t>簧自然状态的长度，试验后观</w:t>
      </w:r>
    </w:p>
    <w:p>
      <w:pPr>
        <w:pStyle w:val="BodyText"/>
        <w:spacing w:before="104" w:line="170" w:lineRule="auto"/>
      </w:pPr>
      <w:r>
        <w:rPr>
          <w:spacing w:val="8"/>
        </w:rPr>
        <w:t>察其表面状态是否符合7.5的要求。</w:t>
      </w:r>
    </w:p>
    <w:p>
      <w:pPr>
        <w:spacing w:line="195" w:lineRule="exact"/>
        <w:ind w:left="8300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position w:val="-4"/>
          <w:sz w:val="29"/>
          <w:szCs w:val="29"/>
        </w:rPr>
        <w:t>l</w:t>
      </w:r>
    </w:p>
    <w:p>
      <w:pPr>
        <w:pStyle w:val="BodyText"/>
        <w:spacing w:before="2" w:line="220" w:lineRule="auto"/>
      </w:pPr>
      <w:r>
        <w:rPr>
          <w:rFonts w:ascii="Times New Roman" w:eastAsia="Times New Roman" w:hAnsi="Times New Roman" w:cs="Times New Roman"/>
          <w:spacing w:val="1"/>
        </w:rPr>
        <w:t>9.6</w:t>
      </w:r>
      <w:r>
        <w:rPr>
          <w:rFonts w:ascii="Times New Roman" w:eastAsia="Times New Roman" w:hAnsi="Times New Roman" w:cs="Times New Roman"/>
          <w:spacing w:val="11"/>
        </w:rPr>
        <w:t xml:space="preserve">     </w:t>
      </w:r>
      <w:r>
        <w:rPr>
          <w:spacing w:val="1"/>
        </w:rPr>
        <w:t>称量性能试验</w:t>
      </w:r>
    </w:p>
    <w:p>
      <w:pPr>
        <w:pStyle w:val="BodyText"/>
        <w:spacing w:before="119" w:line="247" w:lineRule="auto"/>
        <w:ind w:left="610" w:right="2240"/>
      </w:pPr>
      <w:r>
        <w:rPr>
          <w:spacing w:val="1"/>
        </w:rPr>
        <w:t>试验目的：在通常工作环境条件下，测量模拟指示秤的示值误差。</w:t>
      </w:r>
      <w:r>
        <w:rPr>
          <w:spacing w:val="15"/>
        </w:rPr>
        <w:t xml:space="preserve"> </w:t>
      </w:r>
      <w:r>
        <w:rPr>
          <w:spacing w:val="9"/>
        </w:rPr>
        <w:t>试验条件：符合9.2的要求。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95" w:line="260" w:lineRule="auto"/>
        <w:ind w:right="100" w:firstLine="610"/>
      </w:pPr>
      <w:r>
        <w:pict>
          <v:shape id="_x0000_s1026" type="#_x0000_t202" style="width:259.05pt;height:32.55pt;margin-top:-22.35pt;margin-left:29.5pt;position:absolute;z-index:2516602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/>
                    <w:ind w:left="20"/>
                  </w:pPr>
                  <w:r>
                    <w:rPr>
                      <w:spacing w:val="-2"/>
                    </w:rPr>
                    <w:t>试验设备：符合9.1.1的要求。</w:t>
                  </w:r>
                  <w:r>
                    <w:rPr>
                      <w:spacing w:val="10"/>
                    </w:rPr>
                    <w:t xml:space="preserve">        </w:t>
                  </w:r>
                  <w:r>
                    <w:rPr>
                      <w:position w:val="-31"/>
                    </w:rPr>
                    <w:drawing>
                      <wp:inline distT="0" distB="0" distL="0" distR="0">
                        <wp:extent cx="6325" cy="387443"/>
                        <wp:effectExtent l="0" t="0" r="0" b="0"/>
                        <wp:docPr id="26" name="IM 2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6" name="IM 26"/>
                                <pic:cNvPicPr/>
                              </pic:nvPicPr>
                              <pic:blipFill>
                                <a:blip xmlns:r="http://schemas.openxmlformats.org/officeDocument/2006/relationships" r:embed="rId4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25" cy="3874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spacing w:val="3"/>
        </w:rPr>
        <w:t>试验程序：从零点起，按递增的方式将砝码逐渐加至最大秤量，然后以相似的逆方</w:t>
      </w:r>
      <w:r>
        <w:rPr>
          <w:spacing w:val="11"/>
        </w:rPr>
        <w:t xml:space="preserve"> </w:t>
      </w:r>
      <w:r>
        <w:rPr>
          <w:spacing w:val="12"/>
        </w:rPr>
        <w:t>向将砝码逐渐递减至零。试验应选择零点，最小秤量，1/4最大秤量，1</w:t>
      </w:r>
      <w:r>
        <w:rPr>
          <w:spacing w:val="11"/>
        </w:rPr>
        <w:t>/2最大秤量，</w:t>
      </w:r>
      <w:r>
        <w:t xml:space="preserve"> </w:t>
      </w:r>
      <w:r>
        <w:rPr>
          <w:spacing w:val="4"/>
        </w:rPr>
        <w:t>3/4最大秤量和最大秤量，以及处于或接近最大允许误差发生改变的秤量，如：</w:t>
      </w:r>
    </w:p>
    <w:p>
      <w:pPr>
        <w:pStyle w:val="BodyText"/>
        <w:spacing w:before="57" w:line="212" w:lineRule="auto"/>
        <w:ind w:left="670"/>
        <w:rPr>
          <w:rFonts w:ascii="Times New Roman" w:eastAsia="Times New Roman" w:hAnsi="Times New Roman" w:cs="Times New Roman"/>
        </w:rPr>
      </w:pPr>
      <w:r>
        <w:rPr>
          <w:spacing w:val="-2"/>
        </w:rPr>
        <w:t>中准确度等级：500</w:t>
      </w:r>
      <w:r>
        <w:rPr>
          <w:rFonts w:ascii="Times New Roman" w:eastAsia="Times New Roman" w:hAnsi="Times New Roman" w:cs="Times New Roman"/>
          <w:spacing w:val="-2"/>
        </w:rPr>
        <w:t>e,2000e;</w:t>
      </w:r>
    </w:p>
    <w:p>
      <w:pPr>
        <w:pStyle w:val="BodyText"/>
        <w:spacing w:before="162" w:line="216" w:lineRule="auto"/>
        <w:ind w:left="610"/>
      </w:pPr>
      <w:r>
        <w:rPr>
          <w:spacing w:val="-3"/>
        </w:rPr>
        <w:t>普通准确度等级：50e,200e。</w:t>
      </w:r>
    </w:p>
    <w:p>
      <w:pPr>
        <w:pStyle w:val="BodyText"/>
        <w:spacing w:before="65" w:line="459" w:lineRule="exact"/>
        <w:ind w:left="610"/>
      </w:pPr>
      <w:r>
        <w:rPr>
          <w:spacing w:val="4"/>
          <w:position w:val="12"/>
        </w:rPr>
        <w:t>若该秤量包括在已选择的秤量中，可不再重复试验。测定其</w:t>
      </w:r>
      <w:r>
        <w:rPr>
          <w:spacing w:val="3"/>
          <w:position w:val="12"/>
        </w:rPr>
        <w:t>初始固有误差时，至少</w:t>
      </w:r>
    </w:p>
    <w:p>
      <w:pPr>
        <w:pStyle w:val="BodyText"/>
        <w:spacing w:before="1" w:line="219" w:lineRule="auto"/>
      </w:pPr>
      <w:r>
        <w:rPr>
          <w:spacing w:val="8"/>
        </w:rPr>
        <w:t>应选择10个不同的秤量进行试验。</w:t>
      </w:r>
    </w:p>
    <w:sdt>
      <w:sdtPr>
        <w:rPr>
          <w:rFonts w:ascii="SimSun" w:eastAsia="SimSun" w:hAnsi="SimSun" w:cs="SimSun"/>
          <w:sz w:val="29"/>
          <w:szCs w:val="29"/>
        </w:rPr>
        <w:id w:val="1094561739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9"/>
          <w:szCs w:val="29"/>
        </w:rPr>
      </w:sdtEndPr>
      <w:sdtContent>
        <w:p>
          <w:pPr>
            <w:pStyle w:val="BodyText"/>
            <w:spacing w:before="106" w:line="219" w:lineRule="auto"/>
            <w:ind w:left="610"/>
          </w:pPr>
          <w:r>
            <w:rPr>
              <w:spacing w:val="14"/>
            </w:rPr>
            <w:t>数据处理：按照公式(1)计算示值误差。</w:t>
          </w:r>
        </w:p>
        <w:p>
          <w:pPr>
            <w:pStyle w:val="BodyText"/>
            <w:spacing w:before="114" w:line="199" w:lineRule="auto"/>
            <w:ind w:left="4960"/>
          </w:pPr>
          <w:r>
            <w:rPr>
              <w:rFonts w:ascii="Times New Roman" w:eastAsia="Times New Roman" w:hAnsi="Times New Roman" w:cs="Times New Roman"/>
              <w:i/>
              <w:iCs/>
              <w:spacing w:val="-5"/>
              <w:sz w:val="38"/>
              <w:szCs w:val="38"/>
            </w:rPr>
            <w:t>E=I-m</w:t>
          </w:r>
          <w:r>
            <w:rPr>
              <w:rFonts w:ascii="Times New Roman" w:eastAsia="Times New Roman" w:hAnsi="Times New Roman" w:cs="Times New Roman"/>
              <w:i/>
              <w:iCs/>
              <w:spacing w:val="1"/>
              <w:sz w:val="38"/>
              <w:szCs w:val="38"/>
            </w:rPr>
            <w:t xml:space="preserve">                         </w:t>
          </w:r>
          <w:r>
            <w:rPr>
              <w:rFonts w:ascii="Times New Roman" w:eastAsia="Times New Roman" w:hAnsi="Times New Roman" w:cs="Times New Roman"/>
              <w:i/>
              <w:iCs/>
              <w:sz w:val="38"/>
              <w:szCs w:val="38"/>
            </w:rPr>
            <w:t xml:space="preserve">                         </w:t>
          </w:r>
          <w:r>
            <w:rPr>
              <w:spacing w:val="-5"/>
            </w:rPr>
            <w:t>(</w:t>
          </w:r>
          <w:hyperlink w:anchor="bookmark1" w:history="1">
            <w:r>
              <w:rPr>
                <w:spacing w:val="-5"/>
              </w:rPr>
              <w:t>1)</w:t>
            </w:r>
          </w:hyperlink>
        </w:p>
      </w:sdtContent>
    </w:sdt>
    <w:p>
      <w:pPr>
        <w:pStyle w:val="BodyText"/>
        <w:spacing w:before="68" w:line="220" w:lineRule="auto"/>
        <w:ind w:left="610"/>
      </w:pPr>
      <w:r>
        <w:rPr>
          <w:spacing w:val="-8"/>
        </w:rPr>
        <w:t>式中：</w:t>
      </w:r>
    </w:p>
    <w:p>
      <w:pPr>
        <w:pStyle w:val="BodyText"/>
        <w:spacing w:before="60" w:line="450" w:lineRule="exact"/>
        <w:ind w:left="61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1"/>
          <w:position w:val="12"/>
        </w:rPr>
        <w:t>E——</w:t>
      </w:r>
      <w:r>
        <w:rPr>
          <w:spacing w:val="-11"/>
          <w:position w:val="12"/>
        </w:rPr>
        <w:t xml:space="preserve">示值误差， </w:t>
      </w:r>
      <w:r>
        <w:rPr>
          <w:rFonts w:ascii="Times New Roman" w:eastAsia="Times New Roman" w:hAnsi="Times New Roman" w:cs="Times New Roman"/>
          <w:spacing w:val="-11"/>
          <w:position w:val="12"/>
        </w:rPr>
        <w:t>g</w:t>
      </w:r>
      <w:r>
        <w:rPr>
          <w:rFonts w:ascii="Times New Roman" w:eastAsia="Times New Roman" w:hAnsi="Times New Roman" w:cs="Times New Roman"/>
          <w:spacing w:val="36"/>
          <w:position w:val="12"/>
        </w:rPr>
        <w:t xml:space="preserve"> </w:t>
      </w:r>
      <w:r>
        <w:rPr>
          <w:spacing w:val="-11"/>
          <w:position w:val="12"/>
        </w:rPr>
        <w:t>或</w:t>
      </w:r>
      <w:r>
        <w:rPr>
          <w:spacing w:val="-30"/>
          <w:position w:val="12"/>
        </w:rPr>
        <w:t xml:space="preserve"> </w:t>
      </w:r>
      <w:r>
        <w:rPr>
          <w:rFonts w:ascii="Times New Roman" w:eastAsia="Times New Roman" w:hAnsi="Times New Roman" w:cs="Times New Roman"/>
          <w:spacing w:val="-11"/>
          <w:position w:val="12"/>
        </w:rPr>
        <w:t>kg;</w:t>
      </w:r>
    </w:p>
    <w:p>
      <w:pPr>
        <w:pStyle w:val="BodyText"/>
        <w:spacing w:line="212" w:lineRule="auto"/>
        <w:ind w:left="68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2"/>
        </w:rPr>
        <w:t xml:space="preserve">I—— </w:t>
      </w:r>
      <w:r>
        <w:rPr>
          <w:spacing w:val="-12"/>
        </w:rPr>
        <w:t>示值，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-12"/>
        </w:rPr>
        <w:t xml:space="preserve">g </w:t>
      </w:r>
      <w:r>
        <w:rPr>
          <w:spacing w:val="-12"/>
        </w:rPr>
        <w:t>或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  <w:spacing w:val="-12"/>
        </w:rPr>
        <w:t>kg;</w:t>
      </w:r>
    </w:p>
    <w:p>
      <w:pPr>
        <w:pStyle w:val="BodyText"/>
        <w:spacing w:before="117" w:line="212" w:lineRule="auto"/>
        <w:ind w:left="610"/>
      </w:pPr>
      <w:r>
        <w:rPr>
          <w:rFonts w:ascii="Times New Roman" w:eastAsia="Times New Roman" w:hAnsi="Times New Roman" w:cs="Times New Roman"/>
          <w:spacing w:val="-14"/>
        </w:rPr>
        <w:t>m——</w:t>
      </w:r>
      <w:r>
        <w:rPr>
          <w:spacing w:val="-14"/>
        </w:rPr>
        <w:t xml:space="preserve">砝码标称值， </w:t>
      </w:r>
      <w:r>
        <w:rPr>
          <w:rFonts w:ascii="Times New Roman" w:eastAsia="Times New Roman" w:hAnsi="Times New Roman" w:cs="Times New Roman"/>
          <w:spacing w:val="-14"/>
        </w:rPr>
        <w:t>g</w:t>
      </w:r>
      <w:r>
        <w:rPr>
          <w:rFonts w:ascii="Times New Roman" w:eastAsia="Times New Roman" w:hAnsi="Times New Roman" w:cs="Times New Roman"/>
          <w:spacing w:val="43"/>
          <w:w w:val="101"/>
        </w:rPr>
        <w:t xml:space="preserve"> </w:t>
      </w:r>
      <w:r>
        <w:rPr>
          <w:spacing w:val="-14"/>
        </w:rPr>
        <w:t>或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14"/>
        </w:rPr>
        <w:t>kg</w:t>
      </w:r>
      <w:r>
        <w:rPr>
          <w:spacing w:val="-14"/>
        </w:rPr>
        <w:t>。</w:t>
      </w:r>
    </w:p>
    <w:p>
      <w:pPr>
        <w:pStyle w:val="BodyText"/>
        <w:spacing w:before="131" w:line="219" w:lineRule="auto"/>
        <w:ind w:left="610"/>
      </w:pPr>
      <w:r>
        <w:rPr>
          <w:spacing w:val="7"/>
        </w:rPr>
        <w:t>合格判据：示值误差应符合表3的要求。</w:t>
      </w:r>
    </w:p>
    <w:p>
      <w:pPr>
        <w:pStyle w:val="BodyText"/>
        <w:spacing w:before="116" w:line="220" w:lineRule="auto"/>
      </w:pPr>
      <w:r>
        <w:rPr>
          <w:spacing w:val="2"/>
        </w:rPr>
        <w:t>9.7</w:t>
      </w:r>
      <w:r>
        <w:rPr>
          <w:spacing w:val="145"/>
        </w:rPr>
        <w:t xml:space="preserve"> </w:t>
      </w:r>
      <w:r>
        <w:rPr>
          <w:spacing w:val="2"/>
        </w:rPr>
        <w:t>重复性试验</w:t>
      </w:r>
    </w:p>
    <w:p>
      <w:pPr>
        <w:pStyle w:val="BodyText"/>
        <w:spacing w:before="103" w:line="246" w:lineRule="auto"/>
        <w:ind w:right="132" w:firstLine="610"/>
      </w:pPr>
      <w:r>
        <w:rPr>
          <w:spacing w:val="3"/>
        </w:rPr>
        <w:t>试验目的：重复性试验旨在以相同试验设备、相同人员、相对短时间、相同环境条</w:t>
      </w:r>
      <w:r>
        <w:rPr>
          <w:spacing w:val="13"/>
        </w:rPr>
        <w:t xml:space="preserve"> </w:t>
      </w:r>
      <w:r>
        <w:rPr>
          <w:spacing w:val="-1"/>
        </w:rPr>
        <w:t>件下模拟指示秤对同一载荷的示值重复性。</w:t>
      </w:r>
    </w:p>
    <w:p>
      <w:pPr>
        <w:pStyle w:val="BodyText"/>
        <w:spacing w:before="98" w:line="219" w:lineRule="auto"/>
        <w:ind w:left="610"/>
        <w:sectPr>
          <w:headerReference w:type="default" r:id="rId41"/>
          <w:footerReference w:type="default" r:id="rId42"/>
          <w:pgSz w:w="14030" w:h="20810"/>
          <w:pgMar w:top="2140" w:right="1084" w:bottom="1416" w:left="1639" w:header="1720" w:footer="1237" w:gutter="0"/>
          <w:pgNumType w:start="17"/>
          <w:cols w:space="708"/>
        </w:sectPr>
      </w:pPr>
      <w:r>
        <w:rPr>
          <w:spacing w:val="9"/>
        </w:rPr>
        <w:t>试验条件：符合9.2的要求。</w:t>
      </w:r>
    </w:p>
    <w:p>
      <w:pPr>
        <w:pStyle w:val="BodyText"/>
        <w:spacing w:before="106" w:line="219" w:lineRule="auto"/>
        <w:ind w:left="610"/>
      </w:pPr>
      <w:r>
        <w:rPr>
          <w:spacing w:val="7"/>
        </w:rPr>
        <w:t>试验设备：符合9.1.1的要求。</w:t>
      </w:r>
    </w:p>
    <w:p>
      <w:pPr>
        <w:pStyle w:val="BodyText"/>
        <w:spacing w:before="115" w:line="274" w:lineRule="auto"/>
        <w:ind w:right="130" w:firstLine="610"/>
        <w:jc w:val="both"/>
      </w:pPr>
      <w:r>
        <w:rPr>
          <w:spacing w:val="7"/>
        </w:rPr>
        <w:t>试验程序：在相同的条件下，对1/2最大秤量和接近最大秤量进行两组试验；对最</w:t>
      </w:r>
      <w:r>
        <w:rPr>
          <w:spacing w:val="9"/>
        </w:rPr>
        <w:t xml:space="preserve"> </w:t>
      </w:r>
      <w:r>
        <w:rPr>
          <w:spacing w:val="24"/>
        </w:rPr>
        <w:t>大秤量小于1.</w:t>
      </w:r>
      <w:r>
        <w:rPr>
          <w:rFonts w:ascii="Times New Roman" w:eastAsia="Times New Roman" w:hAnsi="Times New Roman" w:cs="Times New Roman"/>
          <w:spacing w:val="24"/>
        </w:rPr>
        <w:t>t</w:t>
      </w:r>
      <w:r>
        <w:rPr>
          <w:rFonts w:ascii="Times New Roman" w:eastAsia="Times New Roman" w:hAnsi="Times New Roman" w:cs="Times New Roman"/>
          <w:spacing w:val="63"/>
        </w:rPr>
        <w:t xml:space="preserve"> </w:t>
      </w:r>
      <w:r>
        <w:rPr>
          <w:spacing w:val="24"/>
        </w:rPr>
        <w:t>的秤，每组测量10次，其他至少测量3次。每次试验前，允许调整</w:t>
      </w:r>
    </w:p>
    <w:p>
      <w:pPr>
        <w:pStyle w:val="BodyText"/>
        <w:spacing w:line="219" w:lineRule="auto"/>
      </w:pPr>
      <w:r>
        <w:rPr>
          <w:spacing w:val="-6"/>
        </w:rPr>
        <w:t>零点。</w:t>
      </w:r>
    </w:p>
    <w:p>
      <w:pPr>
        <w:pStyle w:val="BodyText"/>
        <w:spacing w:before="106" w:line="219" w:lineRule="auto"/>
        <w:ind w:left="610"/>
      </w:pPr>
      <w:r>
        <w:rPr>
          <w:spacing w:val="14"/>
        </w:rPr>
        <w:t>数据处理：按照公式(2)计算重复性误差。</w:t>
      </w:r>
    </w:p>
    <w:p>
      <w:pPr>
        <w:spacing w:line="219" w:lineRule="auto"/>
        <w:sectPr>
          <w:headerReference w:type="default" r:id="rId43"/>
          <w:footerReference w:type="default" r:id="rId44"/>
          <w:type w:val="nextPage"/>
          <w:pgSz w:w="14030" w:h="20810"/>
          <w:pgMar w:top="2140" w:right="1084" w:bottom="1416" w:left="1639" w:header="1720" w:footer="1237" w:gutter="0"/>
          <w:pgNumType w:start="18"/>
          <w:cols w:space="708"/>
          <w:titlePg w:val="0"/>
        </w:sectPr>
      </w:pPr>
    </w:p>
    <w:p>
      <w:pPr>
        <w:pStyle w:val="BodyText"/>
        <w:spacing w:before="276" w:line="222" w:lineRule="auto"/>
        <w:ind w:left="4720"/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1079509</wp:posOffset>
            </wp:positionH>
            <wp:positionV relativeFrom="page">
              <wp:posOffset>6077015</wp:posOffset>
            </wp:positionV>
            <wp:extent cx="1682741" cy="1689058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682741" cy="16890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6108667</wp:posOffset>
            </wp:positionH>
            <wp:positionV relativeFrom="page">
              <wp:posOffset>5949893</wp:posOffset>
            </wp:positionV>
            <wp:extent cx="1460549" cy="1727247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460549" cy="17272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-1"/>
          <w:position w:val="-1"/>
          <w:sz w:val="21"/>
          <w:szCs w:val="21"/>
        </w:rPr>
        <w:t xml:space="preserve">R=Imx—Imin                                          </w:t>
      </w:r>
      <w:r>
        <w:rPr>
          <w:rFonts w:ascii="Times New Roman" w:eastAsia="Times New Roman" w:hAnsi="Times New Roman" w:cs="Times New Roman"/>
          <w:spacing w:val="-2"/>
          <w:position w:val="-1"/>
          <w:sz w:val="21"/>
          <w:szCs w:val="21"/>
        </w:rPr>
        <w:t xml:space="preserve">                                                     </w:t>
      </w:r>
      <w:r>
        <w:rPr>
          <w:spacing w:val="-2"/>
          <w:position w:val="1"/>
        </w:rPr>
        <w:t>(2)</w:t>
      </w:r>
    </w:p>
    <w:p>
      <w:pPr>
        <w:pStyle w:val="BodyText"/>
        <w:spacing w:before="78" w:line="220" w:lineRule="auto"/>
        <w:ind w:left="600"/>
        <w:rPr>
          <w:sz w:val="31"/>
          <w:szCs w:val="31"/>
        </w:rPr>
      </w:pPr>
      <w:r>
        <w:rPr>
          <w:spacing w:val="-20"/>
          <w:sz w:val="31"/>
          <w:szCs w:val="31"/>
        </w:rPr>
        <w:t>式中：</w:t>
      </w:r>
    </w:p>
    <w:p>
      <w:pPr>
        <w:pStyle w:val="BodyText"/>
        <w:spacing w:before="75" w:line="450" w:lineRule="exact"/>
        <w:ind w:left="60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2"/>
          <w:position w:val="12"/>
        </w:rPr>
        <w:t>R——</w:t>
      </w:r>
      <w:r>
        <w:rPr>
          <w:rFonts w:ascii="Times New Roman" w:eastAsia="Times New Roman" w:hAnsi="Times New Roman" w:cs="Times New Roman"/>
          <w:spacing w:val="-29"/>
          <w:position w:val="12"/>
        </w:rPr>
        <w:t xml:space="preserve"> </w:t>
      </w:r>
      <w:r>
        <w:rPr>
          <w:spacing w:val="-12"/>
          <w:position w:val="12"/>
        </w:rPr>
        <w:t xml:space="preserve">重复性误差， </w:t>
      </w:r>
      <w:r>
        <w:rPr>
          <w:rFonts w:ascii="Times New Roman" w:eastAsia="Times New Roman" w:hAnsi="Times New Roman" w:cs="Times New Roman"/>
          <w:spacing w:val="-12"/>
          <w:position w:val="12"/>
        </w:rPr>
        <w:t>g</w:t>
      </w:r>
      <w:r>
        <w:rPr>
          <w:rFonts w:ascii="Times New Roman" w:eastAsia="Times New Roman" w:hAnsi="Times New Roman" w:cs="Times New Roman"/>
          <w:spacing w:val="41"/>
          <w:position w:val="12"/>
        </w:rPr>
        <w:t xml:space="preserve"> </w:t>
      </w:r>
      <w:r>
        <w:rPr>
          <w:spacing w:val="-12"/>
          <w:position w:val="12"/>
        </w:rPr>
        <w:t>或</w:t>
      </w:r>
      <w:r>
        <w:rPr>
          <w:spacing w:val="-30"/>
          <w:position w:val="12"/>
        </w:rPr>
        <w:t xml:space="preserve"> </w:t>
      </w:r>
      <w:r>
        <w:rPr>
          <w:rFonts w:ascii="Times New Roman" w:eastAsia="Times New Roman" w:hAnsi="Times New Roman" w:cs="Times New Roman"/>
          <w:spacing w:val="-12"/>
          <w:position w:val="12"/>
        </w:rPr>
        <w:t>kg</w:t>
      </w:r>
    </w:p>
    <w:p>
      <w:pPr>
        <w:pStyle w:val="BodyText"/>
        <w:spacing w:line="212" w:lineRule="auto"/>
        <w:ind w:left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4"/>
        </w:rPr>
        <w:t>Imw——</w:t>
      </w:r>
      <w:r>
        <w:rPr>
          <w:spacing w:val="-4"/>
        </w:rPr>
        <w:t>最大示值，</w:t>
      </w:r>
      <w:r>
        <w:rPr>
          <w:rFonts w:ascii="Times New Roman" w:eastAsia="Times New Roman" w:hAnsi="Times New Roman" w:cs="Times New Roman"/>
          <w:spacing w:val="-4"/>
        </w:rPr>
        <w:t xml:space="preserve">g </w:t>
      </w:r>
      <w:r>
        <w:rPr>
          <w:spacing w:val="-4"/>
        </w:rPr>
        <w:t xml:space="preserve">或 </w:t>
      </w:r>
      <w:r>
        <w:rPr>
          <w:rFonts w:ascii="Times New Roman" w:eastAsia="Times New Roman" w:hAnsi="Times New Roman" w:cs="Times New Roman"/>
          <w:spacing w:val="-4"/>
        </w:rPr>
        <w:t>kg;</w:t>
      </w:r>
    </w:p>
    <w:p>
      <w:pPr>
        <w:pStyle w:val="BodyText"/>
        <w:spacing w:before="116" w:line="212" w:lineRule="auto"/>
        <w:ind w:left="390"/>
      </w:pPr>
      <w:r>
        <w:rPr>
          <w:rFonts w:ascii="Times New Roman" w:eastAsia="Times New Roman" w:hAnsi="Times New Roman" w:cs="Times New Roman"/>
          <w:spacing w:val="-12"/>
        </w:rPr>
        <w:t>Imn——</w:t>
      </w:r>
      <w:r>
        <w:rPr>
          <w:spacing w:val="-12"/>
        </w:rPr>
        <w:t xml:space="preserve">最小示值， </w:t>
      </w:r>
      <w:r>
        <w:rPr>
          <w:rFonts w:ascii="Times New Roman" w:eastAsia="Times New Roman" w:hAnsi="Times New Roman" w:cs="Times New Roman"/>
          <w:spacing w:val="-12"/>
        </w:rPr>
        <w:t>g</w:t>
      </w:r>
      <w:r>
        <w:rPr>
          <w:rFonts w:ascii="Times New Roman" w:eastAsia="Times New Roman" w:hAnsi="Times New Roman" w:cs="Times New Roman"/>
          <w:spacing w:val="34"/>
        </w:rPr>
        <w:t xml:space="preserve"> </w:t>
      </w:r>
      <w:r>
        <w:rPr>
          <w:spacing w:val="-12"/>
        </w:rPr>
        <w:t>或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12"/>
        </w:rPr>
        <w:t>kg</w:t>
      </w:r>
      <w:r>
        <w:rPr>
          <w:spacing w:val="-12"/>
        </w:rPr>
        <w:t>。</w:t>
      </w:r>
    </w:p>
    <w:p>
      <w:pPr>
        <w:pStyle w:val="BodyText"/>
        <w:spacing w:before="149" w:line="250" w:lineRule="auto"/>
        <w:ind w:left="30" w:right="1614" w:firstLine="570"/>
      </w:pPr>
      <w:r>
        <w:rPr>
          <w:spacing w:val="2"/>
        </w:rPr>
        <w:t>合格判据：称量结果间的差值应不大于该秤量最大允许误差的绝对值。</w:t>
      </w:r>
      <w:r>
        <w:rPr>
          <w:spacing w:val="12"/>
        </w:rPr>
        <w:t xml:space="preserve"> </w:t>
      </w:r>
      <w:r>
        <w:rPr>
          <w:spacing w:val="5"/>
        </w:rPr>
        <w:t>9.8</w:t>
      </w:r>
      <w:r>
        <w:rPr>
          <w:spacing w:val="136"/>
        </w:rPr>
        <w:t xml:space="preserve"> </w:t>
      </w:r>
      <w:r>
        <w:rPr>
          <w:spacing w:val="5"/>
        </w:rPr>
        <w:t>偏载试验</w:t>
      </w:r>
    </w:p>
    <w:p>
      <w:pPr>
        <w:pStyle w:val="BodyText"/>
        <w:spacing w:before="106" w:line="219" w:lineRule="auto"/>
        <w:ind w:left="600"/>
      </w:pPr>
      <w:r>
        <w:rPr>
          <w:spacing w:val="4"/>
        </w:rPr>
        <w:t>试验目的：在通常工作环境条件下，测量同一载荷在不同位置的示值误差。</w:t>
      </w:r>
    </w:p>
    <w:p>
      <w:pPr>
        <w:pStyle w:val="BodyText"/>
        <w:spacing w:before="95" w:line="440" w:lineRule="exact"/>
        <w:ind w:left="600"/>
      </w:pPr>
      <w:r>
        <w:rPr>
          <w:spacing w:val="12"/>
          <w:position w:val="10"/>
        </w:rPr>
        <w:t>试验条件：符合9.2的要求。</w:t>
      </w:r>
    </w:p>
    <w:p>
      <w:pPr>
        <w:pStyle w:val="BodyText"/>
        <w:spacing w:before="1" w:line="219" w:lineRule="auto"/>
        <w:ind w:left="600"/>
      </w:pPr>
      <w:r>
        <w:rPr>
          <w:spacing w:val="8"/>
        </w:rPr>
        <w:t>试验设备：符合9.1.1的要求。</w:t>
      </w:r>
    </w:p>
    <w:p>
      <w:pPr>
        <w:pStyle w:val="BodyText"/>
        <w:spacing w:before="128" w:line="259" w:lineRule="auto"/>
        <w:ind w:left="30" w:right="85" w:firstLine="570"/>
        <w:jc w:val="both"/>
      </w:pPr>
      <w:r>
        <w:rPr>
          <w:spacing w:val="8"/>
        </w:rPr>
        <w:t>试验程序：在每个支承点上加放的砝码约等于最大秤量的1/3。使用质量大的砝码</w:t>
      </w:r>
      <w:r>
        <w:rPr>
          <w:spacing w:val="2"/>
        </w:rPr>
        <w:t xml:space="preserve"> </w:t>
      </w:r>
      <w:r>
        <w:rPr>
          <w:spacing w:val="12"/>
        </w:rPr>
        <w:t>比使用许多小砝码组合的效果好。若使用单一砝码，</w:t>
      </w:r>
      <w:r>
        <w:rPr>
          <w:spacing w:val="11"/>
        </w:rPr>
        <w:t>应放在承载器工作区域的中心位</w:t>
      </w:r>
      <w:r>
        <w:t xml:space="preserve"> </w:t>
      </w:r>
      <w:r>
        <w:rPr>
          <w:spacing w:val="3"/>
        </w:rPr>
        <w:t>置；若使用小砝码组合，应均匀地分布在整个工作区域，不可过分叠放。</w:t>
      </w:r>
    </w:p>
    <w:p>
      <w:pPr>
        <w:pStyle w:val="BodyText"/>
        <w:spacing w:before="97" w:line="219" w:lineRule="auto"/>
        <w:ind w:left="600"/>
      </w:pPr>
      <w:r>
        <w:rPr>
          <w:spacing w:val="8"/>
        </w:rPr>
        <w:t>单承载器且不多于4个支撑点的衡器：</w:t>
      </w:r>
    </w:p>
    <w:p>
      <w:pPr>
        <w:pStyle w:val="BodyText"/>
        <w:spacing w:before="124" w:line="219" w:lineRule="auto"/>
        <w:ind w:left="600"/>
      </w:pPr>
      <w:r>
        <w:rPr>
          <w:spacing w:val="12"/>
        </w:rPr>
        <w:t>将砝码依次加放在面积约等于承载器的1/4工作区域内，近似如图2所示。</w:t>
      </w:r>
    </w:p>
    <w:p>
      <w:pPr>
        <w:spacing w:line="393" w:lineRule="auto"/>
        <w:rPr>
          <w:rFonts w:ascii="Arial"/>
          <w:sz w:val="21"/>
        </w:rPr>
      </w:pPr>
    </w:p>
    <w:p>
      <w:pPr>
        <w:spacing w:before="1" w:line="2650" w:lineRule="exact"/>
        <w:ind w:firstLine="4520"/>
      </w:pPr>
      <w:r>
        <w:rPr>
          <w:position w:val="-52"/>
        </w:rPr>
        <w:drawing>
          <wp:inline distT="0" distB="0" distL="0" distR="0">
            <wp:extent cx="1695481" cy="1682715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695481" cy="168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24" w:lineRule="auto"/>
        <w:rPr>
          <w:rFonts w:ascii="Arial"/>
          <w:sz w:val="21"/>
        </w:rPr>
      </w:pPr>
    </w:p>
    <w:p>
      <w:pPr>
        <w:pStyle w:val="BodyText"/>
        <w:spacing w:before="95" w:line="450" w:lineRule="exact"/>
        <w:ind w:left="4389"/>
      </w:pPr>
      <w:r>
        <w:rPr>
          <w:spacing w:val="-20"/>
          <w:position w:val="11"/>
        </w:rPr>
        <w:t>图2</w:t>
      </w:r>
      <w:r>
        <w:rPr>
          <w:spacing w:val="82"/>
          <w:position w:val="11"/>
        </w:rPr>
        <w:t xml:space="preserve"> </w:t>
      </w:r>
      <w:r>
        <w:rPr>
          <w:spacing w:val="-20"/>
          <w:position w:val="11"/>
        </w:rPr>
        <w:t>偏载分区示意图</w:t>
      </w:r>
    </w:p>
    <w:p>
      <w:pPr>
        <w:pStyle w:val="BodyText"/>
        <w:spacing w:line="219" w:lineRule="auto"/>
        <w:ind w:left="600"/>
      </w:pPr>
      <w:r>
        <w:rPr>
          <w:spacing w:val="16"/>
        </w:rPr>
        <w:t>数据处理：按照公式(1)计算偏载误差。</w:t>
      </w:r>
    </w:p>
    <w:p>
      <w:pPr>
        <w:pStyle w:val="BodyText"/>
        <w:spacing w:before="116" w:line="219" w:lineRule="auto"/>
        <w:ind w:left="600"/>
      </w:pPr>
      <w:r>
        <w:rPr>
          <w:spacing w:val="10"/>
        </w:rPr>
        <w:t>合格判据：示值误差应符合表3的要求。</w:t>
      </w:r>
    </w:p>
    <w:p>
      <w:pPr>
        <w:pStyle w:val="BodyText"/>
        <w:spacing w:before="87" w:line="220" w:lineRule="auto"/>
        <w:ind w:left="30"/>
      </w:pPr>
      <w:r>
        <w:rPr>
          <w:spacing w:val="4"/>
        </w:rPr>
        <w:t>9.9</w:t>
      </w:r>
      <w:r>
        <w:rPr>
          <w:spacing w:val="132"/>
        </w:rPr>
        <w:t xml:space="preserve"> </w:t>
      </w:r>
      <w:r>
        <w:rPr>
          <w:spacing w:val="4"/>
        </w:rPr>
        <w:t>旋转和摆动试验</w:t>
      </w:r>
    </w:p>
    <w:p>
      <w:pPr>
        <w:pStyle w:val="BodyText"/>
        <w:spacing w:before="112" w:line="461" w:lineRule="exact"/>
        <w:ind w:left="600"/>
      </w:pPr>
      <w:r>
        <w:rPr>
          <w:spacing w:val="4"/>
          <w:position w:val="12"/>
        </w:rPr>
        <w:t>试验目的：在通常工作环境条件下，测量同一载荷在不同角度位置</w:t>
      </w:r>
      <w:r>
        <w:rPr>
          <w:spacing w:val="3"/>
          <w:position w:val="12"/>
        </w:rPr>
        <w:t>的示值误差。</w:t>
      </w:r>
    </w:p>
    <w:p>
      <w:pPr>
        <w:pStyle w:val="BodyText"/>
        <w:spacing w:before="1" w:line="219" w:lineRule="auto"/>
        <w:ind w:left="600"/>
      </w:pPr>
      <w:r>
        <w:rPr>
          <w:spacing w:val="12"/>
        </w:rPr>
        <w:t>试验条件：符合9.2的要求。</w:t>
      </w:r>
    </w:p>
    <w:p>
      <w:pPr>
        <w:pStyle w:val="BodyText"/>
        <w:spacing w:before="96" w:line="219" w:lineRule="auto"/>
        <w:ind w:left="600"/>
      </w:pPr>
      <w:r>
        <w:rPr>
          <w:spacing w:val="9"/>
        </w:rPr>
        <w:t>试验设备：符合9.1.1的要求。</w:t>
      </w:r>
    </w:p>
    <w:p>
      <w:pPr>
        <w:pStyle w:val="BodyText"/>
        <w:spacing w:before="87" w:line="268" w:lineRule="auto"/>
        <w:ind w:left="30" w:right="56" w:firstLine="570"/>
        <w:sectPr>
          <w:headerReference w:type="default" r:id="rId48"/>
          <w:footerReference w:type="default" r:id="rId49"/>
          <w:pgSz w:w="14030" w:h="20810"/>
          <w:pgMar w:top="2160" w:right="1539" w:bottom="1377" w:left="1209" w:header="1760" w:footer="1169" w:gutter="0"/>
          <w:pgNumType w:start="19"/>
          <w:cols w:space="708"/>
        </w:sectPr>
      </w:pPr>
      <w:r>
        <w:rPr>
          <w:spacing w:val="16"/>
        </w:rPr>
        <w:t>试验程序：对可旋转的固定悬挂式模拟指示秤，将80%最大秤量的砝码加放在承</w:t>
      </w:r>
      <w:r>
        <w:rPr>
          <w:spacing w:val="11"/>
        </w:rPr>
        <w:t xml:space="preserve"> </w:t>
      </w:r>
      <w:r>
        <w:rPr>
          <w:spacing w:val="-6"/>
        </w:rPr>
        <w:t>载器上，顺时针旋转360°,当旋转至90°、180°、270°和360</w:t>
      </w:r>
      <w:r>
        <w:rPr>
          <w:spacing w:val="-7"/>
        </w:rPr>
        <w:t>°时分别记录示值，然后逆</w:t>
      </w:r>
      <w:r>
        <w:t xml:space="preserve"> </w:t>
      </w:r>
      <w:r>
        <w:rPr>
          <w:spacing w:val="5"/>
        </w:rPr>
        <w:t>时针重复上述试验。对于可能出现小幅度摆动</w:t>
      </w:r>
      <w:r>
        <w:rPr>
          <w:spacing w:val="4"/>
        </w:rPr>
        <w:t>的固定悬挂式模拟指示秤，向任一方向摆</w:t>
      </w:r>
      <w:r>
        <w:t xml:space="preserve"> </w:t>
      </w:r>
      <w:r>
        <w:rPr>
          <w:spacing w:val="3"/>
        </w:rPr>
        <w:t>动，偏离垂线约10°,观测示值稳定时间。</w:t>
      </w:r>
    </w:p>
    <w:p>
      <w:pPr>
        <w:pStyle w:val="BodyText"/>
        <w:spacing w:before="125" w:line="219" w:lineRule="auto"/>
        <w:ind w:left="600"/>
      </w:pPr>
      <w:r>
        <w:rPr>
          <w:spacing w:val="16"/>
        </w:rPr>
        <w:t>数据处理：按照公式(1)计算旋转和摆动误差。</w:t>
      </w:r>
    </w:p>
    <w:p>
      <w:pPr>
        <w:pStyle w:val="BodyText"/>
        <w:spacing w:before="104" w:line="250" w:lineRule="auto"/>
        <w:ind w:left="30" w:right="1005" w:firstLine="570"/>
      </w:pPr>
      <w:r>
        <w:rPr>
          <w:spacing w:val="12"/>
        </w:rPr>
        <w:t>合格判据：示值误差应符合表3的要求，示</w:t>
      </w:r>
      <w:r>
        <w:rPr>
          <w:spacing w:val="11"/>
        </w:rPr>
        <w:t>值稳定时间应符合6.6的要求。</w:t>
      </w:r>
      <w:r>
        <w:t xml:space="preserve"> </w:t>
      </w:r>
      <w:r>
        <w:rPr>
          <w:spacing w:val="3"/>
        </w:rPr>
        <w:t>9.10</w:t>
      </w:r>
      <w:r>
        <w:rPr>
          <w:spacing w:val="2"/>
        </w:rPr>
        <w:t xml:space="preserve">  </w:t>
      </w:r>
      <w:r>
        <w:rPr>
          <w:spacing w:val="3"/>
        </w:rPr>
        <w:t>鉴别力试验</w:t>
      </w:r>
    </w:p>
    <w:p>
      <w:pPr>
        <w:pStyle w:val="BodyText"/>
        <w:spacing w:before="104" w:line="219" w:lineRule="auto"/>
        <w:ind w:left="600"/>
      </w:pPr>
      <w:r>
        <w:rPr>
          <w:spacing w:val="3"/>
        </w:rPr>
        <w:t>试验目的：验证模拟指示秤对载荷微小变化的反应能力。</w:t>
      </w:r>
    </w:p>
    <w:p>
      <w:pPr>
        <w:spacing w:line="219" w:lineRule="auto"/>
        <w:sectPr>
          <w:headerReference w:type="default" r:id="rId50"/>
          <w:footerReference w:type="default" r:id="rId51"/>
          <w:type w:val="nextPage"/>
          <w:pgSz w:w="14030" w:h="20810"/>
          <w:pgMar w:top="2160" w:right="1539" w:bottom="1377" w:left="1209" w:header="1760" w:footer="1169" w:gutter="0"/>
          <w:pgNumType w:start="20"/>
          <w:cols w:space="708"/>
          <w:titlePg w:val="0"/>
        </w:sectPr>
      </w:pPr>
    </w:p>
    <w:p>
      <w:pPr>
        <w:pStyle w:val="BodyText"/>
        <w:spacing w:before="271" w:line="219" w:lineRule="auto"/>
        <w:ind w:left="630"/>
        <w:rPr>
          <w:sz w:val="28"/>
          <w:szCs w:val="28"/>
        </w:rPr>
      </w:pPr>
      <w:r>
        <w:rPr>
          <w:spacing w:val="21"/>
          <w:sz w:val="28"/>
          <w:szCs w:val="28"/>
        </w:rPr>
        <w:t>试验条件：符合9.2的要求。</w:t>
      </w:r>
    </w:p>
    <w:p>
      <w:pPr>
        <w:pStyle w:val="BodyText"/>
        <w:spacing w:before="137" w:line="219" w:lineRule="auto"/>
        <w:ind w:left="670"/>
        <w:rPr>
          <w:sz w:val="28"/>
          <w:szCs w:val="28"/>
        </w:rPr>
      </w:pPr>
      <w:r>
        <w:rPr>
          <w:spacing w:val="15"/>
          <w:sz w:val="28"/>
          <w:szCs w:val="28"/>
        </w:rPr>
        <w:t>试验设备：符合9.1.1的要求。</w:t>
      </w:r>
    </w:p>
    <w:p>
      <w:pPr>
        <w:pStyle w:val="BodyText"/>
        <w:spacing w:before="109" w:line="270" w:lineRule="auto"/>
        <w:ind w:left="40" w:right="39" w:firstLine="609"/>
        <w:jc w:val="both"/>
        <w:rPr>
          <w:sz w:val="28"/>
          <w:szCs w:val="28"/>
        </w:rPr>
      </w:pPr>
      <w:r>
        <w:rPr>
          <w:spacing w:val="29"/>
          <w:sz w:val="28"/>
          <w:szCs w:val="28"/>
        </w:rPr>
        <w:t>试验程序：鉴别力试验应在三个不同秤量(如最</w:t>
      </w:r>
      <w:r>
        <w:rPr>
          <w:spacing w:val="28"/>
          <w:sz w:val="28"/>
          <w:szCs w:val="28"/>
        </w:rPr>
        <w:t>小秤量、1/2最大秤量和最大秤</w:t>
      </w:r>
      <w:r>
        <w:rPr>
          <w:sz w:val="28"/>
          <w:szCs w:val="28"/>
        </w:rPr>
        <w:t xml:space="preserve"> </w:t>
      </w:r>
      <w:r>
        <w:rPr>
          <w:spacing w:val="17"/>
          <w:sz w:val="28"/>
          <w:szCs w:val="28"/>
        </w:rPr>
        <w:t>量)进行试验。在平衡稳定的模拟指示秤上，轻缓地加放或取走约等于相应秤量最大允</w:t>
      </w:r>
      <w:r>
        <w:rPr>
          <w:sz w:val="28"/>
          <w:szCs w:val="28"/>
        </w:rPr>
        <w:t xml:space="preserve"> </w:t>
      </w:r>
      <w:r>
        <w:rPr>
          <w:spacing w:val="14"/>
          <w:sz w:val="28"/>
          <w:szCs w:val="28"/>
        </w:rPr>
        <w:t>许误差绝对值的附加砝码，此时指针应产生不小于0.7倍附加载荷对应的恒定位移。</w:t>
      </w:r>
    </w:p>
    <w:p>
      <w:pPr>
        <w:pStyle w:val="BodyText"/>
        <w:spacing w:before="109" w:line="219" w:lineRule="auto"/>
        <w:ind w:left="640"/>
        <w:rPr>
          <w:sz w:val="28"/>
          <w:szCs w:val="28"/>
        </w:rPr>
      </w:pPr>
      <w:r>
        <w:rPr>
          <w:spacing w:val="25"/>
          <w:sz w:val="28"/>
          <w:szCs w:val="28"/>
        </w:rPr>
        <w:t>数据处理：按照公式(3)计算鉴别力。</w:t>
      </w:r>
    </w:p>
    <w:p>
      <w:pPr>
        <w:pStyle w:val="BodyText"/>
        <w:spacing w:before="180" w:line="222" w:lineRule="auto"/>
        <w:ind w:left="4870"/>
        <w:rPr>
          <w:sz w:val="23"/>
          <w:szCs w:val="23"/>
        </w:rPr>
      </w:pPr>
      <w:r>
        <w:rPr>
          <w:rFonts w:ascii="Times New Roman" w:eastAsia="Times New Roman" w:hAnsi="Times New Roman" w:cs="Times New Roman"/>
          <w:i/>
          <w:iCs/>
          <w:spacing w:val="-7"/>
          <w:sz w:val="22"/>
          <w:szCs w:val="22"/>
        </w:rPr>
        <w:t>W=I₂-I₁</w:t>
      </w:r>
      <w:r>
        <w:rPr>
          <w:rFonts w:ascii="Times New Roman" w:eastAsia="Times New Roman" w:hAnsi="Times New Roman" w:cs="Times New Roman"/>
          <w:i/>
          <w:iCs/>
          <w:spacing w:val="1"/>
          <w:sz w:val="22"/>
          <w:szCs w:val="22"/>
        </w:rPr>
        <w:t xml:space="preserve">                                         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                                                     </w:t>
      </w:r>
      <w:r>
        <w:rPr>
          <w:spacing w:val="-7"/>
          <w:sz w:val="23"/>
          <w:szCs w:val="23"/>
        </w:rPr>
        <w:t>(3)</w:t>
      </w:r>
    </w:p>
    <w:p>
      <w:pPr>
        <w:pStyle w:val="BodyText"/>
        <w:spacing w:before="82" w:line="220" w:lineRule="auto"/>
        <w:ind w:left="620"/>
        <w:rPr>
          <w:sz w:val="28"/>
          <w:szCs w:val="28"/>
        </w:rPr>
      </w:pPr>
      <w:r>
        <w:rPr>
          <w:spacing w:val="-1"/>
          <w:sz w:val="28"/>
          <w:szCs w:val="28"/>
        </w:rPr>
        <w:t>式中：</w:t>
      </w:r>
    </w:p>
    <w:p>
      <w:pPr>
        <w:pStyle w:val="BodyText"/>
        <w:spacing w:before="104" w:line="212" w:lineRule="auto"/>
        <w:ind w:left="60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W—— </w:t>
      </w:r>
      <w:r>
        <w:rPr>
          <w:spacing w:val="4"/>
          <w:sz w:val="28"/>
          <w:szCs w:val="28"/>
        </w:rPr>
        <w:t>鉴别力误差，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g </w:t>
      </w:r>
      <w:r>
        <w:rPr>
          <w:spacing w:val="4"/>
          <w:sz w:val="28"/>
          <w:szCs w:val="28"/>
        </w:rPr>
        <w:t>或</w:t>
      </w:r>
      <w:r>
        <w:rPr>
          <w:spacing w:val="-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kg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>;</w:t>
      </w:r>
    </w:p>
    <w:p>
      <w:pPr>
        <w:pStyle w:val="BodyText"/>
        <w:spacing w:before="160" w:line="247" w:lineRule="auto"/>
        <w:ind w:left="660" w:right="518"/>
        <w:rPr>
          <w:sz w:val="28"/>
          <w:szCs w:val="28"/>
        </w:rPr>
      </w:pPr>
      <w:r>
        <w:rPr>
          <w:spacing w:val="7"/>
          <w:sz w:val="28"/>
          <w:szCs w:val="28"/>
        </w:rPr>
        <w:t>I</w:t>
      </w:r>
      <w:r>
        <w:rPr>
          <w:rFonts w:ascii="Calibri" w:eastAsia="Calibri" w:hAnsi="Calibri" w:cs="Calibri"/>
          <w:spacing w:val="7"/>
          <w:sz w:val="28"/>
          <w:szCs w:val="28"/>
        </w:rPr>
        <w:t>₂</w:t>
      </w:r>
      <w:r>
        <w:rPr>
          <w:spacing w:val="7"/>
          <w:sz w:val="28"/>
          <w:szCs w:val="28"/>
        </w:rPr>
        <w:t>——</w:t>
      </w:r>
      <w:r>
        <w:rPr>
          <w:spacing w:val="-52"/>
          <w:sz w:val="28"/>
          <w:szCs w:val="28"/>
        </w:rPr>
        <w:t xml:space="preserve"> </w:t>
      </w:r>
      <w:r>
        <w:rPr>
          <w:spacing w:val="7"/>
          <w:sz w:val="28"/>
          <w:szCs w:val="28"/>
        </w:rPr>
        <w:t>加放或取走相应秤量最大允许误差绝对值的附加砝码后的示值，g</w:t>
      </w:r>
      <w:r>
        <w:rPr>
          <w:spacing w:val="-34"/>
          <w:sz w:val="28"/>
          <w:szCs w:val="28"/>
        </w:rPr>
        <w:t xml:space="preserve"> </w:t>
      </w:r>
      <w:r>
        <w:rPr>
          <w:spacing w:val="7"/>
          <w:sz w:val="28"/>
          <w:szCs w:val="28"/>
        </w:rPr>
        <w:t xml:space="preserve">或 </w:t>
      </w:r>
      <w:r>
        <w:rPr>
          <w:sz w:val="28"/>
          <w:szCs w:val="28"/>
        </w:rPr>
        <w:t>kg</w:t>
      </w:r>
      <w:r>
        <w:rPr>
          <w:spacing w:val="7"/>
          <w:sz w:val="28"/>
          <w:szCs w:val="28"/>
        </w:rPr>
        <w:t>;</w:t>
      </w:r>
      <w:r>
        <w:rPr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I₁—— </w:t>
      </w:r>
      <w:r>
        <w:rPr>
          <w:spacing w:val="2"/>
          <w:sz w:val="28"/>
          <w:szCs w:val="28"/>
        </w:rPr>
        <w:t>初始示值，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或</w:t>
      </w:r>
      <w:r>
        <w:rPr>
          <w:spacing w:val="-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kg</w:t>
      </w:r>
      <w:r>
        <w:rPr>
          <w:spacing w:val="2"/>
          <w:sz w:val="28"/>
          <w:szCs w:val="28"/>
        </w:rPr>
        <w:t>。</w:t>
      </w:r>
    </w:p>
    <w:p>
      <w:pPr>
        <w:pStyle w:val="BodyText"/>
        <w:spacing w:before="159" w:line="219" w:lineRule="auto"/>
        <w:ind w:left="630"/>
        <w:rPr>
          <w:sz w:val="28"/>
          <w:szCs w:val="28"/>
        </w:rPr>
      </w:pPr>
      <w:r>
        <w:rPr>
          <w:spacing w:val="14"/>
          <w:sz w:val="28"/>
          <w:szCs w:val="28"/>
        </w:rPr>
        <w:t>合格判据：指针应产生不小于0.7倍附加载荷对应的恒定位移。</w:t>
      </w:r>
    </w:p>
    <w:p>
      <w:pPr>
        <w:pStyle w:val="BodyText"/>
        <w:spacing w:before="110" w:line="219" w:lineRule="auto"/>
        <w:ind w:left="40"/>
        <w:rPr>
          <w:sz w:val="28"/>
          <w:szCs w:val="28"/>
        </w:rPr>
      </w:pPr>
      <w:r>
        <w:rPr>
          <w:spacing w:val="8"/>
          <w:sz w:val="28"/>
          <w:szCs w:val="28"/>
        </w:rPr>
        <w:t>9.11  示值随时间的变化</w:t>
      </w:r>
    </w:p>
    <w:p>
      <w:pPr>
        <w:pStyle w:val="BodyText"/>
        <w:spacing w:before="108" w:line="248" w:lineRule="auto"/>
        <w:ind w:left="40" w:right="75" w:firstLine="580"/>
        <w:rPr>
          <w:sz w:val="28"/>
          <w:szCs w:val="28"/>
        </w:rPr>
      </w:pPr>
      <w:r>
        <w:rPr>
          <w:spacing w:val="13"/>
          <w:sz w:val="28"/>
          <w:szCs w:val="28"/>
        </w:rPr>
        <w:t>试验目的：在恒定载荷和稳定的环境条件下，验证零点及特定称量点随</w:t>
      </w:r>
      <w:r>
        <w:rPr>
          <w:spacing w:val="12"/>
          <w:sz w:val="28"/>
          <w:szCs w:val="28"/>
        </w:rPr>
        <w:t>时间变化而</w:t>
      </w:r>
      <w:r>
        <w:rPr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产生的变化。</w:t>
      </w:r>
    </w:p>
    <w:p>
      <w:pPr>
        <w:pStyle w:val="BodyText"/>
        <w:spacing w:before="128" w:line="219" w:lineRule="auto"/>
        <w:ind w:left="640"/>
        <w:rPr>
          <w:sz w:val="28"/>
          <w:szCs w:val="28"/>
        </w:rPr>
      </w:pPr>
      <w:r>
        <w:rPr>
          <w:spacing w:val="17"/>
          <w:sz w:val="28"/>
          <w:szCs w:val="28"/>
        </w:rPr>
        <w:t>试验条件：符合9.2的要求。</w:t>
      </w:r>
    </w:p>
    <w:p>
      <w:pPr>
        <w:pStyle w:val="BodyText"/>
        <w:spacing w:before="137" w:line="421" w:lineRule="exact"/>
        <w:ind w:left="630"/>
        <w:rPr>
          <w:sz w:val="28"/>
          <w:szCs w:val="28"/>
        </w:rPr>
      </w:pPr>
      <w:r>
        <w:rPr>
          <w:spacing w:val="15"/>
          <w:position w:val="10"/>
          <w:sz w:val="28"/>
          <w:szCs w:val="28"/>
        </w:rPr>
        <w:t>试验设备：符合9.1.1的要求。</w:t>
      </w:r>
    </w:p>
    <w:p>
      <w:pPr>
        <w:pStyle w:val="BodyText"/>
        <w:spacing w:line="220" w:lineRule="auto"/>
        <w:ind w:left="640"/>
        <w:rPr>
          <w:sz w:val="28"/>
          <w:szCs w:val="28"/>
        </w:rPr>
      </w:pPr>
      <w:r>
        <w:rPr>
          <w:sz w:val="28"/>
          <w:szCs w:val="28"/>
        </w:rPr>
        <w:t>试验程序：</w:t>
      </w:r>
    </w:p>
    <w:p>
      <w:pPr>
        <w:pStyle w:val="BodyText"/>
        <w:spacing w:before="117" w:line="220" w:lineRule="auto"/>
        <w:ind w:left="620"/>
        <w:rPr>
          <w:sz w:val="28"/>
          <w:szCs w:val="28"/>
        </w:rPr>
      </w:pPr>
      <w:r>
        <w:rPr>
          <w:spacing w:val="5"/>
          <w:sz w:val="28"/>
          <w:szCs w:val="28"/>
        </w:rPr>
        <w:t>蠕变</w:t>
      </w:r>
    </w:p>
    <w:p>
      <w:pPr>
        <w:pStyle w:val="BodyText"/>
        <w:spacing w:before="133" w:line="219" w:lineRule="auto"/>
        <w:ind w:right="49"/>
        <w:jc w:val="right"/>
        <w:rPr>
          <w:sz w:val="28"/>
          <w:szCs w:val="28"/>
        </w:rPr>
      </w:pPr>
      <w:r>
        <w:rPr>
          <w:spacing w:val="31"/>
          <w:sz w:val="28"/>
          <w:szCs w:val="28"/>
        </w:rPr>
        <w:t>在模拟指示秤上施加接近最大秤量的载荷，施加载荷后立即得到的</w:t>
      </w:r>
      <w:r>
        <w:rPr>
          <w:spacing w:val="30"/>
          <w:sz w:val="28"/>
          <w:szCs w:val="28"/>
        </w:rPr>
        <w:t>示值与其后</w:t>
      </w:r>
    </w:p>
    <w:p>
      <w:pPr>
        <w:pStyle w:val="BodyText"/>
        <w:spacing w:before="106" w:line="216" w:lineRule="auto"/>
        <w:rPr>
          <w:sz w:val="28"/>
          <w:szCs w:val="28"/>
        </w:rPr>
      </w:pPr>
      <w:r>
        <w:rPr>
          <w:spacing w:val="16"/>
          <w:sz w:val="28"/>
          <w:szCs w:val="28"/>
        </w:rPr>
        <w:t>5</w:t>
      </w:r>
      <w:r>
        <w:rPr>
          <w:sz w:val="28"/>
          <w:szCs w:val="28"/>
        </w:rPr>
        <w:t>min</w:t>
      </w:r>
      <w:r>
        <w:rPr>
          <w:spacing w:val="16"/>
          <w:sz w:val="28"/>
          <w:szCs w:val="28"/>
        </w:rPr>
        <w:t>,15</w:t>
      </w:r>
      <w:r>
        <w:rPr>
          <w:spacing w:val="49"/>
          <w:sz w:val="28"/>
          <w:szCs w:val="28"/>
        </w:rPr>
        <w:t xml:space="preserve">   </w:t>
      </w:r>
      <w:r>
        <w:rPr>
          <w:sz w:val="28"/>
          <w:szCs w:val="28"/>
        </w:rPr>
        <w:t>min</w:t>
      </w:r>
      <w:r>
        <w:rPr>
          <w:spacing w:val="16"/>
          <w:sz w:val="28"/>
          <w:szCs w:val="28"/>
        </w:rPr>
        <w:t xml:space="preserve">及30 </w:t>
      </w:r>
      <w:r>
        <w:rPr>
          <w:sz w:val="28"/>
          <w:szCs w:val="28"/>
        </w:rPr>
        <w:t>min</w:t>
      </w:r>
      <w:r>
        <w:rPr>
          <w:spacing w:val="16"/>
          <w:sz w:val="28"/>
          <w:szCs w:val="28"/>
        </w:rPr>
        <w:t xml:space="preserve"> 时读到的示值之差的绝对值应不大于0.5e。并</w:t>
      </w:r>
      <w:r>
        <w:rPr>
          <w:spacing w:val="-55"/>
          <w:sz w:val="28"/>
          <w:szCs w:val="28"/>
        </w:rPr>
        <w:t xml:space="preserve"> </w:t>
      </w:r>
      <w:r>
        <w:rPr>
          <w:spacing w:val="16"/>
          <w:sz w:val="28"/>
          <w:szCs w:val="28"/>
        </w:rPr>
        <w:t>在</w:t>
      </w:r>
      <w:r>
        <w:rPr>
          <w:spacing w:val="-34"/>
          <w:sz w:val="28"/>
          <w:szCs w:val="28"/>
        </w:rPr>
        <w:t xml:space="preserve"> </w:t>
      </w:r>
      <w:r>
        <w:rPr>
          <w:spacing w:val="16"/>
          <w:sz w:val="28"/>
          <w:szCs w:val="28"/>
        </w:rPr>
        <w:t>1</w:t>
      </w:r>
      <w:r>
        <w:rPr>
          <w:spacing w:val="-48"/>
          <w:sz w:val="28"/>
          <w:szCs w:val="28"/>
        </w:rPr>
        <w:t xml:space="preserve"> </w:t>
      </w:r>
      <w:r>
        <w:rPr>
          <w:spacing w:val="16"/>
          <w:sz w:val="28"/>
          <w:szCs w:val="28"/>
        </w:rPr>
        <w:t>5</w:t>
      </w:r>
      <w:r>
        <w:rPr>
          <w:spacing w:val="-77"/>
          <w:sz w:val="28"/>
          <w:szCs w:val="28"/>
        </w:rPr>
        <w:t xml:space="preserve"> </w:t>
      </w:r>
      <w:r>
        <w:rPr>
          <w:sz w:val="28"/>
          <w:szCs w:val="28"/>
        </w:rPr>
        <w:t>min</w:t>
      </w:r>
      <w:r>
        <w:rPr>
          <w:spacing w:val="16"/>
          <w:sz w:val="28"/>
          <w:szCs w:val="28"/>
        </w:rPr>
        <w:t xml:space="preserve"> 和</w:t>
      </w:r>
    </w:p>
    <w:p>
      <w:pPr>
        <w:pStyle w:val="BodyText"/>
        <w:spacing w:before="116" w:line="219" w:lineRule="auto"/>
        <w:ind w:left="10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30</w:t>
      </w:r>
      <w:r>
        <w:rPr>
          <w:rFonts w:ascii="Times New Roman" w:eastAsia="Times New Roman" w:hAnsi="Times New Roman" w:cs="Times New Roman"/>
          <w:spacing w:val="26"/>
          <w:w w:val="101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</w:rPr>
        <w:t>min</w:t>
      </w:r>
      <w:r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>
        <w:rPr>
          <w:spacing w:val="10"/>
          <w:sz w:val="28"/>
          <w:szCs w:val="28"/>
        </w:rPr>
        <w:t>时读到的示值之差的绝对值不大于0.2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e</w:t>
      </w:r>
      <w:r>
        <w:rPr>
          <w:spacing w:val="10"/>
          <w:sz w:val="28"/>
          <w:szCs w:val="28"/>
        </w:rPr>
        <w:t>。</w:t>
      </w:r>
    </w:p>
    <w:p>
      <w:pPr>
        <w:pStyle w:val="BodyText"/>
        <w:spacing w:before="100" w:line="458" w:lineRule="exact"/>
        <w:ind w:left="6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spacing w:val="23"/>
          <w:position w:val="13"/>
          <w:sz w:val="28"/>
          <w:szCs w:val="28"/>
        </w:rPr>
        <w:t>若上述条件不能满足，则模拟指示秤加载后立即读到的示值与其</w:t>
      </w:r>
      <w:r>
        <w:rPr>
          <w:spacing w:val="22"/>
          <w:position w:val="13"/>
          <w:sz w:val="28"/>
          <w:szCs w:val="28"/>
        </w:rPr>
        <w:t>后续1</w:t>
      </w:r>
      <w:r>
        <w:rPr>
          <w:spacing w:val="-69"/>
          <w:position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22"/>
          <w:position w:val="13"/>
          <w:sz w:val="28"/>
          <w:szCs w:val="28"/>
        </w:rPr>
        <w:t>h,2      h,</w:t>
      </w:r>
    </w:p>
    <w:p>
      <w:pPr>
        <w:pStyle w:val="BodyText"/>
        <w:spacing w:line="219" w:lineRule="auto"/>
        <w:ind w:left="20"/>
        <w:rPr>
          <w:sz w:val="28"/>
          <w:szCs w:val="28"/>
        </w:rPr>
      </w:pPr>
      <w:r>
        <w:rPr>
          <w:spacing w:val="10"/>
          <w:sz w:val="28"/>
          <w:szCs w:val="28"/>
        </w:rPr>
        <w:t>3h</w:t>
      </w:r>
      <w:r>
        <w:rPr>
          <w:spacing w:val="101"/>
          <w:sz w:val="28"/>
          <w:szCs w:val="28"/>
        </w:rPr>
        <w:t xml:space="preserve"> </w:t>
      </w:r>
      <w:r>
        <w:rPr>
          <w:spacing w:val="10"/>
          <w:sz w:val="28"/>
          <w:szCs w:val="28"/>
        </w:rPr>
        <w:t>及 4h</w:t>
      </w:r>
      <w:r>
        <w:rPr>
          <w:spacing w:val="-22"/>
          <w:sz w:val="28"/>
          <w:szCs w:val="28"/>
        </w:rPr>
        <w:t xml:space="preserve"> </w:t>
      </w:r>
      <w:r>
        <w:rPr>
          <w:spacing w:val="10"/>
          <w:sz w:val="28"/>
          <w:szCs w:val="28"/>
        </w:rPr>
        <w:t>时读到的示值之差，应不超过所加载荷最大允许误差的绝对值。</w:t>
      </w:r>
    </w:p>
    <w:p>
      <w:pPr>
        <w:pStyle w:val="BodyText"/>
        <w:spacing w:before="98" w:line="219" w:lineRule="auto"/>
        <w:ind w:left="630"/>
        <w:rPr>
          <w:sz w:val="28"/>
          <w:szCs w:val="28"/>
        </w:rPr>
      </w:pPr>
      <w:r>
        <w:rPr>
          <w:spacing w:val="5"/>
          <w:sz w:val="28"/>
          <w:szCs w:val="28"/>
        </w:rPr>
        <w:t>回零</w:t>
      </w:r>
    </w:p>
    <w:p>
      <w:pPr>
        <w:pStyle w:val="BodyText"/>
        <w:spacing w:before="138" w:line="248" w:lineRule="auto"/>
        <w:ind w:left="40" w:right="79" w:firstLine="580"/>
        <w:rPr>
          <w:sz w:val="28"/>
          <w:szCs w:val="28"/>
        </w:rPr>
      </w:pPr>
      <w:r>
        <w:rPr>
          <w:spacing w:val="18"/>
          <w:sz w:val="28"/>
          <w:szCs w:val="28"/>
        </w:rPr>
        <w:t xml:space="preserve">卸下放置在模拟指示秤上30 </w:t>
      </w:r>
      <w:r>
        <w:rPr>
          <w:rFonts w:ascii="Times New Roman" w:eastAsia="Times New Roman" w:hAnsi="Times New Roman" w:cs="Times New Roman"/>
          <w:sz w:val="28"/>
          <w:szCs w:val="28"/>
        </w:rPr>
        <w:t>min</w:t>
      </w:r>
      <w:r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>
        <w:rPr>
          <w:spacing w:val="18"/>
          <w:sz w:val="28"/>
          <w:szCs w:val="28"/>
        </w:rPr>
        <w:t>的载荷后，示值刚</w:t>
      </w:r>
      <w:r>
        <w:rPr>
          <w:spacing w:val="17"/>
          <w:sz w:val="28"/>
          <w:szCs w:val="28"/>
        </w:rPr>
        <w:t>稳定时的回零与加载前零点之</w:t>
      </w:r>
      <w:r>
        <w:rPr>
          <w:sz w:val="28"/>
          <w:szCs w:val="28"/>
        </w:rPr>
        <w:t xml:space="preserve"> </w:t>
      </w:r>
      <w:r>
        <w:rPr>
          <w:spacing w:val="14"/>
          <w:sz w:val="28"/>
          <w:szCs w:val="28"/>
        </w:rPr>
        <w:t>间的偏差不应超过0.5e。</w:t>
      </w:r>
    </w:p>
    <w:p>
      <w:pPr>
        <w:spacing w:line="51" w:lineRule="exact"/>
      </w:pPr>
    </w:p>
    <w:p>
      <w:pPr>
        <w:spacing w:line="51" w:lineRule="exact"/>
        <w:sectPr>
          <w:headerReference w:type="default" r:id="rId52"/>
          <w:footerReference w:type="default" r:id="rId53"/>
          <w:pgSz w:w="14030" w:h="20810"/>
          <w:pgMar w:top="2180" w:right="1180" w:bottom="1384" w:left="1609" w:header="1857" w:footer="1194" w:gutter="0"/>
          <w:pgNumType w:start="21"/>
          <w:cols w:num="1" w:space="708" w:equalWidth="0">
            <w:col w:w="11240" w:space="0"/>
          </w:cols>
        </w:sectPr>
      </w:pPr>
    </w:p>
    <w:p>
      <w:pPr>
        <w:pStyle w:val="BodyText"/>
        <w:spacing w:before="57" w:line="219" w:lineRule="auto"/>
        <w:ind w:left="610"/>
        <w:rPr>
          <w:sz w:val="28"/>
          <w:szCs w:val="28"/>
        </w:rPr>
      </w:pPr>
      <w:r>
        <w:rPr>
          <w:spacing w:val="6"/>
          <w:sz w:val="28"/>
          <w:szCs w:val="28"/>
        </w:rPr>
        <w:t>数据处理：</w:t>
      </w:r>
    </w:p>
    <w:p>
      <w:pPr>
        <w:pStyle w:val="BodyText"/>
        <w:spacing w:before="108" w:line="219" w:lineRule="auto"/>
        <w:ind w:left="630"/>
        <w:rPr>
          <w:sz w:val="28"/>
          <w:szCs w:val="28"/>
        </w:rPr>
      </w:pPr>
      <w:r>
        <w:rPr>
          <w:spacing w:val="24"/>
          <w:sz w:val="28"/>
          <w:szCs w:val="28"/>
        </w:rPr>
        <w:t>回零：按照公式(4)计算回零误差。</w:t>
      </w:r>
    </w:p>
    <w:p>
      <w:pPr>
        <w:pStyle w:val="BodyText"/>
        <w:spacing w:before="135" w:line="222" w:lineRule="auto"/>
        <w:ind w:left="459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spacing w:val="-13"/>
          <w:sz w:val="28"/>
          <w:szCs w:val="28"/>
        </w:rPr>
        <w:t>△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spacing w:val="-30"/>
          <w:sz w:val="28"/>
          <w:szCs w:val="28"/>
        </w:rPr>
        <w:t xml:space="preserve"> </w:t>
      </w:r>
      <w:r>
        <w:rPr>
          <w:spacing w:val="-13"/>
          <w:sz w:val="28"/>
          <w:szCs w:val="28"/>
        </w:rPr>
        <w:t>。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=I</w:t>
      </w:r>
      <w:r>
        <w:rPr>
          <w:rFonts w:ascii="Times New Roman" w:eastAsia="Times New Roman" w:hAnsi="Times New Roman" w:cs="Times New Roman"/>
          <w:spacing w:val="17"/>
          <w:w w:val="10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末—</w:t>
      </w:r>
      <w:r>
        <w:rPr>
          <w:rFonts w:ascii="FangSong" w:eastAsia="FangSong" w:hAnsi="FangSong" w:cs="FangSong"/>
          <w:spacing w:val="-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Io</w:t>
      </w:r>
    </w:p>
    <w:p>
      <w:pPr>
        <w:pStyle w:val="BodyText"/>
        <w:spacing w:before="86" w:line="220" w:lineRule="auto"/>
        <w:ind w:left="580"/>
        <w:rPr>
          <w:sz w:val="28"/>
          <w:szCs w:val="28"/>
        </w:rPr>
      </w:pPr>
      <w:r>
        <w:rPr>
          <w:spacing w:val="-3"/>
          <w:sz w:val="28"/>
          <w:szCs w:val="28"/>
        </w:rPr>
        <w:t>式中：</w:t>
      </w:r>
    </w:p>
    <w:p>
      <w:pPr>
        <w:pStyle w:val="BodyText"/>
        <w:spacing w:before="94" w:line="212" w:lineRule="auto"/>
        <w:ind w:left="6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spacing w:val="5"/>
          <w:sz w:val="28"/>
          <w:szCs w:val="28"/>
        </w:rPr>
        <w:t>△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>I₀——</w:t>
      </w:r>
      <w:r>
        <w:rPr>
          <w:spacing w:val="5"/>
          <w:sz w:val="28"/>
          <w:szCs w:val="28"/>
        </w:rPr>
        <w:t>零点示值变化，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>
        <w:rPr>
          <w:spacing w:val="5"/>
          <w:sz w:val="28"/>
          <w:szCs w:val="28"/>
        </w:rPr>
        <w:t>或</w:t>
      </w:r>
      <w:r>
        <w:rPr>
          <w:spacing w:val="-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kg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>;</w:t>
      </w:r>
    </w:p>
    <w:p>
      <w:pPr>
        <w:pStyle w:val="BodyText"/>
        <w:spacing w:before="161" w:line="417" w:lineRule="exact"/>
        <w:ind w:left="640"/>
        <w:rPr>
          <w:sz w:val="28"/>
          <w:szCs w:val="28"/>
        </w:rPr>
      </w:pPr>
      <w:r>
        <w:rPr>
          <w:spacing w:val="-2"/>
          <w:position w:val="10"/>
          <w:sz w:val="28"/>
          <w:szCs w:val="28"/>
        </w:rPr>
        <w:t>I</w:t>
      </w:r>
      <w:r>
        <w:rPr>
          <w:rFonts w:ascii="Calibri" w:eastAsia="Calibri" w:hAnsi="Calibri" w:cs="Calibri"/>
          <w:spacing w:val="-2"/>
          <w:position w:val="10"/>
          <w:sz w:val="28"/>
          <w:szCs w:val="28"/>
        </w:rPr>
        <w:t>₀</w:t>
      </w:r>
      <w:r>
        <w:rPr>
          <w:spacing w:val="-2"/>
          <w:position w:val="10"/>
          <w:sz w:val="28"/>
          <w:szCs w:val="28"/>
        </w:rPr>
        <w:t>*——</w:t>
      </w:r>
      <w:r>
        <w:rPr>
          <w:spacing w:val="-86"/>
          <w:position w:val="10"/>
          <w:sz w:val="28"/>
          <w:szCs w:val="28"/>
        </w:rPr>
        <w:t xml:space="preserve"> </w:t>
      </w:r>
      <w:r>
        <w:rPr>
          <w:spacing w:val="-2"/>
          <w:position w:val="10"/>
          <w:sz w:val="28"/>
          <w:szCs w:val="28"/>
        </w:rPr>
        <w:t>加载半小时后零点示值， g</w:t>
      </w:r>
      <w:r>
        <w:rPr>
          <w:spacing w:val="-45"/>
          <w:position w:val="10"/>
          <w:sz w:val="28"/>
          <w:szCs w:val="28"/>
        </w:rPr>
        <w:t xml:space="preserve"> </w:t>
      </w:r>
      <w:r>
        <w:rPr>
          <w:spacing w:val="-2"/>
          <w:position w:val="10"/>
          <w:sz w:val="28"/>
          <w:szCs w:val="28"/>
        </w:rPr>
        <w:t>或 kg;</w:t>
      </w:r>
    </w:p>
    <w:p>
      <w:pPr>
        <w:pStyle w:val="BodyText"/>
        <w:spacing w:line="212" w:lineRule="auto"/>
        <w:ind w:left="640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I₀w——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初始零点示值，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 xml:space="preserve">或 </w:t>
      </w:r>
      <w:r>
        <w:rPr>
          <w:rFonts w:ascii="Times New Roman" w:eastAsia="Times New Roman" w:hAnsi="Times New Roman" w:cs="Times New Roman"/>
          <w:sz w:val="28"/>
          <w:szCs w:val="28"/>
        </w:rPr>
        <w:t>kg</w:t>
      </w:r>
      <w:r>
        <w:rPr>
          <w:spacing w:val="3"/>
          <w:sz w:val="28"/>
          <w:szCs w:val="28"/>
        </w:rPr>
        <w:t>。</w:t>
      </w:r>
    </w:p>
    <w:p>
      <w:pPr>
        <w:pStyle w:val="BodyText"/>
        <w:spacing w:before="141" w:line="219" w:lineRule="auto"/>
        <w:ind w:left="610"/>
        <w:rPr>
          <w:sz w:val="28"/>
          <w:szCs w:val="28"/>
        </w:rPr>
        <w:sectPr>
          <w:headerReference w:type="default" r:id="rId54"/>
          <w:footerReference w:type="default" r:id="rId55"/>
          <w:type w:val="continuous"/>
          <w:pgSz w:w="14030" w:h="20810"/>
          <w:pgMar w:top="2180" w:right="1180" w:bottom="1384" w:left="1609" w:header="1857" w:footer="1194" w:gutter="0"/>
          <w:pgNumType w:start="22"/>
          <w:cols w:num="2" w:space="708" w:equalWidth="0">
            <w:col w:w="10420" w:space="100"/>
            <w:col w:w="720" w:space="0"/>
          </w:cols>
        </w:sectPr>
      </w:pPr>
    </w:p>
    <w:p>
      <w:pPr>
        <w:pStyle w:val="BodyText"/>
        <w:spacing w:before="141" w:line="219" w:lineRule="auto"/>
        <w:ind w:left="610"/>
        <w:rPr>
          <w:sz w:val="28"/>
          <w:szCs w:val="28"/>
        </w:rPr>
      </w:pPr>
      <w:r>
        <w:rPr>
          <w:spacing w:val="25"/>
          <w:sz w:val="28"/>
          <w:szCs w:val="28"/>
        </w:rPr>
        <w:t>蠕变：按照公式(5)计算蠕变误差。</w:t>
      </w:r>
    </w:p>
    <w:p>
      <w:pPr>
        <w:pStyle w:val="BodyText"/>
        <w:spacing w:before="106" w:line="222" w:lineRule="auto"/>
        <w:ind w:left="4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spacing w:val="-5"/>
          <w:sz w:val="28"/>
          <w:szCs w:val="28"/>
        </w:rPr>
        <w:t>△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I=I   </w:t>
      </w:r>
      <w:r>
        <w:rPr>
          <w:rFonts w:ascii="FangSong" w:eastAsia="FangSong" w:hAnsi="FangSong" w:cs="FangSong"/>
          <w:spacing w:val="-5"/>
          <w:sz w:val="28"/>
          <w:szCs w:val="28"/>
        </w:rPr>
        <w:t>末—</w:t>
      </w:r>
      <w:r>
        <w:rPr>
          <w:rFonts w:ascii="FangSong" w:eastAsia="FangSong" w:hAnsi="FangSong" w:cs="FangSong"/>
          <w:spacing w:val="-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Im</w:t>
      </w:r>
    </w:p>
    <w:p>
      <w:pPr>
        <w:pStyle w:val="BodyText"/>
        <w:spacing w:before="86" w:line="220" w:lineRule="auto"/>
        <w:ind w:left="570"/>
        <w:rPr>
          <w:sz w:val="28"/>
          <w:szCs w:val="28"/>
        </w:rPr>
      </w:pPr>
      <w:r>
        <w:rPr>
          <w:spacing w:val="3"/>
          <w:sz w:val="28"/>
          <w:szCs w:val="28"/>
        </w:rPr>
        <w:t>式中：</w:t>
      </w:r>
    </w:p>
    <w:p>
      <w:pPr>
        <w:pStyle w:val="BodyText"/>
        <w:spacing w:before="93" w:line="198" w:lineRule="auto"/>
        <w:ind w:left="58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△</w:t>
      </w:r>
      <w:r>
        <w:rPr>
          <w:rFonts w:ascii="Times New Roman" w:eastAsia="Times New Roman" w:hAnsi="Times New Roman" w:cs="Times New Roman"/>
          <w:sz w:val="28"/>
          <w:szCs w:val="28"/>
        </w:rPr>
        <w:t>I——</w:t>
      </w:r>
      <w:r>
        <w:rPr>
          <w:sz w:val="28"/>
          <w:szCs w:val="28"/>
        </w:rPr>
        <w:t>在开始时间和给定时间</w:t>
      </w:r>
      <w:r>
        <w:rPr>
          <w:spacing w:val="-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>
        <w:rPr>
          <w:sz w:val="28"/>
          <w:szCs w:val="28"/>
        </w:rPr>
        <w:t xml:space="preserve">的差值， </w:t>
      </w:r>
      <w:r>
        <w:rPr>
          <w:rFonts w:ascii="Times New Roman" w:eastAsia="Times New Roman" w:hAnsi="Times New Roman" w:cs="Times New Roman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 xml:space="preserve">或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kg;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72" w:line="222" w:lineRule="auto"/>
        <w:ind w:left="220"/>
        <w:rPr>
          <w:sz w:val="22"/>
          <w:szCs w:val="22"/>
        </w:rPr>
      </w:pPr>
      <w:r>
        <w:rPr>
          <w:spacing w:val="-11"/>
          <w:sz w:val="22"/>
          <w:szCs w:val="22"/>
        </w:rPr>
        <w:t>(4)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75" w:line="222" w:lineRule="auto"/>
        <w:ind w:left="220"/>
        <w:rPr>
          <w:sz w:val="23"/>
          <w:szCs w:val="23"/>
        </w:rPr>
      </w:pPr>
      <w:r>
        <w:rPr>
          <w:spacing w:val="-11"/>
          <w:sz w:val="23"/>
          <w:szCs w:val="23"/>
        </w:rPr>
        <w:t>(5)</w:t>
      </w:r>
    </w:p>
    <w:p>
      <w:pPr>
        <w:spacing w:line="222" w:lineRule="auto"/>
        <w:rPr>
          <w:sz w:val="23"/>
          <w:szCs w:val="23"/>
        </w:rPr>
        <w:sectPr>
          <w:headerReference w:type="default" r:id="rId56"/>
          <w:footerReference w:type="default" r:id="rId57"/>
          <w:type w:val="nextPage"/>
          <w:pgSz w:w="14030" w:h="20810"/>
          <w:pgMar w:top="2180" w:right="1180" w:bottom="1384" w:left="1609" w:header="1857" w:footer="1194" w:gutter="0"/>
          <w:pgNumType w:start="23"/>
          <w:cols w:num="2" w:space="708" w:equalWidth="0">
            <w:col w:w="10420" w:space="100"/>
            <w:col w:w="720" w:space="0"/>
          </w:cols>
          <w:titlePg w:val="0"/>
        </w:sectPr>
      </w:pPr>
    </w:p>
    <w:p>
      <w:pPr>
        <w:pStyle w:val="BodyText"/>
        <w:spacing w:before="228" w:line="490" w:lineRule="exact"/>
        <w:ind w:left="61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  <w:position w:val="15"/>
        </w:rPr>
        <w:t xml:space="preserve">I*—— </w:t>
      </w:r>
      <w:r>
        <w:rPr>
          <w:spacing w:val="-1"/>
          <w:position w:val="15"/>
        </w:rPr>
        <w:t>给定时间内的示值，</w:t>
      </w:r>
      <w:r>
        <w:rPr>
          <w:rFonts w:ascii="Times New Roman" w:eastAsia="Times New Roman" w:hAnsi="Times New Roman" w:cs="Times New Roman"/>
          <w:spacing w:val="-1"/>
          <w:position w:val="15"/>
        </w:rPr>
        <w:t>g</w:t>
      </w:r>
      <w:r>
        <w:rPr>
          <w:rFonts w:ascii="Times New Roman" w:eastAsia="Times New Roman" w:hAnsi="Times New Roman" w:cs="Times New Roman"/>
          <w:spacing w:val="39"/>
          <w:position w:val="15"/>
        </w:rPr>
        <w:t xml:space="preserve"> </w:t>
      </w:r>
      <w:r>
        <w:rPr>
          <w:spacing w:val="-1"/>
          <w:position w:val="15"/>
        </w:rPr>
        <w:t>或</w:t>
      </w:r>
      <w:r>
        <w:rPr>
          <w:spacing w:val="-30"/>
          <w:position w:val="15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5"/>
        </w:rPr>
        <w:t>kg;</w:t>
      </w:r>
    </w:p>
    <w:p>
      <w:pPr>
        <w:pStyle w:val="BodyText"/>
        <w:spacing w:line="212" w:lineRule="auto"/>
        <w:ind w:left="619"/>
      </w:pPr>
      <w:r>
        <w:rPr>
          <w:rFonts w:ascii="Times New Roman" w:eastAsia="Times New Roman" w:hAnsi="Times New Roman" w:cs="Times New Roman"/>
          <w:spacing w:val="-8"/>
        </w:rPr>
        <w:t>I₄——</w:t>
      </w:r>
      <w:r>
        <w:rPr>
          <w:rFonts w:ascii="Times New Roman" w:eastAsia="Times New Roman" w:hAnsi="Times New Roman" w:cs="Times New Roman"/>
          <w:spacing w:val="66"/>
        </w:rPr>
        <w:t xml:space="preserve"> </w:t>
      </w:r>
      <w:r>
        <w:rPr>
          <w:spacing w:val="-8"/>
        </w:rPr>
        <w:t xml:space="preserve">开始时间的示值， </w:t>
      </w:r>
      <w:r>
        <w:rPr>
          <w:rFonts w:ascii="Times New Roman" w:eastAsia="Times New Roman" w:hAnsi="Times New Roman" w:cs="Times New Roman"/>
          <w:spacing w:val="-8"/>
        </w:rPr>
        <w:t>g</w:t>
      </w:r>
      <w:r>
        <w:rPr>
          <w:rFonts w:ascii="Times New Roman" w:eastAsia="Times New Roman" w:hAnsi="Times New Roman" w:cs="Times New Roman"/>
          <w:spacing w:val="21"/>
        </w:rPr>
        <w:t xml:space="preserve"> </w:t>
      </w:r>
      <w:r>
        <w:rPr>
          <w:spacing w:val="-8"/>
        </w:rPr>
        <w:t>或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kg</w:t>
      </w:r>
      <w:r>
        <w:rPr>
          <w:spacing w:val="-8"/>
        </w:rPr>
        <w:t>。</w:t>
      </w:r>
    </w:p>
    <w:p>
      <w:pPr>
        <w:pStyle w:val="BodyText"/>
        <w:spacing w:before="153" w:line="214" w:lineRule="auto"/>
        <w:ind w:left="619"/>
        <w:rPr>
          <w:rFonts w:ascii="Times New Roman" w:eastAsia="Times New Roman" w:hAnsi="Times New Roman" w:cs="Times New Roman"/>
        </w:rPr>
      </w:pPr>
      <w:r>
        <w:rPr>
          <w:spacing w:val="-13"/>
        </w:rPr>
        <w:t>合格判据：回零，  |△</w:t>
      </w:r>
      <w:r>
        <w:rPr>
          <w:rFonts w:ascii="Times New Roman" w:eastAsia="Times New Roman" w:hAnsi="Times New Roman" w:cs="Times New Roman"/>
          <w:spacing w:val="-13"/>
        </w:rPr>
        <w:t>I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spacing w:val="-13"/>
        </w:rPr>
        <w:t>。</w:t>
      </w:r>
      <w:r>
        <w:rPr>
          <w:rFonts w:ascii="Times New Roman" w:eastAsia="Times New Roman" w:hAnsi="Times New Roman" w:cs="Times New Roman"/>
          <w:spacing w:val="-13"/>
        </w:rPr>
        <w:t>|≤0.5e</w:t>
      </w:r>
    </w:p>
    <w:p>
      <w:pPr>
        <w:pStyle w:val="BodyText"/>
        <w:spacing w:before="153" w:line="214" w:lineRule="auto"/>
        <w:ind w:left="619"/>
        <w:rPr>
          <w:rFonts w:ascii="Times New Roman" w:eastAsia="Times New Roman" w:hAnsi="Times New Roman" w:cs="Times New Roman"/>
        </w:rPr>
      </w:pPr>
      <w:r>
        <w:t xml:space="preserve">蠕变，第一个30 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t>内 ，</w:t>
      </w:r>
      <w:r>
        <w:rPr>
          <w:spacing w:val="-75"/>
        </w:rPr>
        <w:t xml:space="preserve"> </w:t>
      </w:r>
      <w:r>
        <w:t>|△</w:t>
      </w:r>
      <w:r>
        <w:rPr>
          <w:spacing w:val="-92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I|≤0.5e,         </w:t>
      </w:r>
      <w:r>
        <w:t xml:space="preserve">并且在15 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29"/>
        </w:rPr>
        <w:t xml:space="preserve"> </w:t>
      </w:r>
      <w:r>
        <w:t>到3</w:t>
      </w:r>
      <w:r>
        <w:rPr>
          <w:spacing w:val="-1"/>
        </w:rPr>
        <w:t>0</w:t>
      </w:r>
      <w:r>
        <w:rPr>
          <w:spacing w:val="3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min </w:t>
      </w:r>
      <w:r>
        <w:rPr>
          <w:spacing w:val="-1"/>
        </w:rPr>
        <w:t>之间</w:t>
      </w:r>
      <w:r>
        <w:rPr>
          <w:spacing w:val="-26"/>
        </w:rPr>
        <w:t xml:space="preserve"> </w:t>
      </w:r>
      <w:r>
        <w:rPr>
          <w:spacing w:val="-1"/>
        </w:rPr>
        <w:t>|</w:t>
      </w:r>
      <w:r>
        <w:rPr>
          <w:spacing w:val="-75"/>
        </w:rPr>
        <w:t xml:space="preserve"> </w:t>
      </w:r>
      <w:r>
        <w:rPr>
          <w:spacing w:val="-1"/>
        </w:rPr>
        <w:t>△</w:t>
      </w:r>
      <w:r>
        <w:rPr>
          <w:rFonts w:ascii="Times New Roman" w:eastAsia="Times New Roman" w:hAnsi="Times New Roman" w:cs="Times New Roman"/>
          <w:spacing w:val="-1"/>
        </w:rPr>
        <w:t>I|≤</w:t>
      </w:r>
    </w:p>
    <w:p>
      <w:pPr>
        <w:pStyle w:val="BodyText"/>
        <w:spacing w:before="144" w:line="214" w:lineRule="auto"/>
        <w:ind w:left="20"/>
      </w:pPr>
      <w:r>
        <w:rPr>
          <w:spacing w:val="9"/>
        </w:rPr>
        <w:t>0.2e, 试验就告结束，否则，要继续试验3.5</w:t>
      </w:r>
      <w:r>
        <w:rPr>
          <w:spacing w:val="-63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>h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spacing w:val="8"/>
        </w:rPr>
        <w:t>。核查4</w:t>
      </w:r>
      <w:r>
        <w:rPr>
          <w:spacing w:val="-76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h </w:t>
      </w:r>
      <w:r>
        <w:rPr>
          <w:spacing w:val="8"/>
        </w:rPr>
        <w:t>全过程|△</w:t>
      </w:r>
      <w:r>
        <w:rPr>
          <w:rFonts w:ascii="Times New Roman" w:eastAsia="Times New Roman" w:hAnsi="Times New Roman" w:cs="Times New Roman"/>
          <w:spacing w:val="8"/>
        </w:rPr>
        <w:t>I|≤|</w:t>
      </w:r>
      <w:r>
        <w:rPr>
          <w:rFonts w:ascii="Times New Roman" w:eastAsia="Times New Roman" w:hAnsi="Times New Roman" w:cs="Times New Roman"/>
        </w:rPr>
        <w:t>MPE</w:t>
      </w:r>
      <w:r>
        <w:rPr>
          <w:rFonts w:ascii="Times New Roman" w:eastAsia="Times New Roman" w:hAnsi="Times New Roman" w:cs="Times New Roman"/>
          <w:spacing w:val="8"/>
        </w:rPr>
        <w:t>|</w:t>
      </w:r>
      <w:r>
        <w:rPr>
          <w:spacing w:val="8"/>
        </w:rPr>
        <w:t>。</w:t>
      </w:r>
    </w:p>
    <w:p>
      <w:pPr>
        <w:pStyle w:val="BodyText"/>
        <w:spacing w:before="130" w:line="219" w:lineRule="auto"/>
        <w:ind w:left="20"/>
      </w:pPr>
      <w:r>
        <w:rPr>
          <w:spacing w:val="5"/>
        </w:rPr>
        <w:t>9.12  倾斜试验</w:t>
      </w:r>
    </w:p>
    <w:p>
      <w:pPr>
        <w:pStyle w:val="BodyText"/>
        <w:spacing w:before="155" w:line="450" w:lineRule="exact"/>
        <w:ind w:left="619"/>
      </w:pPr>
      <w:r>
        <w:rPr>
          <w:spacing w:val="13"/>
          <w:position w:val="11"/>
        </w:rPr>
        <w:t>试验目的：测量模拟指示秤偏离其水平(标准)位置所产生的偏差。</w:t>
      </w:r>
    </w:p>
    <w:p>
      <w:pPr>
        <w:pStyle w:val="BodyText"/>
        <w:spacing w:before="1" w:line="219" w:lineRule="auto"/>
        <w:ind w:left="619"/>
      </w:pPr>
      <w:r>
        <w:rPr>
          <w:spacing w:val="10"/>
        </w:rPr>
        <w:t>试验条件：符合9.2的要求。</w:t>
      </w:r>
    </w:p>
    <w:p>
      <w:pPr>
        <w:pStyle w:val="BodyText"/>
        <w:spacing w:before="126" w:line="219" w:lineRule="auto"/>
        <w:ind w:left="619"/>
      </w:pPr>
      <w:r>
        <w:rPr>
          <w:spacing w:val="9"/>
        </w:rPr>
        <w:t>试验设备：符合9.1.1的要求。</w:t>
      </w:r>
    </w:p>
    <w:p>
      <w:pPr>
        <w:pStyle w:val="BodyText"/>
        <w:spacing w:before="123" w:line="293" w:lineRule="auto"/>
        <w:ind w:left="20" w:right="132" w:firstLine="599"/>
      </w:pPr>
      <w:r>
        <w:rPr>
          <w:spacing w:val="4"/>
        </w:rPr>
        <w:t>试验程序：对易于倾斜且非悬挂的模拟指示秤，倾</w:t>
      </w:r>
      <w:r>
        <w:rPr>
          <w:spacing w:val="3"/>
        </w:rPr>
        <w:t>斜的影响应分别在纵向和横向倾</w:t>
      </w:r>
      <w:r>
        <w:t xml:space="preserve"> </w:t>
      </w:r>
      <w:r>
        <w:rPr>
          <w:spacing w:val="8"/>
        </w:rPr>
        <w:t>斜下进行试验。</w:t>
      </w:r>
      <w:r>
        <w:rPr>
          <w:rFonts w:ascii="Times New Roman" w:eastAsia="Times New Roman" w:hAnsi="Times New Roman" w:cs="Times New Roman"/>
          <w:spacing w:val="8"/>
        </w:rPr>
        <w:t xml:space="preserve">a)   </w:t>
      </w:r>
      <w:r>
        <w:rPr>
          <w:spacing w:val="8"/>
        </w:rPr>
        <w:t>如果配备有水平调整</w:t>
      </w:r>
      <w:r>
        <w:rPr>
          <w:spacing w:val="7"/>
        </w:rPr>
        <w:t>装置和水平指示器，则倾斜极限值用水平指示</w:t>
      </w:r>
      <w:r>
        <w:t xml:space="preserve"> </w:t>
      </w:r>
      <w:r>
        <w:rPr>
          <w:spacing w:val="11"/>
        </w:rPr>
        <w:t>器上的标记(例如一个环)限定。当气泡偏离中心位置且其边缘触到标记时，表示已达</w:t>
      </w:r>
      <w:r>
        <w:rPr>
          <w:spacing w:val="2"/>
        </w:rPr>
        <w:t xml:space="preserve"> </w:t>
      </w:r>
      <w:r>
        <w:rPr>
          <w:spacing w:val="5"/>
        </w:rPr>
        <w:t>到最大允许倾斜。水平指示器上的极限值应</w:t>
      </w:r>
      <w:r>
        <w:rPr>
          <w:spacing w:val="4"/>
        </w:rPr>
        <w:t>明显可见的，便于对倾斜的观察。水平指示</w:t>
      </w:r>
      <w:r>
        <w:t xml:space="preserve"> </w:t>
      </w:r>
      <w:r>
        <w:rPr>
          <w:spacing w:val="6"/>
        </w:rPr>
        <w:t>器应牢固地安装在衡器对倾斜敏感的部件上，并能被使用者清楚可见。</w:t>
      </w:r>
      <w:r>
        <w:rPr>
          <w:rFonts w:ascii="Times New Roman" w:eastAsia="Times New Roman" w:hAnsi="Times New Roman" w:cs="Times New Roman"/>
          <w:spacing w:val="6"/>
        </w:rPr>
        <w:t xml:space="preserve">b)   </w:t>
      </w:r>
      <w:r>
        <w:rPr>
          <w:spacing w:val="6"/>
        </w:rPr>
        <w:t>对于不带水</w:t>
      </w:r>
    </w:p>
    <w:p>
      <w:pPr>
        <w:pStyle w:val="BodyText"/>
        <w:spacing w:before="1" w:line="218" w:lineRule="auto"/>
        <w:ind w:left="20"/>
      </w:pPr>
      <w:r>
        <w:rPr>
          <w:spacing w:val="7"/>
        </w:rPr>
        <w:t>平指示器的模拟指示秤，则纵向和横向的倾斜极限值为50</w:t>
      </w:r>
      <w:r>
        <w:rPr>
          <w:spacing w:val="6"/>
        </w:rPr>
        <w:t>/1000。</w:t>
      </w:r>
    </w:p>
    <w:p>
      <w:pPr>
        <w:pStyle w:val="BodyText"/>
        <w:spacing w:before="123" w:line="515" w:lineRule="exact"/>
        <w:jc w:val="right"/>
      </w:pPr>
      <w:r>
        <w:rPr>
          <w:spacing w:val="20"/>
          <w:position w:val="16"/>
        </w:rPr>
        <w:t>空载时的倾斜，在参考位置将模拟指示秤调零(不倾斜),在纵向倾斜至极限值，</w:t>
      </w:r>
    </w:p>
    <w:p>
      <w:pPr>
        <w:pStyle w:val="BodyText"/>
        <w:spacing w:line="219" w:lineRule="auto"/>
        <w:ind w:left="20"/>
      </w:pPr>
      <w:r>
        <w:rPr>
          <w:spacing w:val="1"/>
        </w:rPr>
        <w:t>记录零点示值。同样应在横向倾斜时重复该试验。</w:t>
      </w:r>
    </w:p>
    <w:p>
      <w:pPr>
        <w:pStyle w:val="BodyText"/>
        <w:spacing w:before="52" w:line="300" w:lineRule="auto"/>
        <w:ind w:left="20" w:right="105" w:firstLine="599"/>
      </w:pPr>
      <w:r>
        <w:rPr>
          <w:spacing w:val="9"/>
        </w:rPr>
        <w:t>加载时的倾斜，在参考位置将模拟指示秤调零。在接近50</w:t>
      </w:r>
      <w:r>
        <w:rPr>
          <w:rFonts w:ascii="Times New Roman" w:eastAsia="Times New Roman" w:hAnsi="Times New Roman" w:cs="Times New Roman"/>
          <w:spacing w:val="9"/>
        </w:rPr>
        <w:t>e</w:t>
      </w:r>
      <w:r>
        <w:rPr>
          <w:rFonts w:ascii="Times New Roman" w:eastAsia="Times New Roman" w:hAnsi="Times New Roman" w:cs="Times New Roman"/>
          <w:spacing w:val="69"/>
          <w:w w:val="101"/>
        </w:rPr>
        <w:t xml:space="preserve"> </w:t>
      </w:r>
      <w:r>
        <w:rPr>
          <w:spacing w:val="9"/>
        </w:rPr>
        <w:t>(或500</w:t>
      </w:r>
      <w:r>
        <w:rPr>
          <w:rFonts w:ascii="Times New Roman" w:eastAsia="Times New Roman" w:hAnsi="Times New Roman" w:cs="Times New Roman"/>
          <w:spacing w:val="9"/>
        </w:rPr>
        <w:t>e)</w:t>
      </w:r>
      <w:r>
        <w:rPr>
          <w:rFonts w:ascii="Times New Roman" w:eastAsia="Times New Roman" w:hAnsi="Times New Roman" w:cs="Times New Roman"/>
          <w:spacing w:val="25"/>
        </w:rPr>
        <w:t xml:space="preserve">  </w:t>
      </w:r>
      <w:r>
        <w:rPr>
          <w:spacing w:val="9"/>
        </w:rPr>
        <w:t>和接近最大</w:t>
      </w:r>
      <w:r>
        <w:t xml:space="preserve"> </w:t>
      </w:r>
      <w:r>
        <w:rPr>
          <w:spacing w:val="5"/>
        </w:rPr>
        <w:t>秤量进行两次称量试验，然后卸下模拟指示秤上的载荷后使其纵向倾斜并调零，模拟指</w:t>
      </w:r>
      <w:r>
        <w:rPr>
          <w:spacing w:val="8"/>
        </w:rPr>
        <w:t xml:space="preserve"> </w:t>
      </w:r>
      <w:r>
        <w:rPr>
          <w:spacing w:val="3"/>
        </w:rPr>
        <w:t>示秤的倾斜应与规定的倾斜极限值相等，按上述要求进行称量试验，同样试验应在横向</w:t>
      </w:r>
    </w:p>
    <w:p>
      <w:pPr>
        <w:pStyle w:val="BodyText"/>
        <w:spacing w:before="1" w:line="219" w:lineRule="auto"/>
        <w:ind w:left="20"/>
      </w:pPr>
      <w:r>
        <w:rPr>
          <w:spacing w:val="1"/>
        </w:rPr>
        <w:t>倾斜时重复进行。</w:t>
      </w:r>
    </w:p>
    <w:sdt>
      <w:sdtPr>
        <w:rPr>
          <w:rFonts w:ascii="SimSun" w:eastAsia="SimSun" w:hAnsi="SimSun" w:cs="SimSun"/>
          <w:sz w:val="29"/>
          <w:szCs w:val="29"/>
        </w:rPr>
        <w:id w:val="1357171976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9"/>
          <w:szCs w:val="29"/>
        </w:rPr>
      </w:sdtEndPr>
      <w:sdtContent>
        <w:p>
          <w:pPr>
            <w:pStyle w:val="BodyText"/>
            <w:spacing w:before="156" w:line="219" w:lineRule="auto"/>
            <w:ind w:left="619"/>
          </w:pPr>
          <w:r>
            <w:rPr>
              <w:spacing w:val="27"/>
            </w:rPr>
            <w:t>数据处理：按照公式(6)或公式(7)计算倾斜误</w:t>
          </w:r>
          <w:r>
            <w:rPr>
              <w:spacing w:val="26"/>
            </w:rPr>
            <w:t>差。</w:t>
          </w:r>
        </w:p>
        <w:p>
          <w:pPr>
            <w:pStyle w:val="BodyText"/>
            <w:spacing w:before="158" w:line="218" w:lineRule="auto"/>
            <w:ind w:left="4550"/>
            <w:rPr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spacing w:val="-6"/>
              <w:sz w:val="20"/>
              <w:szCs w:val="20"/>
            </w:rPr>
            <w:t>V=|I₁-I</w:t>
          </w:r>
          <w:r>
            <w:rPr>
              <w:rFonts w:ascii="Times New Roman" w:eastAsia="Times New Roman" w:hAnsi="Times New Roman" w:cs="Times New Roman"/>
              <w:spacing w:val="-18"/>
              <w:sz w:val="20"/>
              <w:szCs w:val="20"/>
            </w:rPr>
            <w:t xml:space="preserve"> </w:t>
          </w:r>
          <w:r>
            <w:rPr>
              <w:spacing w:val="-6"/>
              <w:sz w:val="20"/>
              <w:szCs w:val="20"/>
            </w:rPr>
            <w:t>、</w:t>
          </w:r>
          <w:r>
            <w:rPr>
              <w:rFonts w:ascii="Times New Roman" w:eastAsia="Times New Roman" w:hAnsi="Times New Roman" w:cs="Times New Roman"/>
              <w:spacing w:val="-6"/>
              <w:sz w:val="20"/>
              <w:szCs w:val="20"/>
            </w:rPr>
            <w:t>|ma₄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                                                                                                      </w:t>
          </w:r>
          <w:r>
            <w:rPr>
              <w:spacing w:val="-6"/>
              <w:sz w:val="25"/>
              <w:szCs w:val="25"/>
            </w:rPr>
            <w:t>(</w:t>
          </w:r>
          <w:hyperlink w:anchor="bookmark2" w:history="1">
            <w:r>
              <w:rPr>
                <w:spacing w:val="-6"/>
                <w:sz w:val="25"/>
                <w:szCs w:val="25"/>
              </w:rPr>
              <w:t>6)</w:t>
            </w:r>
          </w:hyperlink>
        </w:p>
        <w:p>
          <w:pPr>
            <w:pStyle w:val="BodyText"/>
            <w:spacing w:before="176" w:line="219" w:lineRule="auto"/>
            <w:ind w:left="4560"/>
          </w:pPr>
          <w:r>
            <w:rPr>
              <w:rFonts w:ascii="Times New Roman" w:eastAsia="Times New Roman" w:hAnsi="Times New Roman" w:cs="Times New Roman"/>
              <w:spacing w:val="-2"/>
              <w:sz w:val="25"/>
              <w:szCs w:val="25"/>
            </w:rPr>
            <w:t xml:space="preserve">V=|19-I|Mx                                                                                   </w:t>
          </w:r>
          <w:r>
            <w:rPr>
              <w:spacing w:val="-2"/>
            </w:rPr>
            <w:t>(</w:t>
          </w:r>
          <w:hyperlink w:anchor="bookmark3" w:history="1">
            <w:r>
              <w:rPr>
                <w:spacing w:val="-2"/>
              </w:rPr>
              <w:t>7)</w:t>
            </w:r>
          </w:hyperlink>
        </w:p>
      </w:sdtContent>
    </w:sdt>
    <w:p>
      <w:pPr>
        <w:pStyle w:val="BodyText"/>
        <w:spacing w:before="123" w:line="220" w:lineRule="auto"/>
        <w:ind w:left="619"/>
      </w:pPr>
      <w:r>
        <w:rPr>
          <w:spacing w:val="-8"/>
        </w:rPr>
        <w:t>式中：</w:t>
      </w:r>
    </w:p>
    <w:p>
      <w:pPr>
        <w:pStyle w:val="BodyText"/>
        <w:spacing w:before="100" w:line="480" w:lineRule="exact"/>
        <w:ind w:left="61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  <w:position w:val="14"/>
        </w:rPr>
        <w:t>I₁——</w:t>
      </w:r>
      <w:r>
        <w:rPr>
          <w:rFonts w:ascii="Times New Roman" w:eastAsia="Times New Roman" w:hAnsi="Times New Roman" w:cs="Times New Roman"/>
          <w:spacing w:val="24"/>
          <w:position w:val="14"/>
        </w:rPr>
        <w:t xml:space="preserve"> </w:t>
      </w:r>
      <w:r>
        <w:rPr>
          <w:spacing w:val="-1"/>
          <w:position w:val="14"/>
        </w:rPr>
        <w:t>标准位置的示值，</w:t>
      </w:r>
      <w:r>
        <w:rPr>
          <w:rFonts w:ascii="Times New Roman" w:eastAsia="Times New Roman" w:hAnsi="Times New Roman" w:cs="Times New Roman"/>
          <w:spacing w:val="-1"/>
          <w:position w:val="14"/>
        </w:rPr>
        <w:t>g</w:t>
      </w:r>
      <w:r>
        <w:rPr>
          <w:rFonts w:ascii="Times New Roman" w:eastAsia="Times New Roman" w:hAnsi="Times New Roman" w:cs="Times New Roman"/>
          <w:spacing w:val="21"/>
          <w:w w:val="101"/>
          <w:position w:val="14"/>
        </w:rPr>
        <w:t xml:space="preserve"> </w:t>
      </w:r>
      <w:r>
        <w:rPr>
          <w:spacing w:val="-1"/>
          <w:position w:val="14"/>
        </w:rPr>
        <w:t>或</w:t>
      </w:r>
      <w:r>
        <w:rPr>
          <w:spacing w:val="-31"/>
          <w:position w:val="14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4"/>
        </w:rPr>
        <w:t>kg;</w:t>
      </w:r>
    </w:p>
    <w:p>
      <w:pPr>
        <w:pStyle w:val="BodyText"/>
        <w:spacing w:line="212" w:lineRule="auto"/>
        <w:ind w:left="61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1"/>
        </w:rPr>
        <w:t>I,——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1"/>
        </w:rPr>
        <w:t>倾斜位置的示值，</w:t>
      </w:r>
      <w:r>
        <w:rPr>
          <w:rFonts w:ascii="Times New Roman" w:eastAsia="Times New Roman" w:hAnsi="Times New Roman" w:cs="Times New Roman"/>
          <w:spacing w:val="1"/>
        </w:rPr>
        <w:t>g</w:t>
      </w:r>
      <w:r>
        <w:rPr>
          <w:rFonts w:ascii="Times New Roman" w:eastAsia="Times New Roman" w:hAnsi="Times New Roman" w:cs="Times New Roman"/>
          <w:spacing w:val="31"/>
        </w:rPr>
        <w:t xml:space="preserve"> </w:t>
      </w:r>
      <w:r>
        <w:rPr>
          <w:spacing w:val="1"/>
        </w:rPr>
        <w:t>或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</w:rPr>
        <w:t>kg</w:t>
      </w:r>
      <w:r>
        <w:rPr>
          <w:rFonts w:ascii="Times New Roman" w:eastAsia="Times New Roman" w:hAnsi="Times New Roman" w:cs="Times New Roman"/>
          <w:spacing w:val="1"/>
        </w:rPr>
        <w:t>;</w:t>
      </w:r>
    </w:p>
    <w:p>
      <w:pPr>
        <w:pStyle w:val="BodyText"/>
        <w:spacing w:before="147" w:line="212" w:lineRule="auto"/>
        <w:ind w:left="61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5"/>
        </w:rPr>
        <w:t xml:space="preserve">I₉—— </w:t>
      </w:r>
      <w:r>
        <w:rPr>
          <w:spacing w:val="-5"/>
        </w:rPr>
        <w:t xml:space="preserve">修正加载前零点偏差标准位置的示值， </w:t>
      </w:r>
      <w:r>
        <w:rPr>
          <w:rFonts w:ascii="Times New Roman" w:eastAsia="Times New Roman" w:hAnsi="Times New Roman" w:cs="Times New Roman"/>
          <w:spacing w:val="-5"/>
        </w:rPr>
        <w:t>g</w:t>
      </w:r>
      <w:r>
        <w:rPr>
          <w:rFonts w:ascii="Times New Roman" w:eastAsia="Times New Roman" w:hAnsi="Times New Roman" w:cs="Times New Roman"/>
          <w:spacing w:val="28"/>
        </w:rPr>
        <w:t xml:space="preserve"> </w:t>
      </w:r>
      <w:r>
        <w:rPr>
          <w:spacing w:val="-5"/>
        </w:rPr>
        <w:t xml:space="preserve">或 </w:t>
      </w:r>
      <w:r>
        <w:rPr>
          <w:rFonts w:ascii="Times New Roman" w:eastAsia="Times New Roman" w:hAnsi="Times New Roman" w:cs="Times New Roman"/>
          <w:spacing w:val="-5"/>
        </w:rPr>
        <w:t>kg;</w:t>
      </w:r>
    </w:p>
    <w:p>
      <w:pPr>
        <w:pStyle w:val="BodyText"/>
        <w:spacing w:before="227" w:line="212" w:lineRule="auto"/>
        <w:ind w:left="619"/>
      </w:pPr>
      <w:r>
        <w:rPr>
          <w:rFonts w:ascii="Times New Roman" w:eastAsia="Times New Roman" w:hAnsi="Times New Roman" w:cs="Times New Roman"/>
          <w:spacing w:val="3"/>
        </w:rPr>
        <w:t xml:space="preserve">I——  </w:t>
      </w:r>
      <w:r>
        <w:rPr>
          <w:spacing w:val="3"/>
        </w:rPr>
        <w:t>修正加载前零点偏差倾斜位置的示值</w:t>
      </w:r>
      <w:r>
        <w:rPr>
          <w:spacing w:val="2"/>
        </w:rPr>
        <w:t>，</w:t>
      </w:r>
      <w:r>
        <w:rPr>
          <w:rFonts w:ascii="Times New Roman" w:eastAsia="Times New Roman" w:hAnsi="Times New Roman" w:cs="Times New Roman"/>
          <w:spacing w:val="2"/>
        </w:rPr>
        <w:t>g</w:t>
      </w:r>
      <w:r>
        <w:rPr>
          <w:rFonts w:ascii="Times New Roman" w:eastAsia="Times New Roman" w:hAnsi="Times New Roman" w:cs="Times New Roman"/>
          <w:spacing w:val="21"/>
          <w:w w:val="101"/>
        </w:rPr>
        <w:t xml:space="preserve"> </w:t>
      </w:r>
      <w:r>
        <w:rPr>
          <w:spacing w:val="2"/>
        </w:rPr>
        <w:t>或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</w:rPr>
        <w:t>kg</w:t>
      </w:r>
      <w:r>
        <w:rPr>
          <w:spacing w:val="2"/>
        </w:rPr>
        <w:t>。</w:t>
      </w:r>
    </w:p>
    <w:p>
      <w:pPr>
        <w:pStyle w:val="BodyText"/>
        <w:spacing w:before="91" w:line="499" w:lineRule="exact"/>
        <w:ind w:left="619"/>
      </w:pPr>
      <w:r>
        <w:rPr>
          <w:spacing w:val="16"/>
          <w:position w:val="16"/>
        </w:rPr>
        <w:t>合格判据：在空载时，允许误差为2</w:t>
      </w:r>
      <w:r>
        <w:rPr>
          <w:rFonts w:ascii="Times New Roman" w:eastAsia="Times New Roman" w:hAnsi="Times New Roman" w:cs="Times New Roman"/>
          <w:spacing w:val="16"/>
          <w:position w:val="16"/>
        </w:rPr>
        <w:t>e;</w:t>
      </w:r>
      <w:r>
        <w:rPr>
          <w:rFonts w:ascii="Times New Roman" w:eastAsia="Times New Roman" w:hAnsi="Times New Roman" w:cs="Times New Roman"/>
          <w:spacing w:val="36"/>
          <w:position w:val="16"/>
        </w:rPr>
        <w:t xml:space="preserve">  </w:t>
      </w:r>
      <w:r>
        <w:rPr>
          <w:spacing w:val="16"/>
          <w:position w:val="16"/>
        </w:rPr>
        <w:t>其他载荷时应符合表3中最大允许误差绝</w:t>
      </w:r>
    </w:p>
    <w:p>
      <w:pPr>
        <w:pStyle w:val="BodyText"/>
        <w:spacing w:before="1" w:line="219" w:lineRule="auto"/>
        <w:ind w:left="20"/>
      </w:pPr>
      <w:r>
        <w:rPr>
          <w:spacing w:val="-1"/>
        </w:rPr>
        <w:t>对值的要求。</w:t>
      </w:r>
    </w:p>
    <w:p>
      <w:pPr>
        <w:pStyle w:val="BodyText"/>
        <w:spacing w:before="126" w:line="219" w:lineRule="auto"/>
        <w:ind w:left="20"/>
        <w:sectPr>
          <w:headerReference w:type="default" r:id="rId58"/>
          <w:footerReference w:type="default" r:id="rId59"/>
          <w:pgSz w:w="14030" w:h="20810"/>
          <w:pgMar w:top="2160" w:right="1515" w:bottom="1371" w:left="1169" w:header="1783" w:footer="1172" w:gutter="0"/>
          <w:pgNumType w:start="24"/>
          <w:cols w:space="708"/>
        </w:sectPr>
      </w:pPr>
      <w:r>
        <w:rPr>
          <w:spacing w:val="3"/>
        </w:rPr>
        <w:t>9.13</w:t>
      </w:r>
      <w:r>
        <w:rPr>
          <w:spacing w:val="26"/>
        </w:rPr>
        <w:t xml:space="preserve">  </w:t>
      </w:r>
      <w:r>
        <w:rPr>
          <w:spacing w:val="3"/>
        </w:rPr>
        <w:t>温度和湿热稳态试验</w:t>
      </w:r>
    </w:p>
    <w:p>
      <w:pPr>
        <w:pStyle w:val="BodyText"/>
        <w:spacing w:before="126" w:line="220" w:lineRule="auto"/>
        <w:ind w:left="20"/>
      </w:pPr>
      <w:r>
        <w:rPr>
          <w:spacing w:val="2"/>
        </w:rPr>
        <w:t>9.13.1  温度试验</w:t>
      </w:r>
    </w:p>
    <w:p>
      <w:pPr>
        <w:pStyle w:val="BodyText"/>
        <w:spacing w:before="104" w:line="219" w:lineRule="auto"/>
        <w:ind w:left="619"/>
      </w:pPr>
      <w:r>
        <w:rPr>
          <w:spacing w:val="3"/>
        </w:rPr>
        <w:t>试验目的：改变环境温度后，测量各测量点的误差是否位于</w:t>
      </w:r>
      <w:r>
        <w:rPr>
          <w:spacing w:val="2"/>
        </w:rPr>
        <w:t>误差限值范围内。</w:t>
      </w:r>
    </w:p>
    <w:p>
      <w:pPr>
        <w:pStyle w:val="BodyText"/>
        <w:spacing w:before="116" w:line="219" w:lineRule="auto"/>
        <w:ind w:left="619"/>
      </w:pPr>
      <w:r>
        <w:rPr>
          <w:spacing w:val="16"/>
        </w:rPr>
        <w:t>试验条件：符合6.10和9.2的要求。</w:t>
      </w:r>
    </w:p>
    <w:p>
      <w:pPr>
        <w:pStyle w:val="BodyText"/>
        <w:spacing w:before="116" w:line="219" w:lineRule="auto"/>
        <w:ind w:left="619"/>
      </w:pPr>
      <w:r>
        <w:rPr>
          <w:spacing w:val="15"/>
        </w:rPr>
        <w:t>试验设备：符合9.1.1和9.1.2的要求。</w:t>
      </w:r>
    </w:p>
    <w:p>
      <w:pPr>
        <w:spacing w:line="219" w:lineRule="auto"/>
        <w:sectPr>
          <w:headerReference w:type="default" r:id="rId60"/>
          <w:footerReference w:type="default" r:id="rId61"/>
          <w:type w:val="nextPage"/>
          <w:pgSz w:w="14030" w:h="20810"/>
          <w:pgMar w:top="2160" w:right="1515" w:bottom="1371" w:left="1169" w:header="1783" w:footer="1172" w:gutter="0"/>
          <w:pgNumType w:start="25"/>
          <w:cols w:space="708"/>
          <w:titlePg w:val="0"/>
        </w:sectPr>
      </w:pPr>
    </w:p>
    <w:p>
      <w:pPr>
        <w:pStyle w:val="BodyText"/>
        <w:spacing w:before="280" w:line="250" w:lineRule="auto"/>
        <w:ind w:right="112" w:firstLine="590"/>
      </w:pPr>
      <w:r>
        <w:rPr>
          <w:spacing w:val="11"/>
        </w:rPr>
        <w:t>试验程序：将模拟指示秤置于规定的温度范围内一个恒定的温度中，在大气条件</w:t>
      </w:r>
      <w:r>
        <w:rPr>
          <w:spacing w:val="6"/>
        </w:rPr>
        <w:t xml:space="preserve"> </w:t>
      </w:r>
      <w:r>
        <w:rPr>
          <w:spacing w:val="6"/>
        </w:rPr>
        <w:t>下，达到温度稳定并保持2</w:t>
      </w:r>
      <w:r>
        <w:rPr>
          <w:spacing w:val="-8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h </w:t>
      </w:r>
      <w:r>
        <w:rPr>
          <w:spacing w:val="6"/>
        </w:rPr>
        <w:t>后进行。</w:t>
      </w:r>
    </w:p>
    <w:p>
      <w:pPr>
        <w:pStyle w:val="BodyText"/>
        <w:spacing w:before="115" w:line="450" w:lineRule="exact"/>
        <w:ind w:left="590"/>
      </w:pPr>
      <w:r>
        <w:rPr>
          <w:spacing w:val="9"/>
          <w:position w:val="11"/>
        </w:rPr>
        <w:t>在下列条件下进行称量试验(加载和卸载):</w:t>
      </w:r>
    </w:p>
    <w:p>
      <w:pPr>
        <w:pStyle w:val="BodyText"/>
        <w:spacing w:line="219" w:lineRule="auto"/>
        <w:ind w:left="590"/>
      </w:pPr>
      <w:r>
        <w:rPr>
          <w:spacing w:val="9"/>
        </w:rPr>
        <w:t>——参考温度(通常为20</w:t>
      </w:r>
      <w:r>
        <w:rPr>
          <w:spacing w:val="66"/>
        </w:rPr>
        <w:t xml:space="preserve"> </w:t>
      </w:r>
      <w:r>
        <w:rPr>
          <w:spacing w:val="9"/>
        </w:rPr>
        <w:t>℃);</w:t>
      </w:r>
    </w:p>
    <w:p>
      <w:pPr>
        <w:pStyle w:val="BodyText"/>
        <w:tabs>
          <w:tab w:val="left" w:pos="1250"/>
        </w:tabs>
        <w:spacing w:before="125" w:line="300" w:lineRule="auto"/>
        <w:ind w:left="590"/>
      </w:pPr>
      <w:r>
        <w:rPr>
          <w:u w:val="single" w:color="auto"/>
        </w:rPr>
        <w:tab/>
      </w:r>
      <w:r>
        <w:rPr>
          <w:spacing w:val="-124"/>
        </w:rPr>
        <w:t xml:space="preserve"> </w:t>
      </w:r>
      <w:r>
        <w:rPr>
          <w:spacing w:val="-15"/>
        </w:rPr>
        <w:t>规定的高温；</w:t>
      </w:r>
    </w:p>
    <w:p>
      <w:pPr>
        <w:pStyle w:val="BodyText"/>
        <w:spacing w:line="220" w:lineRule="auto"/>
        <w:ind w:left="590"/>
      </w:pPr>
      <w:r>
        <w:rPr>
          <w:spacing w:val="-6"/>
        </w:rPr>
        <w:t>——规定的低温；</w:t>
      </w:r>
    </w:p>
    <w:p>
      <w:pPr>
        <w:pStyle w:val="BodyText"/>
        <w:spacing w:before="108" w:line="465" w:lineRule="exact"/>
        <w:ind w:left="590"/>
      </w:pPr>
      <w:r>
        <w:rPr>
          <w:spacing w:val="29"/>
          <w:position w:val="12"/>
        </w:rPr>
        <w:t>—</w:t>
      </w:r>
      <w:r>
        <w:rPr>
          <w:spacing w:val="-97"/>
          <w:position w:val="12"/>
        </w:rPr>
        <w:t xml:space="preserve"> </w:t>
      </w:r>
      <w:r>
        <w:rPr>
          <w:spacing w:val="29"/>
          <w:position w:val="12"/>
        </w:rPr>
        <w:t>—</w:t>
      </w:r>
      <w:r>
        <w:rPr>
          <w:spacing w:val="-94"/>
          <w:position w:val="12"/>
        </w:rPr>
        <w:t xml:space="preserve"> </w:t>
      </w:r>
      <w:r>
        <w:rPr>
          <w:spacing w:val="29"/>
          <w:position w:val="12"/>
        </w:rPr>
        <w:t>温度为5℃,如果规定的低温≤0℃;</w:t>
      </w:r>
    </w:p>
    <w:p>
      <w:pPr>
        <w:pStyle w:val="BodyText"/>
        <w:spacing w:line="219" w:lineRule="auto"/>
        <w:ind w:left="590"/>
      </w:pPr>
      <w:r>
        <w:rPr>
          <w:spacing w:val="-7"/>
        </w:rPr>
        <w:t>——参考温度。</w:t>
      </w:r>
    </w:p>
    <w:p>
      <w:pPr>
        <w:pStyle w:val="BodyText"/>
        <w:spacing w:before="136" w:line="242" w:lineRule="auto"/>
        <w:ind w:right="92" w:firstLine="590"/>
      </w:pPr>
      <w:r>
        <w:rPr>
          <w:spacing w:val="16"/>
        </w:rPr>
        <w:t>在升温和降温过程中，温度变化速率应不大于1℃/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16"/>
        </w:rPr>
        <w:t>,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spacing w:val="16"/>
        </w:rPr>
        <w:t>试验空间</w:t>
      </w:r>
      <w:r>
        <w:rPr>
          <w:spacing w:val="15"/>
        </w:rPr>
        <w:t>的空气绝对湿</w:t>
      </w:r>
      <w:r>
        <w:rPr>
          <w:spacing w:val="2"/>
        </w:rPr>
        <w:t xml:space="preserve"> </w:t>
      </w:r>
      <w:r>
        <w:rPr>
          <w:spacing w:val="11"/>
        </w:rPr>
        <w:t>度应不超过20</w:t>
      </w:r>
      <w:r>
        <w:rPr>
          <w:rFonts w:ascii="Times New Roman" w:eastAsia="Times New Roman" w:hAnsi="Times New Roman" w:cs="Times New Roman"/>
          <w:spacing w:val="11"/>
        </w:rPr>
        <w:t>g/m³</w:t>
      </w:r>
      <w:r>
        <w:rPr>
          <w:spacing w:val="11"/>
        </w:rPr>
        <w:t>。</w:t>
      </w:r>
    </w:p>
    <w:p>
      <w:pPr>
        <w:pStyle w:val="BodyText"/>
        <w:spacing w:before="149" w:line="460" w:lineRule="exact"/>
        <w:ind w:left="590"/>
      </w:pPr>
      <w:r>
        <w:rPr>
          <w:spacing w:val="14"/>
          <w:position w:val="12"/>
        </w:rPr>
        <w:t>数据处理：按照公式(1)计算温度试验示值</w:t>
      </w:r>
      <w:r>
        <w:rPr>
          <w:spacing w:val="13"/>
          <w:position w:val="12"/>
        </w:rPr>
        <w:t>误差。</w:t>
      </w:r>
    </w:p>
    <w:p>
      <w:pPr>
        <w:pStyle w:val="BodyText"/>
        <w:spacing w:before="1" w:line="219" w:lineRule="auto"/>
        <w:ind w:left="590"/>
      </w:pPr>
      <w:r>
        <w:rPr>
          <w:spacing w:val="6"/>
        </w:rPr>
        <w:t>合格判据：示值误差应符合表3的要求。</w:t>
      </w:r>
    </w:p>
    <w:p>
      <w:pPr>
        <w:pStyle w:val="BodyText"/>
        <w:spacing w:before="96" w:line="219" w:lineRule="auto"/>
      </w:pPr>
      <w:r>
        <w:rPr>
          <w:spacing w:val="2"/>
        </w:rPr>
        <w:t>9.13.2  温度对空载示值的影响</w:t>
      </w:r>
    </w:p>
    <w:p>
      <w:pPr>
        <w:pStyle w:val="BodyText"/>
        <w:spacing w:before="125" w:line="430" w:lineRule="exact"/>
        <w:ind w:left="590"/>
      </w:pPr>
      <w:r>
        <w:rPr>
          <w:spacing w:val="1"/>
          <w:position w:val="10"/>
        </w:rPr>
        <w:t>试验目的：测量模拟指示秤在环境温度改变时对零点的</w:t>
      </w:r>
      <w:r>
        <w:rPr>
          <w:position w:val="10"/>
        </w:rPr>
        <w:t>影响。</w:t>
      </w:r>
    </w:p>
    <w:p>
      <w:pPr>
        <w:pStyle w:val="BodyText"/>
        <w:spacing w:before="1" w:line="219" w:lineRule="auto"/>
        <w:ind w:left="590"/>
      </w:pPr>
      <w:r>
        <w:rPr>
          <w:spacing w:val="14"/>
        </w:rPr>
        <w:t>试验条件：符合6.10和9.2的要求。</w:t>
      </w:r>
    </w:p>
    <w:p>
      <w:pPr>
        <w:pStyle w:val="BodyText"/>
        <w:spacing w:before="116" w:line="219" w:lineRule="auto"/>
        <w:ind w:left="590"/>
      </w:pPr>
      <w:r>
        <w:rPr>
          <w:spacing w:val="11"/>
        </w:rPr>
        <w:t>试验设备：符合9.1.1和9.1.2的要求。</w:t>
      </w:r>
    </w:p>
    <w:p>
      <w:pPr>
        <w:pStyle w:val="BodyText"/>
        <w:spacing w:before="94" w:line="287" w:lineRule="auto"/>
        <w:ind w:firstLine="590"/>
      </w:pPr>
      <w:r>
        <w:rPr>
          <w:spacing w:val="10"/>
        </w:rPr>
        <w:t>试验程序：应将模拟指示秤置零，然后改变温度到最高和最低，如适用5℃亦</w:t>
      </w:r>
      <w:r>
        <w:rPr>
          <w:spacing w:val="9"/>
        </w:rPr>
        <w:t>可。</w:t>
      </w:r>
      <w:r>
        <w:t xml:space="preserve"> </w:t>
      </w:r>
      <w:r>
        <w:rPr>
          <w:spacing w:val="7"/>
        </w:rPr>
        <w:t>稳定后测定零点示值误差，计算每变化5℃零点示值的变化</w:t>
      </w:r>
      <w:r>
        <w:rPr>
          <w:spacing w:val="6"/>
        </w:rPr>
        <w:t>。对试验中任意两个相邻温</w:t>
      </w:r>
    </w:p>
    <w:p>
      <w:pPr>
        <w:pStyle w:val="BodyText"/>
        <w:spacing w:line="219" w:lineRule="auto"/>
      </w:pPr>
      <w:r>
        <w:rPr>
          <w:spacing w:val="12"/>
        </w:rPr>
        <w:t>度，计算每5℃所对应的零点误差变化。</w:t>
      </w:r>
    </w:p>
    <w:p>
      <w:pPr>
        <w:pStyle w:val="BodyText"/>
        <w:spacing w:before="95" w:line="250" w:lineRule="auto"/>
        <w:ind w:right="127" w:firstLine="590"/>
      </w:pPr>
      <w:r>
        <w:rPr>
          <w:spacing w:val="10"/>
        </w:rPr>
        <w:t>本试验可以与温度试验(9.13.1)一起进行。在</w:t>
      </w:r>
      <w:r>
        <w:rPr>
          <w:spacing w:val="9"/>
        </w:rPr>
        <w:t>改变到下一个温度前和在当前温度</w:t>
      </w:r>
      <w:r>
        <w:t xml:space="preserve"> </w:t>
      </w:r>
      <w:r>
        <w:rPr>
          <w:spacing w:val="1"/>
        </w:rPr>
        <w:t xml:space="preserve">达到稳定的2 </w:t>
      </w:r>
      <w:r>
        <w:rPr>
          <w:rFonts w:ascii="Times New Roman" w:eastAsia="Times New Roman" w:hAnsi="Times New Roman" w:cs="Times New Roman"/>
          <w:spacing w:val="1"/>
        </w:rPr>
        <w:t>h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spacing w:val="1"/>
        </w:rPr>
        <w:t>后，直接确定零点误差。</w:t>
      </w:r>
    </w:p>
    <w:p>
      <w:pPr>
        <w:pStyle w:val="BodyText"/>
        <w:spacing w:before="96" w:line="219" w:lineRule="auto"/>
        <w:ind w:left="590"/>
      </w:pPr>
      <w:r>
        <w:rPr>
          <w:spacing w:val="14"/>
        </w:rPr>
        <w:t>数据处理：按照公式(8)计算误差。</w:t>
      </w:r>
    </w:p>
    <w:p>
      <w:pPr>
        <w:pStyle w:val="BodyText"/>
        <w:spacing w:before="73" w:line="212" w:lineRule="auto"/>
        <w:ind w:left="3409"/>
        <w:rPr>
          <w:rFonts w:ascii="Times New Roman" w:eastAsia="Times New Roman" w:hAnsi="Times New Roman" w:cs="Times New Roman"/>
        </w:rPr>
      </w:pPr>
      <w:r>
        <w:pict>
          <v:shape id="_x0000_s1027" type="#_x0000_t202" style="width:20.65pt;height:19.5pt;margin-top:5.51pt;margin-left:535pt;position:absolute;z-index:25166336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2" w:lineRule="auto"/>
                    <w:jc w:val="right"/>
                  </w:pPr>
                  <w:r>
                    <w:rPr>
                      <w:spacing w:val="-21"/>
                    </w:rPr>
                    <w:t>(8)</w:t>
                  </w:r>
                </w:p>
              </w:txbxContent>
            </v:textbox>
          </v:shape>
        </w:pict>
      </w:r>
      <w:r>
        <w:rPr>
          <w:spacing w:val="18"/>
        </w:rPr>
        <w:t>每5℃零点变化=△</w:t>
      </w:r>
      <w:r>
        <w:rPr>
          <w:rFonts w:ascii="Times New Roman" w:eastAsia="Times New Roman" w:hAnsi="Times New Roman" w:cs="Times New Roman"/>
          <w:spacing w:val="18"/>
        </w:rPr>
        <w:t>I/(</w:t>
      </w:r>
      <w:r>
        <w:rPr>
          <w:spacing w:val="18"/>
        </w:rPr>
        <w:t>△</w:t>
      </w:r>
      <w:r>
        <w:rPr>
          <w:rFonts w:ascii="Times New Roman" w:eastAsia="Times New Roman" w:hAnsi="Times New Roman" w:cs="Times New Roman"/>
          <w:spacing w:val="18"/>
        </w:rPr>
        <w:t>T/5℃)</w:t>
      </w:r>
    </w:p>
    <w:p>
      <w:pPr>
        <w:pStyle w:val="BodyText"/>
        <w:spacing w:before="131" w:line="220" w:lineRule="auto"/>
        <w:ind w:left="590"/>
      </w:pPr>
      <w:r>
        <w:rPr>
          <w:spacing w:val="-2"/>
        </w:rPr>
        <w:t>式中：</w:t>
      </w:r>
    </w:p>
    <w:p>
      <w:pPr>
        <w:pStyle w:val="BodyText"/>
        <w:spacing w:before="133" w:line="219" w:lineRule="auto"/>
        <w:ind w:left="590"/>
      </w:pPr>
      <w:r>
        <w:rPr>
          <w:spacing w:val="-2"/>
        </w:rPr>
        <w:t>△</w:t>
      </w:r>
      <w:r>
        <w:rPr>
          <w:rFonts w:ascii="Times New Roman" w:eastAsia="Times New Roman" w:hAnsi="Times New Roman" w:cs="Times New Roman"/>
          <w:spacing w:val="-2"/>
        </w:rPr>
        <w:t>I——</w:t>
      </w:r>
      <w:r>
        <w:rPr>
          <w:spacing w:val="-2"/>
        </w:rPr>
        <w:t>在不同的温度两次连续测量</w:t>
      </w:r>
      <w:r>
        <w:rPr>
          <w:spacing w:val="-8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I</w:t>
      </w:r>
      <w:r>
        <w:rPr>
          <w:rFonts w:ascii="Times New Roman" w:eastAsia="Times New Roman" w:hAnsi="Times New Roman" w:cs="Times New Roman"/>
          <w:spacing w:val="48"/>
        </w:rPr>
        <w:t xml:space="preserve"> </w:t>
      </w:r>
      <w:r>
        <w:rPr>
          <w:spacing w:val="-2"/>
        </w:rPr>
        <w:t>的差值；</w:t>
      </w:r>
    </w:p>
    <w:p>
      <w:pPr>
        <w:pStyle w:val="BodyText"/>
        <w:spacing w:before="76" w:line="470" w:lineRule="exact"/>
        <w:ind w:left="530"/>
      </w:pPr>
      <w:r>
        <w:rPr>
          <w:spacing w:val="-3"/>
          <w:position w:val="13"/>
        </w:rPr>
        <w:t>△</w:t>
      </w:r>
      <w:r>
        <w:rPr>
          <w:rFonts w:ascii="Times New Roman" w:eastAsia="Times New Roman" w:hAnsi="Times New Roman" w:cs="Times New Roman"/>
          <w:spacing w:val="-3"/>
          <w:position w:val="13"/>
        </w:rPr>
        <w:t>T——</w:t>
      </w:r>
      <w:r>
        <w:rPr>
          <w:spacing w:val="-3"/>
          <w:position w:val="13"/>
        </w:rPr>
        <w:t>在不同的温度两次连续测量温度的差值。</w:t>
      </w:r>
    </w:p>
    <w:p>
      <w:pPr>
        <w:pStyle w:val="BodyText"/>
        <w:spacing w:line="219" w:lineRule="auto"/>
        <w:ind w:left="590"/>
      </w:pPr>
      <w:r>
        <w:rPr>
          <w:spacing w:val="10"/>
        </w:rPr>
        <w:t>合格判据：核查每5℃零点变化是否小于</w:t>
      </w:r>
      <w:r>
        <w:rPr>
          <w:rFonts w:ascii="Times New Roman" w:eastAsia="Times New Roman" w:hAnsi="Times New Roman" w:cs="Times New Roman"/>
          <w:spacing w:val="10"/>
        </w:rPr>
        <w:t>e</w:t>
      </w:r>
      <w:r>
        <w:rPr>
          <w:spacing w:val="10"/>
        </w:rPr>
        <w:t>。</w:t>
      </w:r>
    </w:p>
    <w:p>
      <w:pPr>
        <w:spacing w:line="219" w:lineRule="auto"/>
        <w:sectPr>
          <w:headerReference w:type="default" r:id="rId62"/>
          <w:footerReference w:type="default" r:id="rId63"/>
          <w:pgSz w:w="14030" w:h="20810"/>
          <w:pgMar w:top="2170" w:right="1145" w:bottom="1393" w:left="1639" w:header="1740" w:footer="1204" w:gutter="0"/>
          <w:pgNumType w:start="26"/>
          <w:cols w:space="708"/>
        </w:sectPr>
      </w:pPr>
    </w:p>
    <w:p>
      <w:pPr>
        <w:spacing w:before="34"/>
      </w:pPr>
    </w:p>
    <w:p>
      <w:pPr>
        <w:spacing w:before="33"/>
      </w:pPr>
    </w:p>
    <w:p>
      <w:pPr>
        <w:sectPr>
          <w:headerReference w:type="default" r:id="rId64"/>
          <w:footerReference w:type="default" r:id="rId65"/>
          <w:pgSz w:w="14030" w:h="20810"/>
          <w:pgMar w:top="2220" w:right="1440" w:bottom="1322" w:left="1197" w:header="1859" w:footer="1093" w:gutter="0"/>
          <w:pgNumType w:start="27"/>
          <w:cols w:num="1" w:space="708" w:equalWidth="0">
            <w:col w:w="11393" w:space="0"/>
          </w:cols>
        </w:sectPr>
      </w:pPr>
    </w:p>
    <w:p>
      <w:pPr>
        <w:spacing w:before="46" w:line="221" w:lineRule="auto"/>
        <w:ind w:left="622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-15"/>
          <w:sz w:val="23"/>
          <w:szCs w:val="23"/>
        </w:rPr>
        <w:t>试验温度/℃</w:t>
      </w:r>
    </w:p>
    <w:p>
      <w:pPr>
        <w:spacing w:line="349" w:lineRule="auto"/>
        <w:rPr>
          <w:rFonts w:ascii="Arial"/>
          <w:sz w:val="21"/>
        </w:rPr>
      </w:pPr>
    </w:p>
    <w:p>
      <w:pPr>
        <w:pStyle w:val="BodyText"/>
        <w:spacing w:before="75" w:line="183" w:lineRule="auto"/>
        <w:ind w:left="552"/>
        <w:rPr>
          <w:sz w:val="23"/>
          <w:szCs w:val="23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350668</wp:posOffset>
            </wp:positionH>
            <wp:positionV relativeFrom="paragraph">
              <wp:posOffset>-237274</wp:posOffset>
            </wp:positionV>
            <wp:extent cx="6826291" cy="5505362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6826291" cy="5505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3"/>
          <w:szCs w:val="23"/>
        </w:rPr>
        <w:t>40</w:t>
      </w:r>
    </w:p>
    <w:p>
      <w:pPr>
        <w:spacing w:line="414" w:lineRule="auto"/>
        <w:rPr>
          <w:rFonts w:ascii="Arial"/>
          <w:sz w:val="21"/>
        </w:rPr>
      </w:pPr>
    </w:p>
    <w:p>
      <w:pPr>
        <w:pStyle w:val="BodyText"/>
        <w:spacing w:before="75" w:line="183" w:lineRule="auto"/>
        <w:ind w:left="552"/>
        <w:rPr>
          <w:sz w:val="23"/>
          <w:szCs w:val="23"/>
        </w:rPr>
      </w:pPr>
      <w:r>
        <w:rPr>
          <w:spacing w:val="-4"/>
          <w:sz w:val="23"/>
          <w:szCs w:val="23"/>
        </w:rPr>
        <w:t>35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94" w:line="183" w:lineRule="auto"/>
        <w:ind w:left="552"/>
      </w:pPr>
      <w:r>
        <w:rPr>
          <w:spacing w:val="-5"/>
        </w:rPr>
        <w:t>30</w:t>
      </w:r>
    </w:p>
    <w:p>
      <w:pPr>
        <w:spacing w:line="367" w:lineRule="auto"/>
        <w:rPr>
          <w:rFonts w:ascii="Arial"/>
          <w:sz w:val="21"/>
        </w:rPr>
      </w:pPr>
    </w:p>
    <w:p>
      <w:pPr>
        <w:pStyle w:val="BodyText"/>
        <w:spacing w:before="76" w:line="183" w:lineRule="auto"/>
        <w:ind w:left="552"/>
        <w:rPr>
          <w:sz w:val="23"/>
          <w:szCs w:val="23"/>
        </w:rPr>
      </w:pPr>
      <w:r>
        <w:rPr>
          <w:spacing w:val="-3"/>
          <w:sz w:val="23"/>
          <w:szCs w:val="23"/>
        </w:rPr>
        <w:t>25</w:t>
      </w:r>
    </w:p>
    <w:p>
      <w:pPr>
        <w:spacing w:line="432" w:lineRule="auto"/>
        <w:rPr>
          <w:rFonts w:ascii="Arial"/>
          <w:sz w:val="21"/>
        </w:rPr>
      </w:pPr>
    </w:p>
    <w:p>
      <w:pPr>
        <w:pStyle w:val="BodyText"/>
        <w:spacing w:before="95" w:line="381" w:lineRule="exact"/>
        <w:ind w:left="552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-4"/>
          <w:position w:val="11"/>
        </w:rPr>
        <w:t>20</w:t>
      </w:r>
      <w:r>
        <w:rPr>
          <w:spacing w:val="-45"/>
          <w:position w:val="1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2"/>
          <w:sz w:val="23"/>
          <w:szCs w:val="23"/>
        </w:rPr>
        <w:t>-O-O-O-O-O[</w:t>
      </w:r>
    </w:p>
    <w:p>
      <w:pPr>
        <w:spacing w:line="188" w:lineRule="auto"/>
        <w:ind w:left="992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SW₁PW₄RZ</w:t>
      </w:r>
    </w:p>
    <w:p>
      <w:pPr>
        <w:pStyle w:val="BodyText"/>
        <w:spacing w:before="203" w:line="160" w:lineRule="exact"/>
        <w:ind w:left="552"/>
        <w:rPr>
          <w:sz w:val="23"/>
          <w:szCs w:val="23"/>
        </w:rPr>
      </w:pPr>
      <w:r>
        <w:rPr>
          <w:spacing w:val="-7"/>
          <w:position w:val="-3"/>
          <w:sz w:val="23"/>
          <w:szCs w:val="23"/>
        </w:rPr>
        <w:t>15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66" w:line="188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SW₁Z₂PW₄RZ</w:t>
      </w:r>
    </w:p>
    <w:p>
      <w:pPr>
        <w:spacing w:before="31" w:line="188" w:lineRule="auto"/>
        <w:ind w:left="30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18"/>
          <w:w w:val="91"/>
          <w:sz w:val="29"/>
          <w:szCs w:val="29"/>
        </w:rPr>
        <w:t>O-O-O-O-O-O-On</w:t>
      </w:r>
    </w:p>
    <w:p>
      <w:pPr>
        <w:pStyle w:val="BodyText"/>
        <w:spacing w:before="91" w:line="410" w:lineRule="exact"/>
        <w:ind w:left="2670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9"/>
          <w:position w:val="13"/>
          <w:sz w:val="23"/>
          <w:szCs w:val="23"/>
        </w:rPr>
        <w:t xml:space="preserve">S—  </w:t>
      </w:r>
      <w:r>
        <w:rPr>
          <w:spacing w:val="-9"/>
          <w:position w:val="13"/>
          <w:sz w:val="23"/>
          <w:szCs w:val="23"/>
        </w:rPr>
        <w:t>被测衡器达到稳定温度</w:t>
      </w:r>
    </w:p>
    <w:p>
      <w:pPr>
        <w:pStyle w:val="BodyText"/>
        <w:spacing w:line="222" w:lineRule="auto"/>
        <w:ind w:left="2549"/>
        <w:rPr>
          <w:sz w:val="23"/>
          <w:szCs w:val="23"/>
        </w:rPr>
      </w:pPr>
      <w:r>
        <w:rPr>
          <w:spacing w:val="-8"/>
          <w:sz w:val="23"/>
          <w:szCs w:val="23"/>
        </w:rPr>
        <w:t>W</w:t>
      </w:r>
      <w:r>
        <w:rPr>
          <w:rFonts w:ascii="Calibri" w:eastAsia="Calibri" w:hAnsi="Calibri" w:cs="Calibri"/>
          <w:spacing w:val="-8"/>
          <w:sz w:val="23"/>
          <w:szCs w:val="23"/>
        </w:rPr>
        <w:t>₁</w:t>
      </w:r>
      <w:r>
        <w:rPr>
          <w:spacing w:val="-8"/>
          <w:sz w:val="23"/>
          <w:szCs w:val="23"/>
        </w:rPr>
        <w:t>—</w:t>
      </w:r>
      <w:r>
        <w:rPr>
          <w:spacing w:val="63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8"/>
          <w:sz w:val="23"/>
          <w:szCs w:val="23"/>
        </w:rPr>
        <w:t>等待时间(2</w:t>
      </w:r>
      <w:r>
        <w:rPr>
          <w:spacing w:val="-8"/>
          <w:sz w:val="23"/>
          <w:szCs w:val="23"/>
        </w:rPr>
        <w:t>h)</w:t>
      </w:r>
    </w:p>
    <w:p>
      <w:pPr>
        <w:pStyle w:val="BodyText"/>
        <w:spacing w:before="84" w:line="220" w:lineRule="auto"/>
        <w:ind w:left="2630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 </w:t>
      </w:r>
      <w:r>
        <w:rPr>
          <w:spacing w:val="3"/>
          <w:sz w:val="23"/>
          <w:szCs w:val="23"/>
        </w:rPr>
        <w:t>一预载</w:t>
      </w:r>
    </w:p>
    <w:p>
      <w:pPr>
        <w:pStyle w:val="BodyText"/>
        <w:spacing w:before="137" w:line="369" w:lineRule="exact"/>
        <w:ind w:left="254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3"/>
          <w:position w:val="10"/>
          <w:sz w:val="23"/>
          <w:szCs w:val="23"/>
        </w:rPr>
        <w:t>W₂</w:t>
      </w:r>
      <w:r>
        <w:rPr>
          <w:rFonts w:ascii="Times New Roman" w:eastAsia="Times New Roman" w:hAnsi="Times New Roman" w:cs="Times New Roman"/>
          <w:spacing w:val="-37"/>
          <w:position w:val="10"/>
          <w:sz w:val="23"/>
          <w:szCs w:val="23"/>
        </w:rPr>
        <w:t xml:space="preserve"> </w:t>
      </w:r>
      <w:r>
        <w:rPr>
          <w:spacing w:val="-3"/>
          <w:position w:val="10"/>
          <w:sz w:val="23"/>
          <w:szCs w:val="23"/>
        </w:rPr>
        <w:t>一称量试验</w:t>
      </w:r>
    </w:p>
    <w:p>
      <w:pPr>
        <w:pStyle w:val="BodyText"/>
        <w:spacing w:line="220" w:lineRule="auto"/>
        <w:ind w:left="2619"/>
        <w:rPr>
          <w:sz w:val="23"/>
          <w:szCs w:val="23"/>
        </w:rPr>
      </w:pPr>
      <w:r>
        <w:rPr>
          <w:spacing w:val="-4"/>
          <w:sz w:val="23"/>
          <w:szCs w:val="23"/>
        </w:rPr>
        <w:t>R</w:t>
      </w:r>
      <w:r>
        <w:rPr>
          <w:spacing w:val="50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—恢复</w:t>
      </w:r>
    </w:p>
    <w:p>
      <w:pPr>
        <w:pStyle w:val="BodyText"/>
        <w:spacing w:before="135" w:line="219" w:lineRule="auto"/>
        <w:ind w:left="254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Z</w:t>
      </w:r>
      <w:r>
        <w:rPr>
          <w:rFonts w:ascii="Times New Roman" w:eastAsia="Times New Roman" w:hAnsi="Times New Roman" w:cs="Times New Roman"/>
          <w:spacing w:val="24"/>
          <w:sz w:val="23"/>
          <w:szCs w:val="23"/>
        </w:rPr>
        <w:t xml:space="preserve">  </w:t>
      </w:r>
      <w:r>
        <w:rPr>
          <w:spacing w:val="-3"/>
          <w:sz w:val="23"/>
          <w:szCs w:val="23"/>
        </w:rPr>
        <w:t>一零点读数</w:t>
      </w:r>
    </w:p>
    <w:p>
      <w:pPr>
        <w:spacing w:line="328" w:lineRule="auto"/>
        <w:rPr>
          <w:rFonts w:ascii="Arial"/>
          <w:sz w:val="21"/>
        </w:rPr>
      </w:pPr>
    </w:p>
    <w:p>
      <w:pPr>
        <w:spacing w:line="329" w:lineRule="auto"/>
        <w:rPr>
          <w:rFonts w:ascii="Arial"/>
          <w:sz w:val="21"/>
        </w:rPr>
      </w:pPr>
    </w:p>
    <w:p>
      <w:pPr>
        <w:spacing w:before="47" w:line="198" w:lineRule="auto"/>
        <w:ind w:left="6679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fO-OHOHO-O-O-</w:t>
      </w:r>
    </w:p>
    <w:p>
      <w:pPr>
        <w:spacing w:before="8" w:line="185" w:lineRule="auto"/>
        <w:ind w:left="6660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>Js w₁Z₄PWR</w:t>
      </w:r>
    </w:p>
    <w:p>
      <w:pPr>
        <w:spacing w:line="185" w:lineRule="auto"/>
        <w:rPr>
          <w:rFonts w:ascii="Times New Roman" w:eastAsia="Times New Roman" w:hAnsi="Times New Roman" w:cs="Times New Roman"/>
          <w:sz w:val="29"/>
          <w:szCs w:val="29"/>
        </w:rPr>
        <w:sectPr>
          <w:headerReference w:type="default" r:id="rId67"/>
          <w:footerReference w:type="default" r:id="rId68"/>
          <w:type w:val="continuous"/>
          <w:pgSz w:w="14030" w:h="20810"/>
          <w:pgMar w:top="2220" w:right="1440" w:bottom="1322" w:left="1197" w:header="1859" w:footer="1093" w:gutter="0"/>
          <w:pgNumType w:start="28"/>
          <w:cols w:num="2" w:space="708" w:equalWidth="0">
            <w:col w:w="2943" w:space="100"/>
            <w:col w:w="8350" w:space="0"/>
          </w:cols>
        </w:sect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75" w:line="184" w:lineRule="auto"/>
        <w:ind w:left="552"/>
        <w:rPr>
          <w:sz w:val="23"/>
          <w:szCs w:val="23"/>
        </w:rPr>
      </w:pPr>
      <w:r>
        <w:rPr>
          <w:spacing w:val="-7"/>
          <w:sz w:val="23"/>
          <w:szCs w:val="23"/>
        </w:rPr>
        <w:t>10</w:t>
      </w:r>
    </w:p>
    <w:p>
      <w:pPr>
        <w:spacing w:before="40"/>
      </w:pPr>
    </w:p>
    <w:p>
      <w:pPr>
        <w:spacing w:before="39"/>
      </w:pPr>
    </w:p>
    <w:p>
      <w:pPr>
        <w:sectPr>
          <w:headerReference w:type="default" r:id="rId69"/>
          <w:footerReference w:type="default" r:id="rId70"/>
          <w:type w:val="continuous"/>
          <w:pgSz w:w="14030" w:h="20810"/>
          <w:pgMar w:top="2220" w:right="1440" w:bottom="1322" w:left="1197" w:header="1859" w:footer="1093" w:gutter="0"/>
          <w:pgNumType w:start="29"/>
          <w:cols w:num="1" w:space="708" w:equalWidth="0">
            <w:col w:w="11393" w:space="0"/>
          </w:cols>
        </w:sectPr>
      </w:pPr>
    </w:p>
    <w:p>
      <w:pPr>
        <w:pStyle w:val="BodyText"/>
        <w:spacing w:before="32" w:line="182" w:lineRule="auto"/>
        <w:ind w:left="542"/>
        <w:rPr>
          <w:sz w:val="23"/>
          <w:szCs w:val="23"/>
        </w:rPr>
      </w:pPr>
      <w:r>
        <w:rPr>
          <w:sz w:val="23"/>
          <w:szCs w:val="23"/>
        </w:rPr>
        <w:t>5</w:t>
      </w:r>
    </w:p>
    <w:p>
      <w:pPr>
        <w:spacing w:line="394" w:lineRule="auto"/>
        <w:rPr>
          <w:rFonts w:ascii="Arial"/>
          <w:sz w:val="21"/>
        </w:rPr>
      </w:pPr>
    </w:p>
    <w:p>
      <w:pPr>
        <w:pStyle w:val="BodyText"/>
        <w:spacing w:before="84" w:line="183" w:lineRule="auto"/>
        <w:ind w:left="532"/>
        <w:rPr>
          <w:sz w:val="26"/>
          <w:szCs w:val="26"/>
        </w:rPr>
      </w:pPr>
      <w:r>
        <w:rPr>
          <w:sz w:val="26"/>
          <w:szCs w:val="26"/>
        </w:rPr>
        <w:t>0</w:t>
      </w:r>
    </w:p>
    <w:p>
      <w:pPr>
        <w:spacing w:line="324" w:lineRule="auto"/>
        <w:rPr>
          <w:rFonts w:ascii="Arial"/>
          <w:sz w:val="21"/>
        </w:rPr>
      </w:pPr>
    </w:p>
    <w:p>
      <w:pPr>
        <w:pStyle w:val="BodyText"/>
        <w:spacing w:before="124" w:line="182" w:lineRule="auto"/>
        <w:ind w:left="382"/>
        <w:rPr>
          <w:sz w:val="38"/>
          <w:szCs w:val="38"/>
        </w:rPr>
      </w:pPr>
      <w:r>
        <w:rPr>
          <w:spacing w:val="-13"/>
          <w:sz w:val="38"/>
          <w:szCs w:val="38"/>
        </w:rPr>
        <w:t>=5</w:t>
      </w:r>
    </w:p>
    <w:p>
      <w:pPr>
        <w:spacing w:line="390" w:lineRule="auto"/>
        <w:rPr>
          <w:rFonts w:ascii="Arial"/>
          <w:sz w:val="21"/>
        </w:rPr>
      </w:pPr>
    </w:p>
    <w:p>
      <w:pPr>
        <w:pStyle w:val="BodyText"/>
        <w:spacing w:before="75" w:line="184" w:lineRule="auto"/>
        <w:ind w:left="382"/>
        <w:rPr>
          <w:sz w:val="23"/>
          <w:szCs w:val="23"/>
        </w:rPr>
      </w:pPr>
      <w:r>
        <w:rPr>
          <w:spacing w:val="-2"/>
          <w:sz w:val="23"/>
          <w:szCs w:val="23"/>
        </w:rPr>
        <w:t>-10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38" w:line="198" w:lineRule="auto"/>
        <w:ind w:left="1989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pacing w:val="-1"/>
          <w:sz w:val="14"/>
          <w:szCs w:val="14"/>
        </w:rPr>
        <w:t>O-O-O-OHOHOH(</w:t>
      </w:r>
    </w:p>
    <w:p>
      <w:pPr>
        <w:spacing w:before="70" w:line="185" w:lineRule="auto"/>
        <w:ind w:left="1939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2"/>
          <w:sz w:val="25"/>
          <w:szCs w:val="25"/>
        </w:rPr>
        <w:t>sw₁Z₆PW,RZ₇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46" w:line="176" w:lineRule="auto"/>
        <w:ind w:left="79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□-OHOHOHOHOH</w:t>
      </w:r>
    </w:p>
    <w:p>
      <w:pPr>
        <w:spacing w:line="178" w:lineRule="auto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2"/>
          <w:sz w:val="29"/>
          <w:szCs w:val="29"/>
        </w:rPr>
        <w:t>SW,Z₄PWRZ₃</w:t>
      </w:r>
    </w:p>
    <w:p>
      <w:pPr>
        <w:spacing w:line="178" w:lineRule="auto"/>
        <w:rPr>
          <w:rFonts w:ascii="Times New Roman" w:eastAsia="Times New Roman" w:hAnsi="Times New Roman" w:cs="Times New Roman"/>
          <w:sz w:val="29"/>
          <w:szCs w:val="29"/>
        </w:rPr>
        <w:sectPr>
          <w:headerReference w:type="default" r:id="rId71"/>
          <w:footerReference w:type="default" r:id="rId72"/>
          <w:type w:val="continuous"/>
          <w:pgSz w:w="14030" w:h="20810"/>
          <w:pgMar w:top="2220" w:right="1440" w:bottom="1322" w:left="1197" w:header="1859" w:footer="1093" w:gutter="0"/>
          <w:pgNumType w:start="30"/>
          <w:cols w:num="2" w:space="708" w:equalWidth="0">
            <w:col w:w="5613" w:space="100"/>
            <w:col w:w="5680" w:space="0"/>
          </w:cols>
        </w:sectPr>
      </w:pPr>
    </w:p>
    <w:p>
      <w:pPr>
        <w:spacing w:line="363" w:lineRule="auto"/>
        <w:rPr>
          <w:rFonts w:ascii="Arial"/>
          <w:sz w:val="21"/>
        </w:rPr>
      </w:pPr>
    </w:p>
    <w:p>
      <w:pPr>
        <w:pStyle w:val="BodyText"/>
        <w:spacing w:before="75" w:line="220" w:lineRule="auto"/>
        <w:ind w:left="4472"/>
        <w:rPr>
          <w:sz w:val="23"/>
          <w:szCs w:val="23"/>
        </w:rPr>
      </w:pPr>
      <w:r>
        <w:rPr>
          <w:spacing w:val="17"/>
          <w:sz w:val="23"/>
          <w:szCs w:val="23"/>
        </w:rPr>
        <w:t>图</w:t>
      </w:r>
      <w:r>
        <w:rPr>
          <w:spacing w:val="40"/>
          <w:sz w:val="23"/>
          <w:szCs w:val="23"/>
        </w:rPr>
        <w:t xml:space="preserve"> </w:t>
      </w:r>
      <w:r>
        <w:rPr>
          <w:spacing w:val="17"/>
          <w:sz w:val="23"/>
          <w:szCs w:val="23"/>
        </w:rPr>
        <w:t>3</w:t>
      </w:r>
      <w:r>
        <w:rPr>
          <w:spacing w:val="2"/>
          <w:sz w:val="23"/>
          <w:szCs w:val="23"/>
        </w:rPr>
        <w:t xml:space="preserve">  </w:t>
      </w:r>
      <w:r>
        <w:rPr>
          <w:spacing w:val="17"/>
          <w:sz w:val="23"/>
          <w:szCs w:val="23"/>
        </w:rPr>
        <w:t>温度曲线示意图</w:t>
      </w:r>
    </w:p>
    <w:p>
      <w:pPr>
        <w:pStyle w:val="BodyText"/>
        <w:spacing w:before="88" w:line="219" w:lineRule="auto"/>
        <w:ind w:left="112"/>
      </w:pPr>
      <w:r>
        <w:rPr>
          <w:spacing w:val="3"/>
        </w:rPr>
        <w:t>9.13.3  湿热稳态试验</w:t>
      </w:r>
    </w:p>
    <w:p>
      <w:pPr>
        <w:pStyle w:val="BodyText"/>
        <w:spacing w:before="115" w:line="488" w:lineRule="exact"/>
        <w:ind w:left="672"/>
      </w:pPr>
      <w:r>
        <w:rPr>
          <w:spacing w:val="22"/>
          <w:position w:val="14"/>
        </w:rPr>
        <w:t>试验目的：改变环境温度和湿度后，检验各测量点的误差是否位于误差限值范</w:t>
      </w:r>
    </w:p>
    <w:p>
      <w:pPr>
        <w:pStyle w:val="BodyText"/>
        <w:spacing w:line="219" w:lineRule="auto"/>
        <w:ind w:left="112"/>
        <w:rPr>
          <w:sz w:val="23"/>
          <w:szCs w:val="23"/>
        </w:rPr>
      </w:pPr>
      <w:r>
        <w:rPr>
          <w:spacing w:val="-23"/>
          <w:sz w:val="23"/>
          <w:szCs w:val="23"/>
        </w:rPr>
        <w:t>围</w:t>
      </w:r>
      <w:r>
        <w:rPr>
          <w:spacing w:val="12"/>
          <w:sz w:val="23"/>
          <w:szCs w:val="23"/>
        </w:rPr>
        <w:t xml:space="preserve"> </w:t>
      </w:r>
      <w:r>
        <w:rPr>
          <w:spacing w:val="-23"/>
          <w:sz w:val="23"/>
          <w:szCs w:val="23"/>
        </w:rPr>
        <w:t>内</w:t>
      </w:r>
      <w:r>
        <w:rPr>
          <w:spacing w:val="-26"/>
          <w:sz w:val="23"/>
          <w:szCs w:val="23"/>
        </w:rPr>
        <w:t xml:space="preserve"> </w:t>
      </w:r>
      <w:r>
        <w:rPr>
          <w:spacing w:val="-23"/>
          <w:sz w:val="23"/>
          <w:szCs w:val="23"/>
        </w:rPr>
        <w:t>。</w:t>
      </w:r>
    </w:p>
    <w:p>
      <w:pPr>
        <w:pStyle w:val="BodyText"/>
        <w:spacing w:before="150" w:line="219" w:lineRule="auto"/>
        <w:ind w:left="672"/>
      </w:pPr>
      <w:r>
        <w:rPr>
          <w:spacing w:val="15"/>
        </w:rPr>
        <w:t>试验条件：符合6.10和9.2的要求。</w:t>
      </w:r>
    </w:p>
    <w:p>
      <w:pPr>
        <w:pStyle w:val="BodyText"/>
        <w:spacing w:before="86" w:line="219" w:lineRule="auto"/>
        <w:ind w:left="672"/>
        <w:sectPr>
          <w:headerReference w:type="default" r:id="rId73"/>
          <w:footerReference w:type="default" r:id="rId74"/>
          <w:type w:val="continuous"/>
          <w:pgSz w:w="14030" w:h="20810"/>
          <w:pgMar w:top="2220" w:right="1440" w:bottom="1322" w:left="1197" w:header="1859" w:footer="1093" w:gutter="0"/>
          <w:pgNumType w:start="31"/>
          <w:cols w:num="1" w:space="708" w:equalWidth="0">
            <w:col w:w="11393" w:space="0"/>
          </w:cols>
        </w:sectPr>
      </w:pPr>
      <w:r>
        <w:rPr>
          <w:spacing w:val="13"/>
        </w:rPr>
        <w:t>试验设备：符合9.1.1和9.1.2的要求。</w:t>
      </w:r>
    </w:p>
    <w:p>
      <w:pPr>
        <w:pStyle w:val="BodyText"/>
        <w:spacing w:before="104" w:line="244" w:lineRule="auto"/>
        <w:ind w:left="112" w:right="125" w:firstLine="560"/>
      </w:pPr>
      <w:r>
        <w:rPr>
          <w:spacing w:val="4"/>
        </w:rPr>
        <w:t>试验程序：试验是将模拟指示秤置于一个恒定的温度和恒定的相对湿度环境下，至</w:t>
      </w:r>
      <w:r>
        <w:rPr>
          <w:spacing w:val="9"/>
        </w:rPr>
        <w:t xml:space="preserve"> </w:t>
      </w:r>
      <w:r>
        <w:rPr>
          <w:spacing w:val="11"/>
        </w:rPr>
        <w:t>少用5个不同载荷进行称量试验：</w:t>
      </w:r>
    </w:p>
    <w:p>
      <w:pPr>
        <w:pStyle w:val="BodyText"/>
        <w:spacing w:before="100" w:line="249" w:lineRule="auto"/>
        <w:ind w:left="1301" w:right="124" w:hanging="629"/>
      </w:pPr>
      <w:r>
        <w:rPr>
          <w:spacing w:val="32"/>
        </w:rPr>
        <w:t>——在参考温度(20℃,若20℃不在规定的范围内，取温度范围的平均值)及</w:t>
      </w:r>
      <w:r>
        <w:rPr>
          <w:spacing w:val="17"/>
        </w:rPr>
        <w:t xml:space="preserve"> </w:t>
      </w:r>
      <w:r>
        <w:rPr>
          <w:spacing w:val="13"/>
        </w:rPr>
        <w:t>50%相对湿度；</w:t>
      </w:r>
    </w:p>
    <w:p>
      <w:pPr>
        <w:pStyle w:val="BodyText"/>
        <w:spacing w:before="94" w:line="459" w:lineRule="exact"/>
        <w:ind w:left="672"/>
        <w:rPr>
          <w:rFonts w:ascii="Times New Roman" w:eastAsia="Times New Roman" w:hAnsi="Times New Roman" w:cs="Times New Roman"/>
        </w:rPr>
      </w:pPr>
      <w:r>
        <w:rPr>
          <w:spacing w:val="12"/>
          <w:position w:val="12"/>
        </w:rPr>
        <w:t xml:space="preserve">——在规定的温度范围的高温和85%的相对湿度下稳定48 </w:t>
      </w:r>
      <w:r>
        <w:rPr>
          <w:rFonts w:ascii="Times New Roman" w:eastAsia="Times New Roman" w:hAnsi="Times New Roman" w:cs="Times New Roman"/>
          <w:spacing w:val="12"/>
          <w:position w:val="12"/>
        </w:rPr>
        <w:t>h;</w:t>
      </w:r>
    </w:p>
    <w:p>
      <w:pPr>
        <w:pStyle w:val="BodyText"/>
        <w:spacing w:line="219" w:lineRule="auto"/>
        <w:ind w:left="672"/>
      </w:pPr>
      <w:r>
        <w:rPr>
          <w:spacing w:val="14"/>
        </w:rPr>
        <w:t>——在参考温度及50%的相对湿度。</w:t>
      </w:r>
    </w:p>
    <w:p>
      <w:pPr>
        <w:pStyle w:val="BodyText"/>
        <w:spacing w:before="96" w:line="430" w:lineRule="exact"/>
        <w:ind w:left="672"/>
      </w:pPr>
      <w:r>
        <w:rPr>
          <w:spacing w:val="15"/>
          <w:position w:val="9"/>
        </w:rPr>
        <w:t>数据处理：按照公式(1)计算湿热稳态试验示值误差。</w:t>
      </w:r>
    </w:p>
    <w:p>
      <w:pPr>
        <w:pStyle w:val="BodyText"/>
        <w:spacing w:line="219" w:lineRule="auto"/>
        <w:ind w:left="672"/>
      </w:pPr>
      <w:r>
        <w:rPr>
          <w:spacing w:val="10"/>
        </w:rPr>
        <w:t>合格判据：示值误差应符合表3的要求。</w:t>
      </w:r>
    </w:p>
    <w:p>
      <w:pPr>
        <w:pStyle w:val="BodyText"/>
        <w:spacing w:before="108" w:line="221" w:lineRule="auto"/>
        <w:ind w:left="112"/>
      </w:pPr>
      <w:r>
        <w:rPr>
          <w:spacing w:val="2"/>
        </w:rPr>
        <w:t>9.14  耐久性试验</w:t>
      </w:r>
    </w:p>
    <w:p>
      <w:pPr>
        <w:pStyle w:val="BodyText"/>
        <w:spacing w:before="120" w:line="184" w:lineRule="auto"/>
        <w:ind w:left="672"/>
      </w:pPr>
      <w:r>
        <w:rPr>
          <w:spacing w:val="3"/>
        </w:rPr>
        <w:t>试验目的：验证模拟指示秤在规定的整个使用周期</w:t>
      </w:r>
      <w:r>
        <w:rPr>
          <w:spacing w:val="2"/>
        </w:rPr>
        <w:t>内保持其性能特征不变的能力。</w:t>
      </w:r>
    </w:p>
    <w:p>
      <w:pPr>
        <w:spacing w:line="184" w:lineRule="auto"/>
        <w:sectPr>
          <w:headerReference w:type="default" r:id="rId75"/>
          <w:footerReference w:type="default" r:id="rId76"/>
          <w:type w:val="nextPage"/>
          <w:pgSz w:w="14030" w:h="20810"/>
          <w:pgMar w:top="2220" w:right="1440" w:bottom="1322" w:left="1197" w:header="1859" w:footer="1093" w:gutter="0"/>
          <w:pgNumType w:start="32"/>
          <w:cols w:num="1" w:space="708" w:equalWidth="0">
            <w:col w:w="11393" w:space="0"/>
          </w:cols>
          <w:titlePg w:val="0"/>
        </w:sectPr>
      </w:pPr>
    </w:p>
    <w:p>
      <w:pPr>
        <w:pStyle w:val="BodyText"/>
        <w:spacing w:before="302" w:line="219" w:lineRule="auto"/>
        <w:ind w:left="629"/>
      </w:pPr>
      <w:r>
        <w:rPr>
          <w:spacing w:val="8"/>
        </w:rPr>
        <w:t>试验条件：符合9.2的要求。</w:t>
      </w:r>
    </w:p>
    <w:p>
      <w:pPr>
        <w:pStyle w:val="BodyText"/>
        <w:spacing w:before="105" w:line="219" w:lineRule="auto"/>
        <w:ind w:left="629"/>
      </w:pPr>
      <w:r>
        <w:rPr>
          <w:spacing w:val="12"/>
        </w:rPr>
        <w:t>试验设备：符合9.1.1和9.1.3的要求。</w:t>
      </w:r>
    </w:p>
    <w:p>
      <w:pPr>
        <w:pStyle w:val="BodyText"/>
        <w:spacing w:before="40" w:line="275" w:lineRule="auto"/>
        <w:ind w:left="39" w:right="118" w:firstLine="589"/>
      </w:pPr>
      <w:r>
        <w:rPr>
          <w:spacing w:val="11"/>
        </w:rPr>
        <w:t>试验程序：对</w:t>
      </w:r>
      <w:r>
        <w:rPr>
          <w:rFonts w:ascii="Times New Roman" w:eastAsia="Times New Roman" w:hAnsi="Times New Roman" w:cs="Times New Roman"/>
        </w:rPr>
        <w:t>Max</w:t>
      </w:r>
      <w:r>
        <w:rPr>
          <w:rFonts w:ascii="Times New Roman" w:eastAsia="Times New Roman" w:hAnsi="Times New Roman" w:cs="Times New Roman"/>
          <w:spacing w:val="11"/>
        </w:rPr>
        <w:t xml:space="preserve">≤100    </w:t>
      </w:r>
      <w:r>
        <w:rPr>
          <w:rFonts w:ascii="Times New Roman" w:eastAsia="Times New Roman" w:hAnsi="Times New Roman" w:cs="Times New Roman"/>
        </w:rPr>
        <w:t>kg</w:t>
      </w:r>
      <w:r>
        <w:rPr>
          <w:spacing w:val="11"/>
        </w:rPr>
        <w:t xml:space="preserve">的模拟指示秤进行耐久性试验。耐久性试验应在所有 </w:t>
      </w:r>
      <w:r>
        <w:rPr>
          <w:spacing w:val="10"/>
        </w:rPr>
        <w:t>其他试验以后进行。在正常使用条件下，模拟指示秤应经受100000次重复的加载和卸</w:t>
      </w:r>
      <w:r>
        <w:rPr>
          <w:spacing w:val="6"/>
        </w:rPr>
        <w:t xml:space="preserve"> </w:t>
      </w:r>
      <w:r>
        <w:rPr>
          <w:spacing w:val="14"/>
        </w:rPr>
        <w:t>载，其质量约等于50%的最大秤量。加载频率和速度要求为：在加载和卸载时，以模</w:t>
      </w:r>
      <w:r>
        <w:rPr>
          <w:spacing w:val="4"/>
        </w:rPr>
        <w:t xml:space="preserve"> </w:t>
      </w:r>
      <w:r>
        <w:rPr>
          <w:spacing w:val="3"/>
        </w:rPr>
        <w:t>拟指示秤能达到平衡为准。加载时产生的作</w:t>
      </w:r>
      <w:r>
        <w:rPr>
          <w:spacing w:val="2"/>
        </w:rPr>
        <w:t>用力应不超过正常加载操作下达到的力。</w:t>
      </w:r>
    </w:p>
    <w:p>
      <w:pPr>
        <w:pStyle w:val="BodyText"/>
        <w:spacing w:before="117" w:line="451" w:lineRule="exact"/>
        <w:ind w:left="629"/>
      </w:pPr>
      <w:r>
        <w:rPr>
          <w:spacing w:val="7"/>
          <w:position w:val="11"/>
        </w:rPr>
        <w:t>应在耐久性试验前按照9.6的方法进行称量试验，确定其误差。在加载完成后再次</w:t>
      </w:r>
    </w:p>
    <w:p>
      <w:pPr>
        <w:pStyle w:val="BodyText"/>
        <w:spacing w:line="220" w:lineRule="auto"/>
        <w:ind w:left="39"/>
      </w:pPr>
      <w:r>
        <w:rPr>
          <w:spacing w:val="2"/>
        </w:rPr>
        <w:t>进行称量试验，确定因磨损引起的耐久性误差。</w:t>
      </w:r>
    </w:p>
    <w:p>
      <w:pPr>
        <w:pStyle w:val="BodyText"/>
        <w:spacing w:before="103" w:line="219" w:lineRule="auto"/>
        <w:ind w:left="629"/>
      </w:pPr>
      <w:r>
        <w:rPr>
          <w:spacing w:val="14"/>
        </w:rPr>
        <w:t>数据处理：按照公式(1)计算耐久性误差。</w:t>
      </w:r>
    </w:p>
    <w:p>
      <w:pPr>
        <w:pStyle w:val="BodyText"/>
        <w:spacing w:before="82" w:line="215" w:lineRule="auto"/>
        <w:ind w:left="629"/>
      </w:pPr>
      <w:r>
        <w:rPr>
          <w:spacing w:val="5"/>
        </w:rPr>
        <w:t>由于磨损和疲劳带来的耐久性误差=|</w:t>
      </w:r>
      <w:r>
        <w:rPr>
          <w:rFonts w:ascii="Times New Roman" w:eastAsia="Times New Roman" w:hAnsi="Times New Roman" w:cs="Times New Roman"/>
          <w:spacing w:val="5"/>
        </w:rPr>
        <w:t>E</w:t>
      </w:r>
      <w:r>
        <w:rPr>
          <w:spacing w:val="5"/>
        </w:rPr>
        <w:t>初始一</w:t>
      </w:r>
      <w:r>
        <w:rPr>
          <w:rFonts w:ascii="Times New Roman" w:eastAsia="Times New Roman" w:hAnsi="Times New Roman" w:cs="Times New Roman"/>
          <w:spacing w:val="5"/>
        </w:rPr>
        <w:t xml:space="preserve">E  </w:t>
      </w:r>
      <w:r>
        <w:rPr>
          <w:spacing w:val="5"/>
        </w:rPr>
        <w:t>终 |</w:t>
      </w:r>
    </w:p>
    <w:p>
      <w:pPr>
        <w:pStyle w:val="BodyText"/>
        <w:spacing w:before="116" w:line="471" w:lineRule="exact"/>
        <w:ind w:left="629"/>
      </w:pPr>
      <w:r>
        <w:rPr>
          <w:spacing w:val="5"/>
          <w:position w:val="13"/>
        </w:rPr>
        <w:t>合格判据：示值误差和由于磨损和疲劳带来的耐久性误差应符合表3的要求。</w:t>
      </w:r>
    </w:p>
    <w:p>
      <w:pPr>
        <w:pStyle w:val="BodyText"/>
        <w:spacing w:line="220" w:lineRule="auto"/>
        <w:ind w:left="39"/>
      </w:pPr>
      <w:r>
        <w:rPr>
          <w:spacing w:val="1"/>
        </w:rPr>
        <w:t>9.15</w:t>
      </w:r>
      <w:r>
        <w:rPr>
          <w:spacing w:val="25"/>
        </w:rPr>
        <w:t xml:space="preserve">  </w:t>
      </w:r>
      <w:r>
        <w:rPr>
          <w:spacing w:val="1"/>
        </w:rPr>
        <w:t>多指示装置试验</w:t>
      </w:r>
    </w:p>
    <w:p>
      <w:pPr>
        <w:pStyle w:val="BodyText"/>
        <w:spacing w:before="104" w:line="219" w:lineRule="auto"/>
        <w:ind w:left="629"/>
      </w:pPr>
      <w:r>
        <w:rPr>
          <w:spacing w:val="-1"/>
        </w:rPr>
        <w:t>试验目的：测量多个指示装置的一致性。</w:t>
      </w:r>
    </w:p>
    <w:p>
      <w:pPr>
        <w:pStyle w:val="BodyText"/>
        <w:spacing w:before="91" w:line="464" w:lineRule="exact"/>
        <w:ind w:left="629"/>
      </w:pPr>
      <w:r>
        <w:rPr>
          <w:spacing w:val="15"/>
          <w:position w:val="12"/>
        </w:rPr>
        <w:t>试验程序：具有多个指示装置的模拟指示秤(如：双面指示的度</w:t>
      </w:r>
      <w:r>
        <w:rPr>
          <w:spacing w:val="14"/>
          <w:position w:val="12"/>
        </w:rPr>
        <w:t>盘秤),每一个指</w:t>
      </w:r>
    </w:p>
    <w:p>
      <w:pPr>
        <w:pStyle w:val="BodyText"/>
        <w:spacing w:before="1" w:line="219" w:lineRule="auto"/>
        <w:ind w:left="39"/>
      </w:pPr>
      <w:r>
        <w:rPr>
          <w:spacing w:val="7"/>
        </w:rPr>
        <w:t>示装置都要进行9.5～9.15试验。</w:t>
      </w:r>
    </w:p>
    <w:p>
      <w:pPr>
        <w:pStyle w:val="BodyText"/>
        <w:spacing w:before="96" w:line="219" w:lineRule="auto"/>
        <w:ind w:left="629"/>
      </w:pPr>
      <w:r>
        <w:rPr>
          <w:spacing w:val="1"/>
        </w:rPr>
        <w:t>数据处理：计算多个指示装置的示值之差</w:t>
      </w:r>
    </w:p>
    <w:p>
      <w:pPr>
        <w:pStyle w:val="BodyText"/>
        <w:spacing w:before="96" w:line="219" w:lineRule="auto"/>
        <w:ind w:left="629"/>
      </w:pPr>
      <w:r>
        <w:rPr>
          <w:spacing w:val="5"/>
        </w:rPr>
        <w:t>合格判据：不同指示装置的示值之差应满足6.5.3的要求。</w:t>
      </w:r>
    </w:p>
    <w:p>
      <w:pPr>
        <w:spacing w:before="319" w:line="222" w:lineRule="auto"/>
        <w:ind w:left="4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5"/>
          <w:sz w:val="29"/>
          <w:szCs w:val="29"/>
        </w:rPr>
        <w:t>10</w:t>
      </w:r>
      <w:r>
        <w:rPr>
          <w:rFonts w:ascii="SimHei" w:eastAsia="SimHei" w:hAnsi="SimHei" w:cs="SimHei"/>
          <w:spacing w:val="19"/>
          <w:sz w:val="29"/>
          <w:szCs w:val="29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9"/>
          <w:szCs w:val="29"/>
        </w:rPr>
        <w:t>型式评价结果的判定</w:t>
      </w:r>
    </w:p>
    <w:p>
      <w:pPr>
        <w:pStyle w:val="BodyText"/>
        <w:spacing w:before="307" w:line="470" w:lineRule="exact"/>
        <w:ind w:left="629"/>
      </w:pPr>
      <w:r>
        <w:rPr>
          <w:spacing w:val="1"/>
          <w:position w:val="13"/>
        </w:rPr>
        <w:t>系列产品中，有一种规格不合格的，该系列判定为不合格。</w:t>
      </w:r>
    </w:p>
    <w:p>
      <w:pPr>
        <w:pStyle w:val="BodyText"/>
        <w:spacing w:before="1" w:line="219" w:lineRule="auto"/>
        <w:ind w:left="629"/>
      </w:pPr>
      <w:r>
        <w:rPr>
          <w:spacing w:val="-8"/>
        </w:rPr>
        <w:t>对每一规格的判定，</w:t>
      </w:r>
      <w:r>
        <w:rPr>
          <w:spacing w:val="85"/>
        </w:rPr>
        <w:t xml:space="preserve"> </w:t>
      </w:r>
      <w:r>
        <w:rPr>
          <w:spacing w:val="-8"/>
        </w:rPr>
        <w:t>一般分为单项判定和综合判</w:t>
      </w:r>
      <w:r>
        <w:rPr>
          <w:spacing w:val="-9"/>
        </w:rPr>
        <w:t>定。</w:t>
      </w:r>
    </w:p>
    <w:p>
      <w:pPr>
        <w:pStyle w:val="BodyText"/>
        <w:spacing w:before="84" w:line="481" w:lineRule="exact"/>
        <w:ind w:left="629"/>
      </w:pPr>
      <w:r>
        <w:rPr>
          <w:spacing w:val="1"/>
          <w:position w:val="14"/>
        </w:rPr>
        <w:t>单项判定根据每个项目的技术要求、实测数据给出是否合格的结论，其中一台样机</w:t>
      </w:r>
    </w:p>
    <w:p>
      <w:pPr>
        <w:pStyle w:val="BodyText"/>
        <w:spacing w:before="1" w:line="219" w:lineRule="auto"/>
        <w:ind w:left="39"/>
      </w:pPr>
      <w:r>
        <w:rPr>
          <w:spacing w:val="-1"/>
        </w:rPr>
        <w:t>不合格时，此单项结论判为不合格。</w:t>
      </w:r>
    </w:p>
    <w:p>
      <w:pPr>
        <w:pStyle w:val="BodyText"/>
        <w:spacing w:before="67" w:line="286" w:lineRule="auto"/>
        <w:ind w:left="39" w:firstLine="589"/>
      </w:pPr>
      <w:r>
        <w:rPr>
          <w:spacing w:val="5"/>
        </w:rPr>
        <w:t>试验项目可划分为主要单项和非主要单项。主要单项一般是指影响法制管理要求、</w:t>
      </w:r>
      <w:r>
        <w:rPr>
          <w:spacing w:val="3"/>
        </w:rPr>
        <w:t xml:space="preserve"> </w:t>
      </w:r>
      <w:r>
        <w:rPr>
          <w:spacing w:val="6"/>
        </w:rPr>
        <w:t>计量性能、安全性能等的项目。非主要单项一般是指不影响法制管理要求、计量性能、</w:t>
      </w:r>
    </w:p>
    <w:p>
      <w:pPr>
        <w:pStyle w:val="BodyText"/>
        <w:spacing w:line="219" w:lineRule="auto"/>
        <w:ind w:left="39"/>
      </w:pPr>
      <w:r>
        <w:rPr>
          <w:spacing w:val="-3"/>
        </w:rPr>
        <w:t>安全性能等的其他项目。</w:t>
      </w:r>
    </w:p>
    <w:p>
      <w:pPr>
        <w:pStyle w:val="BodyText"/>
        <w:spacing w:before="105" w:line="260" w:lineRule="auto"/>
        <w:ind w:left="39" w:right="99" w:firstLine="589"/>
      </w:pPr>
      <w:r>
        <w:rPr>
          <w:spacing w:val="19"/>
        </w:rPr>
        <w:t>综合判定要依据单项判定的结论来判定。有一项以上(含一项)主要单项不合格</w:t>
      </w:r>
      <w:r>
        <w:rPr>
          <w:spacing w:val="6"/>
        </w:rPr>
        <w:t xml:space="preserve"> </w:t>
      </w:r>
      <w:r>
        <w:rPr>
          <w:spacing w:val="19"/>
        </w:rPr>
        <w:t>的，综合判定为不合格。有二项以上(含二项)非主要单项不合格的，综合判定为不</w:t>
      </w:r>
      <w:r>
        <w:rPr>
          <w:spacing w:val="11"/>
        </w:rPr>
        <w:t xml:space="preserve"> </w:t>
      </w:r>
      <w:r>
        <w:rPr>
          <w:spacing w:val="-2"/>
        </w:rPr>
        <w:t>合格。</w:t>
      </w:r>
    </w:p>
    <w:p>
      <w:pPr>
        <w:pStyle w:val="BodyText"/>
        <w:spacing w:before="93" w:line="463" w:lineRule="exact"/>
        <w:ind w:left="629"/>
      </w:pPr>
      <w:r>
        <w:rPr>
          <w:spacing w:val="3"/>
          <w:position w:val="12"/>
        </w:rPr>
        <w:t>型式评价总结论应明确是否合格，是否符合</w:t>
      </w:r>
      <w:r>
        <w:rPr>
          <w:spacing w:val="2"/>
          <w:position w:val="12"/>
        </w:rPr>
        <w:t>型式评价大纲的要求。对系列产品，应</w:t>
      </w:r>
    </w:p>
    <w:p>
      <w:pPr>
        <w:pStyle w:val="BodyText"/>
        <w:spacing w:line="219" w:lineRule="auto"/>
        <w:ind w:left="39"/>
      </w:pPr>
      <w:r>
        <w:rPr>
          <w:spacing w:val="-1"/>
        </w:rPr>
        <w:t>给出系列产品是否合格的结论。</w:t>
      </w:r>
    </w:p>
    <w:p>
      <w:pPr>
        <w:spacing w:line="219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https://d.book118.com/607116005030006030</w:t>
        </w:r>
      </w:hyperlink>
    </w:p>
    <w:p>
      <w:pPr>
        <w:spacing w:line="219" w:lineRule="auto"/>
      </w:pPr>
    </w:p>
    <w:sectPr>
      <w:headerReference w:type="default" r:id="rId78"/>
      <w:footerReference w:type="default" r:id="rId79"/>
      <w:pgSz w:w="14030" w:h="20810"/>
      <w:pgMar w:top="2150" w:right="1294" w:bottom="1320" w:left="1440" w:header="1750" w:footer="1121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10870"/>
      <w:rPr>
        <w:sz w:val="19"/>
        <w:szCs w:val="19"/>
      </w:rPr>
    </w:pPr>
    <w:r>
      <w:rPr>
        <w:sz w:val="19"/>
        <w:szCs w:val="19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10870"/>
      <w:rPr>
        <w:sz w:val="19"/>
        <w:szCs w:val="19"/>
      </w:rPr>
    </w:pPr>
    <w:r>
      <w:rPr>
        <w:sz w:val="19"/>
        <w:szCs w:val="19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139"/>
      <w:rPr>
        <w:sz w:val="20"/>
        <w:szCs w:val="20"/>
      </w:rPr>
    </w:pPr>
    <w:r>
      <w:rPr>
        <w:sz w:val="20"/>
        <w:szCs w:val="20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139"/>
      <w:rPr>
        <w:sz w:val="20"/>
        <w:szCs w:val="20"/>
      </w:rPr>
    </w:pPr>
    <w:r>
      <w:rPr>
        <w:sz w:val="20"/>
        <w:szCs w:val="20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10870"/>
      <w:rPr>
        <w:sz w:val="21"/>
        <w:szCs w:val="21"/>
      </w:rPr>
    </w:pPr>
    <w:r>
      <w:rPr>
        <w:sz w:val="21"/>
        <w:szCs w:val="21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10870"/>
      <w:rPr>
        <w:sz w:val="21"/>
        <w:szCs w:val="21"/>
      </w:rPr>
    </w:pPr>
    <w:r>
      <w:rPr>
        <w:sz w:val="21"/>
        <w:szCs w:val="21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159"/>
      <w:rPr>
        <w:sz w:val="20"/>
        <w:szCs w:val="20"/>
      </w:rPr>
    </w:pPr>
    <w:r>
      <w:rPr>
        <w:sz w:val="20"/>
        <w:szCs w:val="20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159"/>
      <w:rPr>
        <w:sz w:val="20"/>
        <w:szCs w:val="20"/>
      </w:rPr>
    </w:pPr>
    <w:r>
      <w:rPr>
        <w:sz w:val="20"/>
        <w:szCs w:val="20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2" w:lineRule="auto"/>
      <w:ind w:left="10870"/>
      <w:rPr>
        <w:sz w:val="21"/>
        <w:szCs w:val="21"/>
      </w:rPr>
    </w:pPr>
    <w:r>
      <w:rPr>
        <w:sz w:val="21"/>
        <w:szCs w:val="21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2" w:lineRule="auto"/>
      <w:ind w:left="10870"/>
      <w:rPr>
        <w:sz w:val="21"/>
        <w:szCs w:val="21"/>
      </w:rPr>
    </w:pPr>
    <w:r>
      <w:rPr>
        <w:sz w:val="21"/>
        <w:szCs w:val="21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2" w:lineRule="auto"/>
      <w:ind w:left="10870"/>
      <w:rPr>
        <w:sz w:val="21"/>
        <w:szCs w:val="21"/>
      </w:rPr>
    </w:pPr>
    <w:r>
      <w:rPr>
        <w:sz w:val="21"/>
        <w:szCs w:val="21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2" w:lineRule="auto"/>
      <w:ind w:left="10870"/>
      <w:rPr>
        <w:sz w:val="21"/>
        <w:szCs w:val="21"/>
      </w:rPr>
    </w:pPr>
    <w:r>
      <w:rPr>
        <w:sz w:val="21"/>
        <w:szCs w:val="21"/>
      </w:rPr>
      <w:t>5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169"/>
      <w:rPr>
        <w:sz w:val="21"/>
        <w:szCs w:val="21"/>
      </w:rPr>
    </w:pPr>
    <w:r>
      <w:rPr>
        <w:sz w:val="21"/>
        <w:szCs w:val="21"/>
      </w:rPr>
      <w:t>6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169"/>
      <w:rPr>
        <w:sz w:val="21"/>
        <w:szCs w:val="21"/>
      </w:rPr>
    </w:pPr>
    <w:r>
      <w:rPr>
        <w:sz w:val="21"/>
        <w:szCs w:val="21"/>
      </w:rPr>
      <w:t>6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0910"/>
      <w:rPr>
        <w:sz w:val="19"/>
        <w:szCs w:val="19"/>
      </w:rPr>
    </w:pPr>
    <w:r>
      <w:rPr>
        <w:sz w:val="19"/>
        <w:szCs w:val="19"/>
      </w:rPr>
      <w:t>7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0910"/>
      <w:rPr>
        <w:sz w:val="19"/>
        <w:szCs w:val="19"/>
      </w:rPr>
    </w:pPr>
    <w:r>
      <w:rPr>
        <w:sz w:val="19"/>
        <w:szCs w:val="19"/>
      </w:rPr>
      <w:t>7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49"/>
      <w:rPr>
        <w:sz w:val="18"/>
        <w:szCs w:val="18"/>
      </w:rPr>
    </w:pPr>
    <w:r>
      <w:rPr>
        <w:sz w:val="18"/>
        <w:szCs w:val="18"/>
      </w:rPr>
      <w:t>8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49"/>
      <w:rPr>
        <w:sz w:val="18"/>
        <w:szCs w:val="18"/>
      </w:rPr>
    </w:pPr>
    <w:r>
      <w:rPr>
        <w:sz w:val="18"/>
        <w:szCs w:val="18"/>
      </w:rPr>
      <w:t>8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10870"/>
      <w:rPr>
        <w:sz w:val="21"/>
        <w:szCs w:val="21"/>
      </w:rPr>
    </w:pPr>
    <w:r>
      <w:rPr>
        <w:sz w:val="21"/>
        <w:szCs w:val="21"/>
      </w:rPr>
      <w:t>9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10870"/>
      <w:rPr>
        <w:sz w:val="21"/>
        <w:szCs w:val="21"/>
      </w:rPr>
    </w:pPr>
    <w:r>
      <w:rPr>
        <w:sz w:val="21"/>
        <w:szCs w:val="21"/>
      </w:rPr>
      <w:t>9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160"/>
      <w:rPr>
        <w:sz w:val="19"/>
        <w:szCs w:val="19"/>
      </w:rPr>
    </w:pPr>
    <w:r>
      <w:rPr>
        <w:spacing w:val="-6"/>
        <w:sz w:val="19"/>
        <w:szCs w:val="19"/>
      </w:rPr>
      <w:t>10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160"/>
      <w:rPr>
        <w:sz w:val="19"/>
        <w:szCs w:val="19"/>
      </w:rPr>
    </w:pPr>
    <w:r>
      <w:rPr>
        <w:spacing w:val="-6"/>
        <w:sz w:val="19"/>
        <w:szCs w:val="19"/>
      </w:rPr>
      <w:t>10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160"/>
      <w:rPr>
        <w:sz w:val="19"/>
        <w:szCs w:val="19"/>
      </w:rPr>
    </w:pPr>
    <w:r>
      <w:rPr>
        <w:spacing w:val="-6"/>
        <w:sz w:val="19"/>
        <w:szCs w:val="19"/>
      </w:rPr>
      <w:t>10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10769"/>
      <w:rPr>
        <w:sz w:val="20"/>
        <w:szCs w:val="20"/>
      </w:rPr>
    </w:pPr>
    <w:r>
      <w:rPr>
        <w:spacing w:val="-6"/>
        <w:sz w:val="20"/>
        <w:szCs w:val="20"/>
      </w:rPr>
      <w:t>11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10769"/>
      <w:rPr>
        <w:sz w:val="20"/>
        <w:szCs w:val="20"/>
      </w:rPr>
    </w:pPr>
    <w:r>
      <w:rPr>
        <w:spacing w:val="-6"/>
        <w:sz w:val="20"/>
        <w:szCs w:val="20"/>
      </w:rPr>
      <w:t>11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rPr>
        <w:sz w:val="19"/>
        <w:szCs w:val="19"/>
      </w:rPr>
    </w:pPr>
    <w:r>
      <w:rPr>
        <w:spacing w:val="-6"/>
        <w:sz w:val="19"/>
        <w:szCs w:val="19"/>
      </w:rPr>
      <w:t>12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5" w:lineRule="auto"/>
      <w:ind w:left="10832"/>
      <w:rPr>
        <w:sz w:val="23"/>
        <w:szCs w:val="23"/>
      </w:rPr>
    </w:pPr>
    <w:r>
      <w:rPr>
        <w:spacing w:val="-7"/>
        <w:sz w:val="23"/>
        <w:szCs w:val="23"/>
      </w:rPr>
      <w:t>13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5" w:lineRule="auto"/>
      <w:ind w:left="10832"/>
      <w:rPr>
        <w:sz w:val="23"/>
        <w:szCs w:val="23"/>
      </w:rPr>
    </w:pPr>
    <w:r>
      <w:rPr>
        <w:spacing w:val="-7"/>
        <w:sz w:val="23"/>
        <w:szCs w:val="23"/>
      </w:rPr>
      <w:t>13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5" w:lineRule="auto"/>
      <w:ind w:left="10832"/>
      <w:rPr>
        <w:sz w:val="23"/>
        <w:szCs w:val="23"/>
      </w:rPr>
    </w:pPr>
    <w:r>
      <w:rPr>
        <w:spacing w:val="-7"/>
        <w:sz w:val="23"/>
        <w:szCs w:val="23"/>
      </w:rPr>
      <w:t>13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5" w:lineRule="auto"/>
      <w:ind w:left="10832"/>
      <w:rPr>
        <w:sz w:val="23"/>
        <w:szCs w:val="23"/>
      </w:rPr>
    </w:pPr>
    <w:r>
      <w:rPr>
        <w:spacing w:val="-7"/>
        <w:sz w:val="23"/>
        <w:szCs w:val="23"/>
      </w:rPr>
      <w:t>13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5" w:lineRule="auto"/>
      <w:ind w:left="10832"/>
      <w:rPr>
        <w:sz w:val="23"/>
        <w:szCs w:val="23"/>
      </w:rPr>
    </w:pPr>
    <w:r>
      <w:rPr>
        <w:spacing w:val="-7"/>
        <w:sz w:val="23"/>
        <w:szCs w:val="23"/>
      </w:rPr>
      <w:t>13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5" w:lineRule="auto"/>
      <w:ind w:left="10832"/>
      <w:rPr>
        <w:sz w:val="23"/>
        <w:szCs w:val="23"/>
      </w:rPr>
    </w:pPr>
    <w:r>
      <w:rPr>
        <w:spacing w:val="-7"/>
        <w:sz w:val="23"/>
        <w:szCs w:val="23"/>
      </w:rPr>
      <w:t>13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259"/>
      <w:rPr>
        <w:sz w:val="20"/>
        <w:szCs w:val="20"/>
      </w:rPr>
    </w:pPr>
    <w:r>
      <w:rPr>
        <w:spacing w:val="-6"/>
        <w:sz w:val="20"/>
        <w:szCs w:val="20"/>
      </w:rPr>
      <w:t>14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749"/>
    </w:pPr>
    <w:r>
      <w:rPr>
        <w:spacing w:val="-21"/>
      </w:rPr>
      <w:t>JJF</w:t>
    </w:r>
    <w:r>
      <w:rPr>
        <w:spacing w:val="14"/>
      </w:rPr>
      <w:t xml:space="preserve"> </w:t>
    </w:r>
    <w:r>
      <w:rPr>
        <w:spacing w:val="-21"/>
      </w:rPr>
      <w:t>1355—2012</w:t>
    </w:r>
  </w:p>
  <w:p>
    <w:pPr>
      <w:spacing w:before="97" w:line="10" w:lineRule="exact"/>
    </w:pPr>
    <w:r>
      <w:drawing>
        <wp:inline distT="0" distB="0" distL="0" distR="0">
          <wp:extent cx="7156461" cy="6467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56461" cy="64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749"/>
    </w:pPr>
    <w:r>
      <w:rPr>
        <w:spacing w:val="-21"/>
      </w:rPr>
      <w:t>JJF</w:t>
    </w:r>
    <w:r>
      <w:rPr>
        <w:spacing w:val="14"/>
      </w:rPr>
      <w:t xml:space="preserve"> </w:t>
    </w:r>
    <w:r>
      <w:rPr>
        <w:spacing w:val="-21"/>
      </w:rPr>
      <w:t>1355—2012</w:t>
    </w:r>
  </w:p>
  <w:p>
    <w:pPr>
      <w:spacing w:before="97" w:line="10" w:lineRule="exact"/>
    </w:pPr>
    <w:r>
      <w:drawing>
        <wp:inline distT="0" distB="0" distL="0" distR="0">
          <wp:extent cx="7156461" cy="6467"/>
          <wp:effectExtent l="0" t="0" r="0" b="0"/>
          <wp:docPr id="1401306147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1306147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56461" cy="64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743"/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1047793</wp:posOffset>
          </wp:positionH>
          <wp:positionV relativeFrom="page">
            <wp:posOffset>1377992</wp:posOffset>
          </wp:positionV>
          <wp:extent cx="7118331" cy="12684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18331" cy="126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25"/>
      </w:rPr>
      <w:t>JJF</w:t>
    </w:r>
    <w:r>
      <w:rPr>
        <w:spacing w:val="9"/>
      </w:rPr>
      <w:t xml:space="preserve"> </w:t>
    </w:r>
    <w:r>
      <w:rPr>
        <w:b/>
        <w:bCs/>
        <w:spacing w:val="-25"/>
      </w:rPr>
      <w:t>1355—2012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743"/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1047793</wp:posOffset>
          </wp:positionH>
          <wp:positionV relativeFrom="page">
            <wp:posOffset>1377992</wp:posOffset>
          </wp:positionV>
          <wp:extent cx="7118331" cy="12684"/>
          <wp:effectExtent l="0" t="0" r="0" b="0"/>
          <wp:wrapNone/>
          <wp:docPr id="906615887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6615887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18331" cy="126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25"/>
      </w:rPr>
      <w:t>JJF</w:t>
    </w:r>
    <w:r>
      <w:rPr>
        <w:spacing w:val="9"/>
      </w:rPr>
      <w:t xml:space="preserve"> </w:t>
    </w:r>
    <w:r>
      <w:rPr>
        <w:b/>
        <w:bCs/>
        <w:spacing w:val="-25"/>
      </w:rPr>
      <w:t>1355—2012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733"/>
      <w:rPr>
        <w:sz w:val="26"/>
        <w:szCs w:val="26"/>
      </w:rPr>
    </w:pPr>
    <w:r>
      <w:rPr>
        <w:b/>
        <w:bCs/>
        <w:spacing w:val="-8"/>
        <w:sz w:val="26"/>
        <w:szCs w:val="26"/>
      </w:rPr>
      <w:t>JJF</w:t>
    </w:r>
    <w:r>
      <w:rPr>
        <w:spacing w:val="32"/>
        <w:sz w:val="26"/>
        <w:szCs w:val="26"/>
      </w:rPr>
      <w:t xml:space="preserve"> </w:t>
    </w:r>
    <w:r>
      <w:rPr>
        <w:b/>
        <w:bCs/>
        <w:spacing w:val="-8"/>
        <w:sz w:val="26"/>
        <w:szCs w:val="26"/>
      </w:rPr>
      <w:t>1355—2012</w:t>
    </w:r>
  </w:p>
  <w:p>
    <w:pPr>
      <w:spacing w:before="126" w:line="10" w:lineRule="exact"/>
    </w:pPr>
    <w:r>
      <w:drawing>
        <wp:inline distT="0" distB="0" distL="0" distR="0">
          <wp:extent cx="7156461" cy="6467"/>
          <wp:effectExtent l="0" t="0" r="0" b="0"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56461" cy="64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733"/>
      <w:rPr>
        <w:sz w:val="26"/>
        <w:szCs w:val="26"/>
      </w:rPr>
    </w:pPr>
    <w:r>
      <w:rPr>
        <w:b/>
        <w:bCs/>
        <w:spacing w:val="-8"/>
        <w:sz w:val="26"/>
        <w:szCs w:val="26"/>
      </w:rPr>
      <w:t>JJF</w:t>
    </w:r>
    <w:r>
      <w:rPr>
        <w:spacing w:val="32"/>
        <w:sz w:val="26"/>
        <w:szCs w:val="26"/>
      </w:rPr>
      <w:t xml:space="preserve"> </w:t>
    </w:r>
    <w:r>
      <w:rPr>
        <w:b/>
        <w:bCs/>
        <w:spacing w:val="-8"/>
        <w:sz w:val="26"/>
        <w:szCs w:val="26"/>
      </w:rPr>
      <w:t>1355—2012</w:t>
    </w:r>
  </w:p>
  <w:p>
    <w:pPr>
      <w:spacing w:before="126" w:line="10" w:lineRule="exact"/>
    </w:pPr>
    <w:r>
      <w:drawing>
        <wp:inline distT="0" distB="0" distL="0" distR="0">
          <wp:extent cx="7156461" cy="6467"/>
          <wp:effectExtent l="0" t="0" r="0" b="0"/>
          <wp:docPr id="191397763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397763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56461" cy="64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773"/>
    </w:pPr>
    <w:r>
      <w:rPr>
        <w:b/>
        <w:bCs/>
        <w:spacing w:val="-26"/>
      </w:rPr>
      <w:t>JJF</w:t>
    </w:r>
    <w:r>
      <w:rPr>
        <w:spacing w:val="12"/>
      </w:rPr>
      <w:t xml:space="preserve"> </w:t>
    </w:r>
    <w:r>
      <w:rPr>
        <w:b/>
        <w:bCs/>
        <w:spacing w:val="-26"/>
      </w:rPr>
      <w:t>1355—2012</w:t>
    </w:r>
  </w:p>
  <w:p>
    <w:pPr>
      <w:spacing w:before="111" w:line="10" w:lineRule="exact"/>
      <w:ind w:firstLine="39"/>
    </w:pPr>
    <w:r>
      <w:drawing>
        <wp:inline distT="0" distB="0" distL="0" distR="0">
          <wp:extent cx="7118331" cy="6467"/>
          <wp:effectExtent l="0" t="0" r="0" b="0"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18331" cy="64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773"/>
    </w:pPr>
    <w:r>
      <w:rPr>
        <w:b/>
        <w:bCs/>
        <w:spacing w:val="-26"/>
      </w:rPr>
      <w:t>JJF</w:t>
    </w:r>
    <w:r>
      <w:rPr>
        <w:spacing w:val="12"/>
      </w:rPr>
      <w:t xml:space="preserve"> </w:t>
    </w:r>
    <w:r>
      <w:rPr>
        <w:b/>
        <w:bCs/>
        <w:spacing w:val="-26"/>
      </w:rPr>
      <w:t>1355—2012</w:t>
    </w:r>
  </w:p>
  <w:p>
    <w:pPr>
      <w:spacing w:before="111" w:line="10" w:lineRule="exact"/>
      <w:ind w:firstLine="39"/>
    </w:pPr>
    <w:r>
      <w:drawing>
        <wp:inline distT="0" distB="0" distL="0" distR="0">
          <wp:extent cx="7118331" cy="6467"/>
          <wp:effectExtent l="0" t="0" r="0" b="0"/>
          <wp:docPr id="52720977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720977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18331" cy="64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773"/>
      <w:rPr>
        <w:sz w:val="26"/>
        <w:szCs w:val="26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749340</wp:posOffset>
          </wp:positionH>
          <wp:positionV relativeFrom="page">
            <wp:posOffset>1371648</wp:posOffset>
          </wp:positionV>
          <wp:extent cx="7169114" cy="12686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69114" cy="126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9"/>
        <w:sz w:val="26"/>
        <w:szCs w:val="26"/>
      </w:rPr>
      <w:t>JJF</w:t>
    </w:r>
    <w:r>
      <w:rPr>
        <w:spacing w:val="25"/>
        <w:sz w:val="26"/>
        <w:szCs w:val="26"/>
      </w:rPr>
      <w:t xml:space="preserve"> </w:t>
    </w:r>
    <w:r>
      <w:rPr>
        <w:b/>
        <w:bCs/>
        <w:spacing w:val="-9"/>
        <w:sz w:val="26"/>
        <w:szCs w:val="26"/>
      </w:rPr>
      <w:t>1355—2012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773"/>
      <w:rPr>
        <w:sz w:val="26"/>
        <w:szCs w:val="26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749340</wp:posOffset>
          </wp:positionH>
          <wp:positionV relativeFrom="page">
            <wp:posOffset>1371648</wp:posOffset>
          </wp:positionV>
          <wp:extent cx="7169114" cy="12686"/>
          <wp:effectExtent l="0" t="0" r="0" b="0"/>
          <wp:wrapNone/>
          <wp:docPr id="594470361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4470361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69114" cy="126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9"/>
        <w:sz w:val="26"/>
        <w:szCs w:val="26"/>
      </w:rPr>
      <w:t>JJF</w:t>
    </w:r>
    <w:r>
      <w:rPr>
        <w:spacing w:val="25"/>
        <w:sz w:val="26"/>
        <w:szCs w:val="26"/>
      </w:rPr>
      <w:t xml:space="preserve"> </w:t>
    </w:r>
    <w:r>
      <w:rPr>
        <w:b/>
        <w:bCs/>
        <w:spacing w:val="-9"/>
        <w:sz w:val="26"/>
        <w:szCs w:val="26"/>
      </w:rPr>
      <w:t>1355—2012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773"/>
      <w:rPr>
        <w:sz w:val="26"/>
        <w:szCs w:val="26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749340</wp:posOffset>
          </wp:positionH>
          <wp:positionV relativeFrom="page">
            <wp:posOffset>1371648</wp:posOffset>
          </wp:positionV>
          <wp:extent cx="7169114" cy="12686"/>
          <wp:effectExtent l="0" t="0" r="0" b="0"/>
          <wp:wrapNone/>
          <wp:docPr id="1170139952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0139952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69114" cy="126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9"/>
        <w:sz w:val="26"/>
        <w:szCs w:val="26"/>
      </w:rPr>
      <w:t>JJF</w:t>
    </w:r>
    <w:r>
      <w:rPr>
        <w:spacing w:val="25"/>
        <w:sz w:val="26"/>
        <w:szCs w:val="26"/>
      </w:rPr>
      <w:t xml:space="preserve"> </w:t>
    </w:r>
    <w:r>
      <w:rPr>
        <w:b/>
        <w:bCs/>
        <w:spacing w:val="-9"/>
        <w:sz w:val="26"/>
        <w:szCs w:val="26"/>
      </w:rPr>
      <w:t>1355—2012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773"/>
      <w:rPr>
        <w:sz w:val="26"/>
        <w:szCs w:val="26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749340</wp:posOffset>
          </wp:positionH>
          <wp:positionV relativeFrom="page">
            <wp:posOffset>1371648</wp:posOffset>
          </wp:positionV>
          <wp:extent cx="7169114" cy="12686"/>
          <wp:effectExtent l="0" t="0" r="0" b="0"/>
          <wp:wrapNone/>
          <wp:docPr id="193013794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013794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69114" cy="126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9"/>
        <w:sz w:val="26"/>
        <w:szCs w:val="26"/>
      </w:rPr>
      <w:t>JJF</w:t>
    </w:r>
    <w:r>
      <w:rPr>
        <w:spacing w:val="25"/>
        <w:sz w:val="26"/>
        <w:szCs w:val="26"/>
      </w:rPr>
      <w:t xml:space="preserve"> </w:t>
    </w:r>
    <w:r>
      <w:rPr>
        <w:b/>
        <w:bCs/>
        <w:spacing w:val="-9"/>
        <w:sz w:val="26"/>
        <w:szCs w:val="26"/>
      </w:rPr>
      <w:t>1355—2012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723"/>
      <w:rPr>
        <w:sz w:val="28"/>
        <w:szCs w:val="28"/>
      </w:rPr>
    </w:pPr>
    <w:r>
      <w:rPr>
        <w:b/>
        <w:bCs/>
        <w:spacing w:val="-20"/>
        <w:sz w:val="28"/>
        <w:szCs w:val="28"/>
      </w:rPr>
      <w:t>JJF</w:t>
    </w:r>
    <w:r>
      <w:rPr>
        <w:spacing w:val="15"/>
        <w:sz w:val="28"/>
        <w:szCs w:val="28"/>
      </w:rPr>
      <w:t xml:space="preserve"> </w:t>
    </w:r>
    <w:r>
      <w:rPr>
        <w:b/>
        <w:bCs/>
        <w:spacing w:val="-20"/>
        <w:sz w:val="28"/>
        <w:szCs w:val="28"/>
      </w:rPr>
      <w:t>1355—2012</w:t>
    </w:r>
  </w:p>
  <w:p>
    <w:pPr>
      <w:spacing w:before="103" w:line="10" w:lineRule="exact"/>
      <w:ind w:firstLine="9"/>
    </w:pPr>
    <w:r>
      <w:drawing>
        <wp:inline distT="0" distB="0" distL="0" distR="0">
          <wp:extent cx="7112005" cy="6467"/>
          <wp:effectExtent l="0" t="0" r="0" b="0"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12005" cy="64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723"/>
      <w:rPr>
        <w:sz w:val="28"/>
        <w:szCs w:val="28"/>
      </w:rPr>
    </w:pPr>
    <w:r>
      <w:rPr>
        <w:b/>
        <w:bCs/>
        <w:spacing w:val="-20"/>
        <w:sz w:val="28"/>
        <w:szCs w:val="28"/>
      </w:rPr>
      <w:t>JJF</w:t>
    </w:r>
    <w:r>
      <w:rPr>
        <w:spacing w:val="15"/>
        <w:sz w:val="28"/>
        <w:szCs w:val="28"/>
      </w:rPr>
      <w:t xml:space="preserve"> </w:t>
    </w:r>
    <w:r>
      <w:rPr>
        <w:b/>
        <w:bCs/>
        <w:spacing w:val="-20"/>
        <w:sz w:val="28"/>
        <w:szCs w:val="28"/>
      </w:rPr>
      <w:t>1355—2012</w:t>
    </w:r>
  </w:p>
  <w:p>
    <w:pPr>
      <w:spacing w:before="103" w:line="10" w:lineRule="exact"/>
      <w:ind w:firstLine="9"/>
    </w:pPr>
    <w:r>
      <w:drawing>
        <wp:inline distT="0" distB="0" distL="0" distR="0">
          <wp:extent cx="7112005" cy="6467"/>
          <wp:effectExtent l="0" t="0" r="0" b="0"/>
          <wp:docPr id="1267395899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7395899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12005" cy="64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783"/>
      <w:rPr>
        <w:sz w:val="26"/>
        <w:szCs w:val="26"/>
      </w:rPr>
    </w:pPr>
    <w:r>
      <w:rPr>
        <w:b/>
        <w:bCs/>
        <w:spacing w:val="-9"/>
        <w:sz w:val="26"/>
        <w:szCs w:val="26"/>
      </w:rPr>
      <w:t>JJF</w:t>
    </w:r>
    <w:r>
      <w:rPr>
        <w:spacing w:val="35"/>
        <w:sz w:val="26"/>
        <w:szCs w:val="26"/>
      </w:rPr>
      <w:t xml:space="preserve"> </w:t>
    </w:r>
    <w:r>
      <w:rPr>
        <w:b/>
        <w:bCs/>
        <w:spacing w:val="-9"/>
        <w:sz w:val="26"/>
        <w:szCs w:val="26"/>
      </w:rPr>
      <w:t>1355—2012</w:t>
    </w:r>
  </w:p>
  <w:p>
    <w:pPr>
      <w:spacing w:before="126" w:line="10" w:lineRule="exact"/>
      <w:ind w:firstLine="30"/>
    </w:pPr>
    <w:r>
      <w:drawing>
        <wp:inline distT="0" distB="0" distL="0" distR="0">
          <wp:extent cx="7175527" cy="6467"/>
          <wp:effectExtent l="0" t="0" r="0" b="0"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75527" cy="64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783"/>
      <w:rPr>
        <w:sz w:val="26"/>
        <w:szCs w:val="26"/>
      </w:rPr>
    </w:pPr>
    <w:r>
      <w:rPr>
        <w:b/>
        <w:bCs/>
        <w:spacing w:val="-9"/>
        <w:sz w:val="26"/>
        <w:szCs w:val="26"/>
      </w:rPr>
      <w:t>JJF</w:t>
    </w:r>
    <w:r>
      <w:rPr>
        <w:spacing w:val="35"/>
        <w:sz w:val="26"/>
        <w:szCs w:val="26"/>
      </w:rPr>
      <w:t xml:space="preserve"> </w:t>
    </w:r>
    <w:r>
      <w:rPr>
        <w:b/>
        <w:bCs/>
        <w:spacing w:val="-9"/>
        <w:sz w:val="26"/>
        <w:szCs w:val="26"/>
      </w:rPr>
      <w:t>1355—2012</w:t>
    </w:r>
  </w:p>
  <w:p>
    <w:pPr>
      <w:spacing w:before="126" w:line="10" w:lineRule="exact"/>
      <w:ind w:firstLine="30"/>
    </w:pPr>
    <w:r>
      <w:drawing>
        <wp:inline distT="0" distB="0" distL="0" distR="0">
          <wp:extent cx="7175527" cy="6467"/>
          <wp:effectExtent l="0" t="0" r="0" b="0"/>
          <wp:docPr id="1010361694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0361694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75527" cy="64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753"/>
    </w:pPr>
    <w:r>
      <w:rPr>
        <w:b/>
        <w:bCs/>
        <w:spacing w:val="-25"/>
      </w:rPr>
      <w:t>JJF</w:t>
    </w:r>
    <w:r>
      <w:rPr>
        <w:spacing w:val="19"/>
      </w:rPr>
      <w:t xml:space="preserve"> </w:t>
    </w:r>
    <w:r>
      <w:rPr>
        <w:b/>
        <w:bCs/>
        <w:spacing w:val="-25"/>
      </w:rPr>
      <w:t>1355—2012</w:t>
    </w:r>
  </w:p>
  <w:p>
    <w:pPr>
      <w:spacing w:before="111" w:line="10" w:lineRule="exact"/>
      <w:ind w:firstLine="39"/>
    </w:pPr>
    <w:r>
      <w:drawing>
        <wp:inline distT="0" distB="0" distL="0" distR="0">
          <wp:extent cx="7124744" cy="6467"/>
          <wp:effectExtent l="0" t="0" r="0" b="0"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24744" cy="64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753"/>
    </w:pPr>
    <w:r>
      <w:rPr>
        <w:b/>
        <w:bCs/>
        <w:spacing w:val="-25"/>
      </w:rPr>
      <w:t>JJF</w:t>
    </w:r>
    <w:r>
      <w:rPr>
        <w:spacing w:val="19"/>
      </w:rPr>
      <w:t xml:space="preserve"> </w:t>
    </w:r>
    <w:r>
      <w:rPr>
        <w:b/>
        <w:bCs/>
        <w:spacing w:val="-25"/>
      </w:rPr>
      <w:t>1355—2012</w:t>
    </w:r>
  </w:p>
  <w:p>
    <w:pPr>
      <w:spacing w:before="111" w:line="10" w:lineRule="exact"/>
      <w:ind w:firstLine="39"/>
    </w:pPr>
    <w:r>
      <w:drawing>
        <wp:inline distT="0" distB="0" distL="0" distR="0">
          <wp:extent cx="7124744" cy="6467"/>
          <wp:effectExtent l="0" t="0" r="0" b="0"/>
          <wp:docPr id="1776766046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6766046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24744" cy="64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743"/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768317</wp:posOffset>
          </wp:positionH>
          <wp:positionV relativeFrom="page">
            <wp:posOffset>1358962</wp:posOffset>
          </wp:positionV>
          <wp:extent cx="7162875" cy="12686"/>
          <wp:effectExtent l="0" t="0" r="0" b="0"/>
          <wp:wrapNone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62875" cy="126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25"/>
      </w:rPr>
      <w:t>JJF</w:t>
    </w:r>
    <w:r>
      <w:rPr>
        <w:spacing w:val="19"/>
      </w:rPr>
      <w:t xml:space="preserve"> </w:t>
    </w:r>
    <w:r>
      <w:rPr>
        <w:b/>
        <w:bCs/>
        <w:spacing w:val="-25"/>
      </w:rPr>
      <w:t>1355—2012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743"/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768317</wp:posOffset>
          </wp:positionH>
          <wp:positionV relativeFrom="page">
            <wp:posOffset>1358962</wp:posOffset>
          </wp:positionV>
          <wp:extent cx="7162875" cy="12686"/>
          <wp:effectExtent l="0" t="0" r="0" b="0"/>
          <wp:wrapNone/>
          <wp:docPr id="155320587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3205878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62875" cy="126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25"/>
      </w:rPr>
      <w:t>JJF</w:t>
    </w:r>
    <w:r>
      <w:rPr>
        <w:spacing w:val="19"/>
      </w:rPr>
      <w:t xml:space="preserve"> </w:t>
    </w:r>
    <w:r>
      <w:rPr>
        <w:b/>
        <w:bCs/>
        <w:spacing w:val="-25"/>
      </w:rPr>
      <w:t>1355—2012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730"/>
      <w:rPr>
        <w:rFonts w:ascii="Times New Roman" w:eastAsia="Times New Roman" w:hAnsi="Times New Roman" w:cs="Times New Roman"/>
        <w:sz w:val="19"/>
        <w:szCs w:val="19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1035053</wp:posOffset>
          </wp:positionH>
          <wp:positionV relativeFrom="page">
            <wp:posOffset>1371648</wp:posOffset>
          </wp:positionV>
          <wp:extent cx="7124657" cy="12686"/>
          <wp:effectExtent l="0" t="0" r="0" b="0"/>
          <wp:wrapNone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24657" cy="126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3"/>
        <w:sz w:val="19"/>
        <w:szCs w:val="19"/>
      </w:rPr>
      <w:t>JJF</w:t>
    </w:r>
    <w:r>
      <w:rPr>
        <w:rFonts w:ascii="Times New Roman" w:eastAsia="Times New Roman" w:hAnsi="Times New Roman" w:cs="Times New Roman"/>
        <w:spacing w:val="1"/>
        <w:sz w:val="19"/>
        <w:szCs w:val="19"/>
      </w:rPr>
      <w:t xml:space="preserve">            </w:t>
    </w:r>
    <w:r>
      <w:rPr>
        <w:rFonts w:ascii="Times New Roman" w:eastAsia="Times New Roman" w:hAnsi="Times New Roman" w:cs="Times New Roman"/>
        <w:spacing w:val="-3"/>
        <w:sz w:val="19"/>
        <w:szCs w:val="19"/>
      </w:rPr>
      <w:t>1355—2012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730"/>
      <w:rPr>
        <w:rFonts w:ascii="Times New Roman" w:eastAsia="Times New Roman" w:hAnsi="Times New Roman" w:cs="Times New Roman"/>
        <w:sz w:val="19"/>
        <w:szCs w:val="19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1035053</wp:posOffset>
          </wp:positionH>
          <wp:positionV relativeFrom="page">
            <wp:posOffset>1371648</wp:posOffset>
          </wp:positionV>
          <wp:extent cx="7124657" cy="12686"/>
          <wp:effectExtent l="0" t="0" r="0" b="0"/>
          <wp:wrapNone/>
          <wp:docPr id="1233578938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3578938" name="IM 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24657" cy="126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3"/>
        <w:sz w:val="19"/>
        <w:szCs w:val="19"/>
      </w:rPr>
      <w:t>JJF</w:t>
    </w:r>
    <w:r>
      <w:rPr>
        <w:rFonts w:ascii="Times New Roman" w:eastAsia="Times New Roman" w:hAnsi="Times New Roman" w:cs="Times New Roman"/>
        <w:spacing w:val="1"/>
        <w:sz w:val="19"/>
        <w:szCs w:val="19"/>
      </w:rPr>
      <w:t xml:space="preserve">            </w:t>
    </w:r>
    <w:r>
      <w:rPr>
        <w:rFonts w:ascii="Times New Roman" w:eastAsia="Times New Roman" w:hAnsi="Times New Roman" w:cs="Times New Roman"/>
        <w:spacing w:val="-3"/>
        <w:sz w:val="19"/>
        <w:szCs w:val="19"/>
      </w:rPr>
      <w:t>1355—2012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730"/>
      <w:rPr>
        <w:rFonts w:ascii="Times New Roman" w:eastAsia="Times New Roman" w:hAnsi="Times New Roman" w:cs="Times New Roman"/>
        <w:sz w:val="19"/>
        <w:szCs w:val="19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1035053</wp:posOffset>
          </wp:positionH>
          <wp:positionV relativeFrom="page">
            <wp:posOffset>1371648</wp:posOffset>
          </wp:positionV>
          <wp:extent cx="7124657" cy="12686"/>
          <wp:effectExtent l="0" t="0" r="0" b="0"/>
          <wp:wrapNone/>
          <wp:docPr id="1045121717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5121717" name="IM 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24657" cy="126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3"/>
        <w:sz w:val="19"/>
        <w:szCs w:val="19"/>
      </w:rPr>
      <w:t>JJF</w:t>
    </w:r>
    <w:r>
      <w:rPr>
        <w:rFonts w:ascii="Times New Roman" w:eastAsia="Times New Roman" w:hAnsi="Times New Roman" w:cs="Times New Roman"/>
        <w:spacing w:val="1"/>
        <w:sz w:val="19"/>
        <w:szCs w:val="19"/>
      </w:rPr>
      <w:t xml:space="preserve">            </w:t>
    </w:r>
    <w:r>
      <w:rPr>
        <w:rFonts w:ascii="Times New Roman" w:eastAsia="Times New Roman" w:hAnsi="Times New Roman" w:cs="Times New Roman"/>
        <w:spacing w:val="-3"/>
        <w:sz w:val="19"/>
        <w:szCs w:val="19"/>
      </w:rPr>
      <w:t>1355—2012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753"/>
      <w:rPr>
        <w:sz w:val="25"/>
        <w:szCs w:val="25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742925</wp:posOffset>
          </wp:positionH>
          <wp:positionV relativeFrom="page">
            <wp:posOffset>1358962</wp:posOffset>
          </wp:positionV>
          <wp:extent cx="7162787" cy="12686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62787" cy="126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6"/>
        <w:sz w:val="25"/>
        <w:szCs w:val="25"/>
      </w:rPr>
      <w:t>JJF</w:t>
    </w:r>
    <w:r>
      <w:rPr>
        <w:spacing w:val="57"/>
        <w:sz w:val="25"/>
        <w:szCs w:val="25"/>
      </w:rPr>
      <w:t xml:space="preserve"> </w:t>
    </w:r>
    <w:r>
      <w:rPr>
        <w:b/>
        <w:bCs/>
        <w:spacing w:val="-6"/>
        <w:sz w:val="25"/>
        <w:szCs w:val="25"/>
      </w:rPr>
      <w:t>1355—2012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753"/>
      <w:rPr>
        <w:sz w:val="25"/>
        <w:szCs w:val="25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742925</wp:posOffset>
          </wp:positionH>
          <wp:positionV relativeFrom="page">
            <wp:posOffset>1358962</wp:posOffset>
          </wp:positionV>
          <wp:extent cx="7162787" cy="12686"/>
          <wp:effectExtent l="0" t="0" r="0" b="0"/>
          <wp:wrapNone/>
          <wp:docPr id="1285696645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5696645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62787" cy="126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6"/>
        <w:sz w:val="25"/>
        <w:szCs w:val="25"/>
      </w:rPr>
      <w:t>JJF</w:t>
    </w:r>
    <w:r>
      <w:rPr>
        <w:spacing w:val="57"/>
        <w:sz w:val="25"/>
        <w:szCs w:val="25"/>
      </w:rPr>
      <w:t xml:space="preserve"> </w:t>
    </w:r>
    <w:r>
      <w:rPr>
        <w:b/>
        <w:bCs/>
        <w:spacing w:val="-6"/>
        <w:sz w:val="25"/>
        <w:szCs w:val="25"/>
      </w:rPr>
      <w:t>1355—2012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703"/>
    </w:pP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1041378</wp:posOffset>
          </wp:positionH>
          <wp:positionV relativeFrom="page">
            <wp:posOffset>1365306</wp:posOffset>
          </wp:positionV>
          <wp:extent cx="7124744" cy="12686"/>
          <wp:effectExtent l="0" t="0" r="0" b="0"/>
          <wp:wrapNone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24744" cy="126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25"/>
      </w:rPr>
      <w:t>JJF</w:t>
    </w:r>
    <w:r>
      <w:rPr>
        <w:spacing w:val="18"/>
      </w:rPr>
      <w:t xml:space="preserve"> </w:t>
    </w:r>
    <w:r>
      <w:rPr>
        <w:b/>
        <w:bCs/>
        <w:spacing w:val="-25"/>
      </w:rPr>
      <w:t>1355—2012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875"/>
      <w:rPr>
        <w:sz w:val="23"/>
        <w:szCs w:val="23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844577</wp:posOffset>
          </wp:positionH>
          <wp:positionV relativeFrom="page">
            <wp:posOffset>1397019</wp:posOffset>
          </wp:positionV>
          <wp:extent cx="7150047" cy="12686"/>
          <wp:effectExtent l="0" t="0" r="0" b="0"/>
          <wp:wrapNone/>
          <wp:docPr id="4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50047" cy="126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6"/>
        <w:sz w:val="23"/>
        <w:szCs w:val="23"/>
      </w:rPr>
      <w:t>JJF</w:t>
    </w:r>
    <w:r>
      <w:rPr>
        <w:spacing w:val="47"/>
        <w:sz w:val="23"/>
        <w:szCs w:val="23"/>
      </w:rPr>
      <w:t xml:space="preserve">  </w:t>
    </w:r>
    <w:r>
      <w:rPr>
        <w:b/>
        <w:bCs/>
        <w:spacing w:val="-6"/>
        <w:sz w:val="23"/>
        <w:szCs w:val="23"/>
      </w:rPr>
      <w:t>1355—2012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875"/>
      <w:rPr>
        <w:sz w:val="23"/>
        <w:szCs w:val="23"/>
      </w:rPr>
    </w:pP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844577</wp:posOffset>
          </wp:positionH>
          <wp:positionV relativeFrom="page">
            <wp:posOffset>1397019</wp:posOffset>
          </wp:positionV>
          <wp:extent cx="7150047" cy="12686"/>
          <wp:effectExtent l="0" t="0" r="0" b="0"/>
          <wp:wrapNone/>
          <wp:docPr id="2008790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87902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50047" cy="126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6"/>
        <w:sz w:val="23"/>
        <w:szCs w:val="23"/>
      </w:rPr>
      <w:t>JJF</w:t>
    </w:r>
    <w:r>
      <w:rPr>
        <w:spacing w:val="47"/>
        <w:sz w:val="23"/>
        <w:szCs w:val="23"/>
      </w:rPr>
      <w:t xml:space="preserve">  </w:t>
    </w:r>
    <w:r>
      <w:rPr>
        <w:b/>
        <w:bCs/>
        <w:spacing w:val="-6"/>
        <w:sz w:val="23"/>
        <w:szCs w:val="23"/>
      </w:rPr>
      <w:t>1355—2012</w: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875"/>
      <w:rPr>
        <w:sz w:val="23"/>
        <w:szCs w:val="23"/>
      </w:rPr>
    </w:pP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844577</wp:posOffset>
          </wp:positionH>
          <wp:positionV relativeFrom="page">
            <wp:posOffset>1397019</wp:posOffset>
          </wp:positionV>
          <wp:extent cx="7150047" cy="12686"/>
          <wp:effectExtent l="0" t="0" r="0" b="0"/>
          <wp:wrapNone/>
          <wp:docPr id="281895488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1895488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50047" cy="126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6"/>
        <w:sz w:val="23"/>
        <w:szCs w:val="23"/>
      </w:rPr>
      <w:t>JJF</w:t>
    </w:r>
    <w:r>
      <w:rPr>
        <w:spacing w:val="47"/>
        <w:sz w:val="23"/>
        <w:szCs w:val="23"/>
      </w:rPr>
      <w:t xml:space="preserve">  </w:t>
    </w:r>
    <w:r>
      <w:rPr>
        <w:b/>
        <w:bCs/>
        <w:spacing w:val="-6"/>
        <w:sz w:val="23"/>
        <w:szCs w:val="23"/>
      </w:rPr>
      <w:t>1355—2012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875"/>
      <w:rPr>
        <w:sz w:val="23"/>
        <w:szCs w:val="23"/>
      </w:rPr>
    </w:pP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844577</wp:posOffset>
          </wp:positionH>
          <wp:positionV relativeFrom="page">
            <wp:posOffset>1397019</wp:posOffset>
          </wp:positionV>
          <wp:extent cx="7150047" cy="12686"/>
          <wp:effectExtent l="0" t="0" r="0" b="0"/>
          <wp:wrapNone/>
          <wp:docPr id="943283850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3283850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50047" cy="126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6"/>
        <w:sz w:val="23"/>
        <w:szCs w:val="23"/>
      </w:rPr>
      <w:t>JJF</w:t>
    </w:r>
    <w:r>
      <w:rPr>
        <w:spacing w:val="47"/>
        <w:sz w:val="23"/>
        <w:szCs w:val="23"/>
      </w:rPr>
      <w:t xml:space="preserve">  </w:t>
    </w:r>
    <w:r>
      <w:rPr>
        <w:b/>
        <w:bCs/>
        <w:spacing w:val="-6"/>
        <w:sz w:val="23"/>
        <w:szCs w:val="23"/>
      </w:rPr>
      <w:t>1355—2012</w: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875"/>
      <w:rPr>
        <w:sz w:val="23"/>
        <w:szCs w:val="23"/>
      </w:rPr>
    </w:pP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844577</wp:posOffset>
          </wp:positionH>
          <wp:positionV relativeFrom="page">
            <wp:posOffset>1397019</wp:posOffset>
          </wp:positionV>
          <wp:extent cx="7150047" cy="12686"/>
          <wp:effectExtent l="0" t="0" r="0" b="0"/>
          <wp:wrapNone/>
          <wp:docPr id="1471348053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1348053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50047" cy="126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6"/>
        <w:sz w:val="23"/>
        <w:szCs w:val="23"/>
      </w:rPr>
      <w:t>JJF</w:t>
    </w:r>
    <w:r>
      <w:rPr>
        <w:spacing w:val="47"/>
        <w:sz w:val="23"/>
        <w:szCs w:val="23"/>
      </w:rPr>
      <w:t xml:space="preserve">  </w:t>
    </w:r>
    <w:r>
      <w:rPr>
        <w:b/>
        <w:bCs/>
        <w:spacing w:val="-6"/>
        <w:sz w:val="23"/>
        <w:szCs w:val="23"/>
      </w:rPr>
      <w:t>1355—2012</w: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875"/>
      <w:rPr>
        <w:sz w:val="23"/>
        <w:szCs w:val="23"/>
      </w:rPr>
    </w:pPr>
    <w: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844577</wp:posOffset>
          </wp:positionH>
          <wp:positionV relativeFrom="page">
            <wp:posOffset>1397019</wp:posOffset>
          </wp:positionV>
          <wp:extent cx="7150047" cy="12686"/>
          <wp:effectExtent l="0" t="0" r="0" b="0"/>
          <wp:wrapNone/>
          <wp:docPr id="1930134917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0134917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50047" cy="126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6"/>
        <w:sz w:val="23"/>
        <w:szCs w:val="23"/>
      </w:rPr>
      <w:t>JJF</w:t>
    </w:r>
    <w:r>
      <w:rPr>
        <w:spacing w:val="47"/>
        <w:sz w:val="23"/>
        <w:szCs w:val="23"/>
      </w:rPr>
      <w:t xml:space="preserve">  </w:t>
    </w:r>
    <w:r>
      <w:rPr>
        <w:b/>
        <w:bCs/>
        <w:spacing w:val="-6"/>
        <w:sz w:val="23"/>
        <w:szCs w:val="23"/>
      </w:rPr>
      <w:t>1355—2012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733"/>
    </w:pPr>
    <w:r>
      <w:rPr>
        <w:b/>
        <w:bCs/>
        <w:spacing w:val="-25"/>
      </w:rPr>
      <w:t>JJF</w:t>
    </w:r>
    <w:r>
      <w:rPr>
        <w:spacing w:val="9"/>
      </w:rPr>
      <w:t xml:space="preserve"> </w:t>
    </w:r>
    <w:r>
      <w:rPr>
        <w:b/>
        <w:bCs/>
        <w:spacing w:val="-25"/>
      </w:rPr>
      <w:t>1355—2012</w:t>
    </w:r>
  </w:p>
  <w:p>
    <w:pPr>
      <w:spacing w:before="91" w:line="10" w:lineRule="exact"/>
    </w:pPr>
    <w:r>
      <w:drawing>
        <wp:inline distT="0" distB="0" distL="0" distR="0">
          <wp:extent cx="7130982" cy="6467"/>
          <wp:effectExtent l="0" t="0" r="0" b="0"/>
          <wp:docPr id="4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 4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30982" cy="64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9"/>
      <w:szCs w:val="29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7"/>
      <w:szCs w:val="27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image" Target="media/image5.jpeg" /><Relationship Id="rId29" Type="http://schemas.openxmlformats.org/officeDocument/2006/relationships/image" Target="media/image6.jpeg" /><Relationship Id="rId3" Type="http://schemas.openxmlformats.org/officeDocument/2006/relationships/fontTable" Target="fontTable.xml" /><Relationship Id="rId30" Type="http://schemas.openxmlformats.org/officeDocument/2006/relationships/image" Target="media/image7.jpeg" /><Relationship Id="rId31" Type="http://schemas.openxmlformats.org/officeDocument/2006/relationships/image" Target="media/image8.jpeg" /><Relationship Id="rId32" Type="http://schemas.openxmlformats.org/officeDocument/2006/relationships/header" Target="header13.xml" /><Relationship Id="rId33" Type="http://schemas.openxmlformats.org/officeDocument/2006/relationships/footer" Target="footer13.xml" /><Relationship Id="rId34" Type="http://schemas.openxmlformats.org/officeDocument/2006/relationships/header" Target="header14.xml" /><Relationship Id="rId35" Type="http://schemas.openxmlformats.org/officeDocument/2006/relationships/footer" Target="footer14.xml" /><Relationship Id="rId36" Type="http://schemas.openxmlformats.org/officeDocument/2006/relationships/header" Target="header15.xml" /><Relationship Id="rId37" Type="http://schemas.openxmlformats.org/officeDocument/2006/relationships/footer" Target="footer15.xml" /><Relationship Id="rId38" Type="http://schemas.openxmlformats.org/officeDocument/2006/relationships/header" Target="header16.xml" /><Relationship Id="rId39" Type="http://schemas.openxmlformats.org/officeDocument/2006/relationships/footer" Target="footer16.xml" /><Relationship Id="rId4" Type="http://schemas.openxmlformats.org/officeDocument/2006/relationships/header" Target="header1.xml" /><Relationship Id="rId40" Type="http://schemas.openxmlformats.org/officeDocument/2006/relationships/image" Target="media/image10.png" /><Relationship Id="rId41" Type="http://schemas.openxmlformats.org/officeDocument/2006/relationships/header" Target="header17.xml" /><Relationship Id="rId42" Type="http://schemas.openxmlformats.org/officeDocument/2006/relationships/footer" Target="footer17.xml" /><Relationship Id="rId43" Type="http://schemas.openxmlformats.org/officeDocument/2006/relationships/header" Target="header18.xml" /><Relationship Id="rId44" Type="http://schemas.openxmlformats.org/officeDocument/2006/relationships/footer" Target="footer18.xml" /><Relationship Id="rId45" Type="http://schemas.openxmlformats.org/officeDocument/2006/relationships/image" Target="media/image12.jpeg" /><Relationship Id="rId46" Type="http://schemas.openxmlformats.org/officeDocument/2006/relationships/image" Target="media/image13.jpeg" /><Relationship Id="rId47" Type="http://schemas.openxmlformats.org/officeDocument/2006/relationships/image" Target="media/image14.jpeg" /><Relationship Id="rId48" Type="http://schemas.openxmlformats.org/officeDocument/2006/relationships/header" Target="header19.xml" /><Relationship Id="rId49" Type="http://schemas.openxmlformats.org/officeDocument/2006/relationships/footer" Target="footer19.xml" /><Relationship Id="rId5" Type="http://schemas.openxmlformats.org/officeDocument/2006/relationships/footer" Target="footer1.xml" /><Relationship Id="rId50" Type="http://schemas.openxmlformats.org/officeDocument/2006/relationships/header" Target="header20.xml" /><Relationship Id="rId51" Type="http://schemas.openxmlformats.org/officeDocument/2006/relationships/footer" Target="footer20.xml" /><Relationship Id="rId52" Type="http://schemas.openxmlformats.org/officeDocument/2006/relationships/header" Target="header21.xml" /><Relationship Id="rId53" Type="http://schemas.openxmlformats.org/officeDocument/2006/relationships/footer" Target="footer21.xml" /><Relationship Id="rId54" Type="http://schemas.openxmlformats.org/officeDocument/2006/relationships/header" Target="header22.xml" /><Relationship Id="rId55" Type="http://schemas.openxmlformats.org/officeDocument/2006/relationships/footer" Target="footer22.xml" /><Relationship Id="rId56" Type="http://schemas.openxmlformats.org/officeDocument/2006/relationships/header" Target="header23.xml" /><Relationship Id="rId57" Type="http://schemas.openxmlformats.org/officeDocument/2006/relationships/footer" Target="footer23.xml" /><Relationship Id="rId58" Type="http://schemas.openxmlformats.org/officeDocument/2006/relationships/header" Target="header24.xml" /><Relationship Id="rId59" Type="http://schemas.openxmlformats.org/officeDocument/2006/relationships/footer" Target="footer24.xml" /><Relationship Id="rId6" Type="http://schemas.openxmlformats.org/officeDocument/2006/relationships/header" Target="header2.xml" /><Relationship Id="rId60" Type="http://schemas.openxmlformats.org/officeDocument/2006/relationships/header" Target="header25.xml" /><Relationship Id="rId61" Type="http://schemas.openxmlformats.org/officeDocument/2006/relationships/footer" Target="footer25.xml" /><Relationship Id="rId62" Type="http://schemas.openxmlformats.org/officeDocument/2006/relationships/header" Target="header26.xml" /><Relationship Id="rId63" Type="http://schemas.openxmlformats.org/officeDocument/2006/relationships/footer" Target="footer26.xml" /><Relationship Id="rId64" Type="http://schemas.openxmlformats.org/officeDocument/2006/relationships/header" Target="header27.xml" /><Relationship Id="rId65" Type="http://schemas.openxmlformats.org/officeDocument/2006/relationships/footer" Target="footer27.xml" /><Relationship Id="rId66" Type="http://schemas.openxmlformats.org/officeDocument/2006/relationships/image" Target="media/image20.jpeg" /><Relationship Id="rId67" Type="http://schemas.openxmlformats.org/officeDocument/2006/relationships/header" Target="header28.xml" /><Relationship Id="rId68" Type="http://schemas.openxmlformats.org/officeDocument/2006/relationships/footer" Target="footer28.xml" /><Relationship Id="rId69" Type="http://schemas.openxmlformats.org/officeDocument/2006/relationships/header" Target="header29.xml" /><Relationship Id="rId7" Type="http://schemas.openxmlformats.org/officeDocument/2006/relationships/footer" Target="footer2.xml" /><Relationship Id="rId70" Type="http://schemas.openxmlformats.org/officeDocument/2006/relationships/footer" Target="footer29.xml" /><Relationship Id="rId71" Type="http://schemas.openxmlformats.org/officeDocument/2006/relationships/header" Target="header30.xml" /><Relationship Id="rId72" Type="http://schemas.openxmlformats.org/officeDocument/2006/relationships/footer" Target="footer30.xml" /><Relationship Id="rId73" Type="http://schemas.openxmlformats.org/officeDocument/2006/relationships/header" Target="header31.xml" /><Relationship Id="rId74" Type="http://schemas.openxmlformats.org/officeDocument/2006/relationships/footer" Target="footer31.xml" /><Relationship Id="rId75" Type="http://schemas.openxmlformats.org/officeDocument/2006/relationships/header" Target="header32.xml" /><Relationship Id="rId76" Type="http://schemas.openxmlformats.org/officeDocument/2006/relationships/footer" Target="footer32.xml" /><Relationship Id="rId77" Type="http://schemas.openxmlformats.org/officeDocument/2006/relationships/hyperlink" Target="https://d.book118.com/607116005030006030" TargetMode="External" /><Relationship Id="rId78" Type="http://schemas.openxmlformats.org/officeDocument/2006/relationships/header" Target="header33.xml" /><Relationship Id="rId79" Type="http://schemas.openxmlformats.org/officeDocument/2006/relationships/footer" Target="footer33.xml" /><Relationship Id="rId8" Type="http://schemas.openxmlformats.org/officeDocument/2006/relationships/header" Target="header3.xml" /><Relationship Id="rId80" Type="http://schemas.openxmlformats.org/officeDocument/2006/relationships/theme" Target="theme/theme1.xml" /><Relationship Id="rId81" Type="http://schemas.openxmlformats.org/officeDocument/2006/relationships/styles" Target="styles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2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2024-01-10T22:22:12Z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2024-01-10T22:22:16Z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659ea80e98caa6001fe6f0c2wl</vt:lpwstr>
  </property>
</Properties>
</file>