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医用液氧贮槽项目规划设计蓝图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932" w:history="1">
        <w:r>
          <w:rPr>
            <w:rFonts w:ascii="仿宋" w:eastAsia="仿宋" w:hAnsi="仿宋" w:cs="仿宋" w:hint="eastAsia"/>
            <w:lang w:eastAsia="zh-CN"/>
          </w:rPr>
          <w:t>概论</w:t>
        </w:r>
        <w:r>
          <w:tab/>
        </w:r>
        <w:r>
          <w:fldChar w:fldCharType="begin"/>
        </w:r>
        <w:r>
          <w:instrText xml:space="preserve"> PAGEREF _Toc23932 \h </w:instrText>
        </w:r>
        <w:r>
          <w:fldChar w:fldCharType="separate"/>
        </w:r>
        <w:r>
          <w:t>3</w:t>
        </w:r>
        <w:r>
          <w:fldChar w:fldCharType="end"/>
        </w:r>
      </w:hyperlink>
    </w:p>
    <w:p>
      <w:pPr>
        <w:pStyle w:val="TOC1"/>
        <w:tabs>
          <w:tab w:val="right" w:leader="dot" w:pos="8306"/>
        </w:tabs>
      </w:pPr>
      <w:hyperlink w:anchor="_Toc14339" w:history="1">
        <w:r>
          <w:rPr>
            <w:rFonts w:ascii="仿宋" w:eastAsia="仿宋" w:hAnsi="仿宋" w:cs="仿宋" w:hint="eastAsia"/>
            <w:lang w:eastAsia="zh-CN"/>
          </w:rPr>
          <w:t>一、医用液氧贮槽项目土建工程</w:t>
        </w:r>
        <w:r>
          <w:tab/>
        </w:r>
        <w:r>
          <w:fldChar w:fldCharType="begin"/>
        </w:r>
        <w:r>
          <w:instrText xml:space="preserve"> PAGEREF _Toc14339 \h </w:instrText>
        </w:r>
        <w:r>
          <w:fldChar w:fldCharType="separate"/>
        </w:r>
        <w:r>
          <w:t>3</w:t>
        </w:r>
        <w:r>
          <w:fldChar w:fldCharType="end"/>
        </w:r>
      </w:hyperlink>
    </w:p>
    <w:p>
      <w:pPr>
        <w:pStyle w:val="TOC2"/>
        <w:tabs>
          <w:tab w:val="right" w:leader="dot" w:pos="8306"/>
        </w:tabs>
      </w:pPr>
      <w:hyperlink w:anchor="_Toc23209" w:history="1">
        <w:r>
          <w:rPr>
            <w:rFonts w:ascii="仿宋" w:eastAsia="仿宋" w:hAnsi="仿宋" w:cs="仿宋" w:hint="eastAsia"/>
            <w:lang w:eastAsia="zh-CN"/>
          </w:rPr>
          <w:t>(一)、建筑工程设计原则</w:t>
        </w:r>
        <w:r>
          <w:tab/>
        </w:r>
        <w:r>
          <w:fldChar w:fldCharType="begin"/>
        </w:r>
        <w:r>
          <w:instrText xml:space="preserve"> PAGEREF _Toc23209 \h </w:instrText>
        </w:r>
        <w:r>
          <w:fldChar w:fldCharType="separate"/>
        </w:r>
        <w:r>
          <w:t>3</w:t>
        </w:r>
        <w:r>
          <w:fldChar w:fldCharType="end"/>
        </w:r>
      </w:hyperlink>
    </w:p>
    <w:p>
      <w:pPr>
        <w:pStyle w:val="TOC2"/>
        <w:tabs>
          <w:tab w:val="right" w:leader="dot" w:pos="8306"/>
        </w:tabs>
      </w:pPr>
      <w:hyperlink w:anchor="_Toc12785" w:history="1">
        <w:r>
          <w:rPr>
            <w:rFonts w:ascii="仿宋" w:eastAsia="仿宋" w:hAnsi="仿宋" w:cs="仿宋" w:hint="eastAsia"/>
            <w:lang w:eastAsia="zh-CN"/>
          </w:rPr>
          <w:t>(二)、土建工程设计年限及安全等级</w:t>
        </w:r>
        <w:r>
          <w:tab/>
        </w:r>
        <w:r>
          <w:fldChar w:fldCharType="begin"/>
        </w:r>
        <w:r>
          <w:instrText xml:space="preserve"> PAGEREF _Toc12785 \h </w:instrText>
        </w:r>
        <w:r>
          <w:fldChar w:fldCharType="separate"/>
        </w:r>
        <w:r>
          <w:t>4</w:t>
        </w:r>
        <w:r>
          <w:fldChar w:fldCharType="end"/>
        </w:r>
      </w:hyperlink>
    </w:p>
    <w:p>
      <w:pPr>
        <w:pStyle w:val="TOC2"/>
        <w:tabs>
          <w:tab w:val="right" w:leader="dot" w:pos="8306"/>
        </w:tabs>
      </w:pPr>
      <w:hyperlink w:anchor="_Toc11421" w:history="1">
        <w:r>
          <w:rPr>
            <w:rFonts w:ascii="仿宋" w:eastAsia="仿宋" w:hAnsi="仿宋" w:cs="仿宋" w:hint="eastAsia"/>
            <w:lang w:eastAsia="zh-CN"/>
          </w:rPr>
          <w:t>(三)、建筑工程设计总体要求</w:t>
        </w:r>
        <w:r>
          <w:tab/>
        </w:r>
        <w:r>
          <w:fldChar w:fldCharType="begin"/>
        </w:r>
        <w:r>
          <w:instrText xml:space="preserve"> PAGEREF _Toc11421 \h </w:instrText>
        </w:r>
        <w:r>
          <w:fldChar w:fldCharType="separate"/>
        </w:r>
        <w:r>
          <w:t>5</w:t>
        </w:r>
        <w:r>
          <w:fldChar w:fldCharType="end"/>
        </w:r>
      </w:hyperlink>
    </w:p>
    <w:p>
      <w:pPr>
        <w:pStyle w:val="TOC2"/>
        <w:tabs>
          <w:tab w:val="right" w:leader="dot" w:pos="8306"/>
        </w:tabs>
      </w:pPr>
      <w:hyperlink w:anchor="_Toc16514" w:history="1">
        <w:r>
          <w:rPr>
            <w:rFonts w:ascii="仿宋" w:eastAsia="仿宋" w:hAnsi="仿宋" w:cs="仿宋" w:hint="eastAsia"/>
            <w:lang w:eastAsia="zh-CN"/>
          </w:rPr>
          <w:t>(四)、土建工程建设指标</w:t>
        </w:r>
        <w:r>
          <w:tab/>
        </w:r>
        <w:r>
          <w:fldChar w:fldCharType="begin"/>
        </w:r>
        <w:r>
          <w:instrText xml:space="preserve"> PAGEREF _Toc16514 \h </w:instrText>
        </w:r>
        <w:r>
          <w:fldChar w:fldCharType="separate"/>
        </w:r>
        <w:r>
          <w:t>6</w:t>
        </w:r>
        <w:r>
          <w:fldChar w:fldCharType="end"/>
        </w:r>
      </w:hyperlink>
    </w:p>
    <w:p>
      <w:pPr>
        <w:pStyle w:val="TOC1"/>
        <w:tabs>
          <w:tab w:val="right" w:leader="dot" w:pos="8306"/>
        </w:tabs>
      </w:pPr>
      <w:hyperlink w:anchor="_Toc10442" w:history="1">
        <w:r>
          <w:rPr>
            <w:rFonts w:ascii="仿宋" w:eastAsia="仿宋" w:hAnsi="仿宋" w:cs="仿宋" w:hint="eastAsia"/>
            <w:lang w:eastAsia="zh-CN"/>
          </w:rPr>
          <w:t>二、医用液氧贮槽项目绩效评估</w:t>
        </w:r>
        <w:r>
          <w:tab/>
        </w:r>
        <w:r>
          <w:fldChar w:fldCharType="begin"/>
        </w:r>
        <w:r>
          <w:instrText xml:space="preserve"> PAGEREF _Toc10442 \h </w:instrText>
        </w:r>
        <w:r>
          <w:fldChar w:fldCharType="separate"/>
        </w:r>
        <w:r>
          <w:t>6</w:t>
        </w:r>
        <w:r>
          <w:fldChar w:fldCharType="end"/>
        </w:r>
      </w:hyperlink>
    </w:p>
    <w:p>
      <w:pPr>
        <w:pStyle w:val="TOC2"/>
        <w:tabs>
          <w:tab w:val="right" w:leader="dot" w:pos="8306"/>
        </w:tabs>
      </w:pPr>
      <w:hyperlink w:anchor="_Toc13564" w:history="1">
        <w:r>
          <w:rPr>
            <w:rFonts w:ascii="仿宋" w:eastAsia="仿宋" w:hAnsi="仿宋" w:cs="仿宋" w:hint="eastAsia"/>
            <w:lang w:eastAsia="zh-CN"/>
          </w:rPr>
          <w:t>(一)、绩效评估指标</w:t>
        </w:r>
        <w:r>
          <w:tab/>
        </w:r>
        <w:r>
          <w:fldChar w:fldCharType="begin"/>
        </w:r>
        <w:r>
          <w:instrText xml:space="preserve"> PAGEREF _Toc13564 \h </w:instrText>
        </w:r>
        <w:r>
          <w:fldChar w:fldCharType="separate"/>
        </w:r>
        <w:r>
          <w:t>6</w:t>
        </w:r>
        <w:r>
          <w:fldChar w:fldCharType="end"/>
        </w:r>
      </w:hyperlink>
    </w:p>
    <w:p>
      <w:pPr>
        <w:pStyle w:val="TOC2"/>
        <w:tabs>
          <w:tab w:val="right" w:leader="dot" w:pos="8306"/>
        </w:tabs>
      </w:pPr>
      <w:hyperlink w:anchor="_Toc28280" w:history="1">
        <w:r>
          <w:rPr>
            <w:rFonts w:ascii="仿宋" w:eastAsia="仿宋" w:hAnsi="仿宋" w:cs="仿宋" w:hint="eastAsia"/>
            <w:lang w:eastAsia="zh-CN"/>
          </w:rPr>
          <w:t>(二)、绩效评估方法</w:t>
        </w:r>
        <w:r>
          <w:tab/>
        </w:r>
        <w:r>
          <w:fldChar w:fldCharType="begin"/>
        </w:r>
        <w:r>
          <w:instrText xml:space="preserve"> PAGEREF _Toc28280 \h </w:instrText>
        </w:r>
        <w:r>
          <w:fldChar w:fldCharType="separate"/>
        </w:r>
        <w:r>
          <w:t>7</w:t>
        </w:r>
        <w:r>
          <w:fldChar w:fldCharType="end"/>
        </w:r>
      </w:hyperlink>
    </w:p>
    <w:p>
      <w:pPr>
        <w:pStyle w:val="TOC2"/>
        <w:tabs>
          <w:tab w:val="right" w:leader="dot" w:pos="8306"/>
        </w:tabs>
      </w:pPr>
      <w:hyperlink w:anchor="_Toc24633" w:history="1">
        <w:r>
          <w:rPr>
            <w:rFonts w:ascii="仿宋" w:eastAsia="仿宋" w:hAnsi="仿宋" w:cs="仿宋" w:hint="eastAsia"/>
            <w:lang w:eastAsia="zh-CN"/>
          </w:rPr>
          <w:t>(三)、绩效评估周期</w:t>
        </w:r>
        <w:r>
          <w:tab/>
        </w:r>
        <w:r>
          <w:fldChar w:fldCharType="begin"/>
        </w:r>
        <w:r>
          <w:instrText xml:space="preserve"> PAGEREF _Toc24633 \h </w:instrText>
        </w:r>
        <w:r>
          <w:fldChar w:fldCharType="separate"/>
        </w:r>
        <w:r>
          <w:t>8</w:t>
        </w:r>
        <w:r>
          <w:fldChar w:fldCharType="end"/>
        </w:r>
      </w:hyperlink>
    </w:p>
    <w:p>
      <w:pPr>
        <w:pStyle w:val="TOC1"/>
        <w:tabs>
          <w:tab w:val="right" w:leader="dot" w:pos="8306"/>
        </w:tabs>
      </w:pPr>
      <w:hyperlink w:anchor="_Toc18181" w:history="1">
        <w:r>
          <w:rPr>
            <w:rFonts w:ascii="仿宋" w:eastAsia="仿宋" w:hAnsi="仿宋" w:cs="仿宋" w:hint="eastAsia"/>
            <w:lang w:eastAsia="zh-CN"/>
          </w:rPr>
          <w:t>三、医用液氧贮槽项目文档管理</w:t>
        </w:r>
        <w:r>
          <w:tab/>
        </w:r>
        <w:r>
          <w:fldChar w:fldCharType="begin"/>
        </w:r>
        <w:r>
          <w:instrText xml:space="preserve"> PAGEREF _Toc18181 \h </w:instrText>
        </w:r>
        <w:r>
          <w:fldChar w:fldCharType="separate"/>
        </w:r>
        <w:r>
          <w:t>9</w:t>
        </w:r>
        <w:r>
          <w:fldChar w:fldCharType="end"/>
        </w:r>
      </w:hyperlink>
    </w:p>
    <w:p>
      <w:pPr>
        <w:pStyle w:val="TOC2"/>
        <w:tabs>
          <w:tab w:val="right" w:leader="dot" w:pos="8306"/>
        </w:tabs>
      </w:pPr>
      <w:hyperlink w:anchor="_Toc23143" w:history="1">
        <w:r>
          <w:rPr>
            <w:rFonts w:ascii="仿宋" w:eastAsia="仿宋" w:hAnsi="仿宋" w:cs="仿宋" w:hint="eastAsia"/>
            <w:lang w:eastAsia="zh-CN"/>
          </w:rPr>
          <w:t>(一)、文档编制与审查</w:t>
        </w:r>
        <w:r>
          <w:tab/>
        </w:r>
        <w:r>
          <w:fldChar w:fldCharType="begin"/>
        </w:r>
        <w:r>
          <w:instrText xml:space="preserve"> PAGEREF _Toc23143 \h </w:instrText>
        </w:r>
        <w:r>
          <w:fldChar w:fldCharType="separate"/>
        </w:r>
        <w:r>
          <w:t>9</w:t>
        </w:r>
        <w:r>
          <w:fldChar w:fldCharType="end"/>
        </w:r>
      </w:hyperlink>
    </w:p>
    <w:p>
      <w:pPr>
        <w:pStyle w:val="TOC2"/>
        <w:tabs>
          <w:tab w:val="right" w:leader="dot" w:pos="8306"/>
        </w:tabs>
      </w:pPr>
      <w:hyperlink w:anchor="_Toc5409" w:history="1">
        <w:r>
          <w:rPr>
            <w:rFonts w:ascii="仿宋" w:eastAsia="仿宋" w:hAnsi="仿宋" w:cs="仿宋" w:hint="eastAsia"/>
            <w:lang w:eastAsia="zh-CN"/>
          </w:rPr>
          <w:t>(二)、文档发布与分发</w:t>
        </w:r>
        <w:r>
          <w:tab/>
        </w:r>
        <w:r>
          <w:fldChar w:fldCharType="begin"/>
        </w:r>
        <w:r>
          <w:instrText xml:space="preserve"> PAGEREF _Toc5409 \h </w:instrText>
        </w:r>
        <w:r>
          <w:fldChar w:fldCharType="separate"/>
        </w:r>
        <w:r>
          <w:t>11</w:t>
        </w:r>
        <w:r>
          <w:fldChar w:fldCharType="end"/>
        </w:r>
      </w:hyperlink>
    </w:p>
    <w:p>
      <w:pPr>
        <w:pStyle w:val="TOC2"/>
        <w:tabs>
          <w:tab w:val="right" w:leader="dot" w:pos="8306"/>
        </w:tabs>
      </w:pPr>
      <w:hyperlink w:anchor="_Toc25027" w:history="1">
        <w:r>
          <w:rPr>
            <w:rFonts w:ascii="仿宋" w:eastAsia="仿宋" w:hAnsi="仿宋" w:cs="仿宋" w:hint="eastAsia"/>
            <w:lang w:eastAsia="zh-CN"/>
          </w:rPr>
          <w:t>(三)、文档存档与归档</w:t>
        </w:r>
        <w:r>
          <w:tab/>
        </w:r>
        <w:r>
          <w:fldChar w:fldCharType="begin"/>
        </w:r>
        <w:r>
          <w:instrText xml:space="preserve"> PAGEREF _Toc25027 \h </w:instrText>
        </w:r>
        <w:r>
          <w:fldChar w:fldCharType="separate"/>
        </w:r>
        <w:r>
          <w:t>12</w:t>
        </w:r>
        <w:r>
          <w:fldChar w:fldCharType="end"/>
        </w:r>
      </w:hyperlink>
    </w:p>
    <w:p>
      <w:pPr>
        <w:pStyle w:val="TOC1"/>
        <w:tabs>
          <w:tab w:val="right" w:leader="dot" w:pos="8306"/>
        </w:tabs>
      </w:pPr>
      <w:hyperlink w:anchor="_Toc13085" w:history="1">
        <w:r>
          <w:rPr>
            <w:rFonts w:ascii="仿宋" w:eastAsia="仿宋" w:hAnsi="仿宋" w:cs="仿宋" w:hint="eastAsia"/>
            <w:lang w:eastAsia="zh-CN"/>
          </w:rPr>
          <w:t>四、医用液氧贮槽项目选址可行性分析</w:t>
        </w:r>
        <w:r>
          <w:tab/>
        </w:r>
        <w:r>
          <w:fldChar w:fldCharType="begin"/>
        </w:r>
        <w:r>
          <w:instrText xml:space="preserve"> PAGEREF _Toc13085 \h </w:instrText>
        </w:r>
        <w:r>
          <w:fldChar w:fldCharType="separate"/>
        </w:r>
        <w:r>
          <w:t>13</w:t>
        </w:r>
        <w:r>
          <w:fldChar w:fldCharType="end"/>
        </w:r>
      </w:hyperlink>
    </w:p>
    <w:p>
      <w:pPr>
        <w:pStyle w:val="TOC2"/>
        <w:tabs>
          <w:tab w:val="right" w:leader="dot" w:pos="8306"/>
        </w:tabs>
      </w:pPr>
      <w:hyperlink w:anchor="_Toc20541" w:history="1">
        <w:r>
          <w:rPr>
            <w:rFonts w:ascii="仿宋" w:eastAsia="仿宋" w:hAnsi="仿宋" w:cs="仿宋" w:hint="eastAsia"/>
            <w:lang w:eastAsia="zh-CN"/>
          </w:rPr>
          <w:t>(一)、医用液氧贮槽项目选址</w:t>
        </w:r>
        <w:r>
          <w:tab/>
        </w:r>
        <w:r>
          <w:fldChar w:fldCharType="begin"/>
        </w:r>
        <w:r>
          <w:instrText xml:space="preserve"> PAGEREF _Toc20541 \h </w:instrText>
        </w:r>
        <w:r>
          <w:fldChar w:fldCharType="separate"/>
        </w:r>
        <w:r>
          <w:t>13</w:t>
        </w:r>
        <w:r>
          <w:fldChar w:fldCharType="end"/>
        </w:r>
      </w:hyperlink>
    </w:p>
    <w:p>
      <w:pPr>
        <w:pStyle w:val="TOC2"/>
        <w:tabs>
          <w:tab w:val="right" w:leader="dot" w:pos="8306"/>
        </w:tabs>
      </w:pPr>
      <w:hyperlink w:anchor="_Toc24708" w:history="1">
        <w:r>
          <w:rPr>
            <w:rFonts w:ascii="仿宋" w:eastAsia="仿宋" w:hAnsi="仿宋" w:cs="仿宋" w:hint="eastAsia"/>
            <w:lang w:eastAsia="zh-CN"/>
          </w:rPr>
          <w:t>(二)、用地控制指标</w:t>
        </w:r>
        <w:r>
          <w:tab/>
        </w:r>
        <w:r>
          <w:fldChar w:fldCharType="begin"/>
        </w:r>
        <w:r>
          <w:instrText xml:space="preserve"> PAGEREF _Toc24708 \h </w:instrText>
        </w:r>
        <w:r>
          <w:fldChar w:fldCharType="separate"/>
        </w:r>
        <w:r>
          <w:t>13</w:t>
        </w:r>
        <w:r>
          <w:fldChar w:fldCharType="end"/>
        </w:r>
      </w:hyperlink>
    </w:p>
    <w:p>
      <w:pPr>
        <w:pStyle w:val="TOC2"/>
        <w:tabs>
          <w:tab w:val="right" w:leader="dot" w:pos="8306"/>
        </w:tabs>
      </w:pPr>
      <w:hyperlink w:anchor="_Toc26406" w:history="1">
        <w:r>
          <w:rPr>
            <w:rFonts w:ascii="仿宋" w:eastAsia="仿宋" w:hAnsi="仿宋" w:cs="仿宋" w:hint="eastAsia"/>
            <w:lang w:eastAsia="zh-CN"/>
          </w:rPr>
          <w:t>(三)、节约用地措施</w:t>
        </w:r>
        <w:r>
          <w:tab/>
        </w:r>
        <w:r>
          <w:fldChar w:fldCharType="begin"/>
        </w:r>
        <w:r>
          <w:instrText xml:space="preserve"> PAGEREF _Toc26406 \h </w:instrText>
        </w:r>
        <w:r>
          <w:fldChar w:fldCharType="separate"/>
        </w:r>
        <w:r>
          <w:t>15</w:t>
        </w:r>
        <w:r>
          <w:fldChar w:fldCharType="end"/>
        </w:r>
      </w:hyperlink>
    </w:p>
    <w:p>
      <w:pPr>
        <w:pStyle w:val="TOC2"/>
        <w:tabs>
          <w:tab w:val="right" w:leader="dot" w:pos="8306"/>
        </w:tabs>
      </w:pPr>
      <w:hyperlink w:anchor="_Toc8593" w:history="1">
        <w:r>
          <w:rPr>
            <w:rFonts w:ascii="仿宋" w:eastAsia="仿宋" w:hAnsi="仿宋" w:cs="仿宋" w:hint="eastAsia"/>
            <w:lang w:eastAsia="zh-CN"/>
          </w:rPr>
          <w:t>(四)、总图布置方案</w:t>
        </w:r>
        <w:r>
          <w:tab/>
        </w:r>
        <w:r>
          <w:fldChar w:fldCharType="begin"/>
        </w:r>
        <w:r>
          <w:instrText xml:space="preserve"> PAGEREF _Toc8593 \h </w:instrText>
        </w:r>
        <w:r>
          <w:fldChar w:fldCharType="separate"/>
        </w:r>
        <w:r>
          <w:t>16</w:t>
        </w:r>
        <w:r>
          <w:fldChar w:fldCharType="end"/>
        </w:r>
      </w:hyperlink>
    </w:p>
    <w:p>
      <w:pPr>
        <w:pStyle w:val="TOC2"/>
        <w:tabs>
          <w:tab w:val="right" w:leader="dot" w:pos="8306"/>
        </w:tabs>
      </w:pPr>
      <w:hyperlink w:anchor="_Toc26960" w:history="1">
        <w:r>
          <w:rPr>
            <w:rFonts w:ascii="仿宋" w:eastAsia="仿宋" w:hAnsi="仿宋" w:cs="仿宋" w:hint="eastAsia"/>
            <w:lang w:eastAsia="zh-CN"/>
          </w:rPr>
          <w:t>(五)、选址综合评价</w:t>
        </w:r>
        <w:r>
          <w:tab/>
        </w:r>
        <w:r>
          <w:fldChar w:fldCharType="begin"/>
        </w:r>
        <w:r>
          <w:instrText xml:space="preserve"> PAGEREF _Toc26960 \h </w:instrText>
        </w:r>
        <w:r>
          <w:fldChar w:fldCharType="separate"/>
        </w:r>
        <w:r>
          <w:t>17</w:t>
        </w:r>
        <w:r>
          <w:fldChar w:fldCharType="end"/>
        </w:r>
      </w:hyperlink>
    </w:p>
    <w:p>
      <w:pPr>
        <w:pStyle w:val="TOC1"/>
        <w:tabs>
          <w:tab w:val="right" w:leader="dot" w:pos="8306"/>
        </w:tabs>
      </w:pPr>
      <w:hyperlink w:anchor="_Toc18241" w:history="1">
        <w:r>
          <w:rPr>
            <w:rFonts w:ascii="仿宋" w:eastAsia="仿宋" w:hAnsi="仿宋" w:cs="仿宋" w:hint="eastAsia"/>
            <w:lang w:eastAsia="zh-CN"/>
          </w:rPr>
          <w:t>五、市场分析、调研</w:t>
        </w:r>
        <w:r>
          <w:tab/>
        </w:r>
        <w:r>
          <w:fldChar w:fldCharType="begin"/>
        </w:r>
        <w:r>
          <w:instrText xml:space="preserve"> PAGEREF _Toc18241 \h </w:instrText>
        </w:r>
        <w:r>
          <w:fldChar w:fldCharType="separate"/>
        </w:r>
        <w:r>
          <w:t>18</w:t>
        </w:r>
        <w:r>
          <w:fldChar w:fldCharType="end"/>
        </w:r>
      </w:hyperlink>
    </w:p>
    <w:p>
      <w:pPr>
        <w:pStyle w:val="TOC2"/>
        <w:tabs>
          <w:tab w:val="right" w:leader="dot" w:pos="8306"/>
        </w:tabs>
      </w:pPr>
      <w:hyperlink w:anchor="_Toc32597" w:history="1">
        <w:r>
          <w:rPr>
            <w:rFonts w:ascii="仿宋" w:eastAsia="仿宋" w:hAnsi="仿宋" w:cs="仿宋" w:hint="eastAsia"/>
            <w:lang w:eastAsia="zh-CN"/>
          </w:rPr>
          <w:t>(一)、医用液氧贮槽行业分析</w:t>
        </w:r>
        <w:r>
          <w:tab/>
        </w:r>
        <w:r>
          <w:fldChar w:fldCharType="begin"/>
        </w:r>
        <w:r>
          <w:instrText xml:space="preserve"> PAGEREF _Toc32597 \h </w:instrText>
        </w:r>
        <w:r>
          <w:fldChar w:fldCharType="separate"/>
        </w:r>
        <w:r>
          <w:t>18</w:t>
        </w:r>
        <w:r>
          <w:fldChar w:fldCharType="end"/>
        </w:r>
      </w:hyperlink>
    </w:p>
    <w:p>
      <w:pPr>
        <w:pStyle w:val="TOC2"/>
        <w:tabs>
          <w:tab w:val="right" w:leader="dot" w:pos="8306"/>
        </w:tabs>
      </w:pPr>
      <w:hyperlink w:anchor="_Toc19732" w:history="1">
        <w:r>
          <w:rPr>
            <w:rFonts w:ascii="仿宋" w:eastAsia="仿宋" w:hAnsi="仿宋" w:cs="仿宋" w:hint="eastAsia"/>
            <w:lang w:eastAsia="zh-CN"/>
          </w:rPr>
          <w:t>(二)、医用液氧贮槽市场分析预测</w:t>
        </w:r>
        <w:r>
          <w:tab/>
        </w:r>
        <w:r>
          <w:fldChar w:fldCharType="begin"/>
        </w:r>
        <w:r>
          <w:instrText xml:space="preserve"> PAGEREF _Toc19732 \h </w:instrText>
        </w:r>
        <w:r>
          <w:fldChar w:fldCharType="separate"/>
        </w:r>
        <w:r>
          <w:t>19</w:t>
        </w:r>
        <w:r>
          <w:fldChar w:fldCharType="end"/>
        </w:r>
      </w:hyperlink>
    </w:p>
    <w:p>
      <w:pPr>
        <w:pStyle w:val="TOC1"/>
        <w:tabs>
          <w:tab w:val="right" w:leader="dot" w:pos="8306"/>
        </w:tabs>
      </w:pPr>
      <w:hyperlink w:anchor="_Toc32472" w:history="1">
        <w:r>
          <w:rPr>
            <w:rFonts w:ascii="仿宋" w:eastAsia="仿宋" w:hAnsi="仿宋" w:cs="仿宋" w:hint="eastAsia"/>
            <w:lang w:eastAsia="zh-CN"/>
          </w:rPr>
          <w:t>六、医用液氧贮槽项目建设背景及必要性分析</w:t>
        </w:r>
        <w:r>
          <w:tab/>
        </w:r>
        <w:r>
          <w:fldChar w:fldCharType="begin"/>
        </w:r>
        <w:r>
          <w:instrText xml:space="preserve"> PAGEREF _Toc32472 \h </w:instrText>
        </w:r>
        <w:r>
          <w:fldChar w:fldCharType="separate"/>
        </w:r>
        <w:r>
          <w:t>20</w:t>
        </w:r>
        <w:r>
          <w:fldChar w:fldCharType="end"/>
        </w:r>
      </w:hyperlink>
    </w:p>
    <w:p>
      <w:pPr>
        <w:pStyle w:val="TOC2"/>
        <w:tabs>
          <w:tab w:val="right" w:leader="dot" w:pos="8306"/>
        </w:tabs>
      </w:pPr>
      <w:hyperlink w:anchor="_Toc25018" w:history="1">
        <w:r>
          <w:rPr>
            <w:rFonts w:ascii="仿宋" w:eastAsia="仿宋" w:hAnsi="仿宋" w:cs="仿宋" w:hint="eastAsia"/>
            <w:lang w:eastAsia="zh-CN"/>
          </w:rPr>
          <w:t>(一)、医用液氧贮槽项目背景分析</w:t>
        </w:r>
        <w:r>
          <w:tab/>
        </w:r>
        <w:r>
          <w:fldChar w:fldCharType="begin"/>
        </w:r>
        <w:r>
          <w:instrText xml:space="preserve"> PAGEREF _Toc25018 \h </w:instrText>
        </w:r>
        <w:r>
          <w:fldChar w:fldCharType="separate"/>
        </w:r>
        <w:r>
          <w:t>20</w:t>
        </w:r>
        <w:r>
          <w:fldChar w:fldCharType="end"/>
        </w:r>
      </w:hyperlink>
    </w:p>
    <w:p>
      <w:pPr>
        <w:pStyle w:val="TOC2"/>
        <w:tabs>
          <w:tab w:val="right" w:leader="dot" w:pos="8306"/>
        </w:tabs>
      </w:pPr>
      <w:hyperlink w:anchor="_Toc13561" w:history="1">
        <w:r>
          <w:rPr>
            <w:rFonts w:ascii="仿宋" w:eastAsia="仿宋" w:hAnsi="仿宋" w:cs="仿宋" w:hint="eastAsia"/>
            <w:lang w:eastAsia="zh-CN"/>
          </w:rPr>
          <w:t>(二)、医用液氧贮槽项目建设必要性分析</w:t>
        </w:r>
        <w:r>
          <w:tab/>
        </w:r>
        <w:r>
          <w:fldChar w:fldCharType="begin"/>
        </w:r>
        <w:r>
          <w:instrText xml:space="preserve"> PAGEREF _Toc13561 \h </w:instrText>
        </w:r>
        <w:r>
          <w:fldChar w:fldCharType="separate"/>
        </w:r>
        <w:r>
          <w:t>22</w:t>
        </w:r>
        <w:r>
          <w:fldChar w:fldCharType="end"/>
        </w:r>
      </w:hyperlink>
    </w:p>
    <w:p>
      <w:pPr>
        <w:pStyle w:val="TOC1"/>
        <w:tabs>
          <w:tab w:val="right" w:leader="dot" w:pos="8306"/>
        </w:tabs>
      </w:pPr>
      <w:hyperlink w:anchor="_Toc23101" w:history="1">
        <w:r>
          <w:rPr>
            <w:rFonts w:ascii="仿宋" w:eastAsia="仿宋" w:hAnsi="仿宋" w:cs="仿宋" w:hint="eastAsia"/>
            <w:lang w:eastAsia="zh-CN"/>
          </w:rPr>
          <w:t>七、医用液氧贮槽项目社会影响</w:t>
        </w:r>
        <w:r>
          <w:tab/>
        </w:r>
        <w:r>
          <w:fldChar w:fldCharType="begin"/>
        </w:r>
        <w:r>
          <w:instrText xml:space="preserve"> PAGEREF _Toc23101 \h </w:instrText>
        </w:r>
        <w:r>
          <w:fldChar w:fldCharType="separate"/>
        </w:r>
        <w:r>
          <w:t>23</w:t>
        </w:r>
        <w:r>
          <w:fldChar w:fldCharType="end"/>
        </w:r>
      </w:hyperlink>
    </w:p>
    <w:p>
      <w:pPr>
        <w:pStyle w:val="TOC2"/>
        <w:tabs>
          <w:tab w:val="right" w:leader="dot" w:pos="8306"/>
        </w:tabs>
      </w:pPr>
      <w:hyperlink w:anchor="_Toc5468" w:history="1">
        <w:r>
          <w:rPr>
            <w:rFonts w:ascii="仿宋" w:eastAsia="仿宋" w:hAnsi="仿宋" w:cs="仿宋" w:hint="eastAsia"/>
            <w:lang w:eastAsia="zh-CN"/>
          </w:rPr>
          <w:t>(一)、社会责任与义务</w:t>
        </w:r>
        <w:r>
          <w:tab/>
        </w:r>
        <w:r>
          <w:fldChar w:fldCharType="begin"/>
        </w:r>
        <w:r>
          <w:instrText xml:space="preserve"> PAGEREF _Toc5468 \h </w:instrText>
        </w:r>
        <w:r>
          <w:fldChar w:fldCharType="separate"/>
        </w:r>
        <w:r>
          <w:t>23</w:t>
        </w:r>
        <w:r>
          <w:fldChar w:fldCharType="end"/>
        </w:r>
      </w:hyperlink>
    </w:p>
    <w:p>
      <w:pPr>
        <w:pStyle w:val="TOC2"/>
        <w:tabs>
          <w:tab w:val="right" w:leader="dot" w:pos="8306"/>
        </w:tabs>
      </w:pPr>
      <w:hyperlink w:anchor="_Toc2921" w:history="1">
        <w:r>
          <w:rPr>
            <w:rFonts w:ascii="仿宋" w:eastAsia="仿宋" w:hAnsi="仿宋" w:cs="仿宋" w:hint="eastAsia"/>
            <w:lang w:eastAsia="zh-CN"/>
          </w:rPr>
          <w:t>(二)、社会参与与沟通</w:t>
        </w:r>
        <w:r>
          <w:tab/>
        </w:r>
        <w:r>
          <w:fldChar w:fldCharType="begin"/>
        </w:r>
        <w:r>
          <w:instrText xml:space="preserve"> PAGEREF _Toc2921 \h </w:instrText>
        </w:r>
        <w:r>
          <w:fldChar w:fldCharType="separate"/>
        </w:r>
        <w:r>
          <w:t>24</w:t>
        </w:r>
        <w:r>
          <w:fldChar w:fldCharType="end"/>
        </w:r>
      </w:hyperlink>
    </w:p>
    <w:p>
      <w:pPr>
        <w:pStyle w:val="TOC1"/>
        <w:tabs>
          <w:tab w:val="right" w:leader="dot" w:pos="8306"/>
        </w:tabs>
      </w:pPr>
      <w:hyperlink w:anchor="_Toc31344" w:history="1">
        <w:r>
          <w:rPr>
            <w:rFonts w:ascii="仿宋" w:eastAsia="仿宋" w:hAnsi="仿宋" w:cs="仿宋" w:hint="eastAsia"/>
            <w:lang w:eastAsia="zh-CN"/>
          </w:rPr>
          <w:t>八、医用液氧贮槽项目人力资源管理</w:t>
        </w:r>
        <w:r>
          <w:tab/>
        </w:r>
        <w:r>
          <w:fldChar w:fldCharType="begin"/>
        </w:r>
        <w:r>
          <w:instrText xml:space="preserve"> PAGEREF _Toc31344 \h </w:instrText>
        </w:r>
        <w:r>
          <w:fldChar w:fldCharType="separate"/>
        </w:r>
        <w:r>
          <w:t>25</w:t>
        </w:r>
        <w:r>
          <w:fldChar w:fldCharType="end"/>
        </w:r>
      </w:hyperlink>
    </w:p>
    <w:p>
      <w:pPr>
        <w:pStyle w:val="TOC2"/>
        <w:tabs>
          <w:tab w:val="right" w:leader="dot" w:pos="8306"/>
        </w:tabs>
      </w:pPr>
      <w:hyperlink w:anchor="_Toc9088" w:history="1">
        <w:r>
          <w:rPr>
            <w:rFonts w:ascii="仿宋" w:eastAsia="仿宋" w:hAnsi="仿宋" w:cs="仿宋" w:hint="eastAsia"/>
            <w:lang w:eastAsia="zh-CN"/>
          </w:rPr>
          <w:t>(一)、建立健全的预算管理制度</w:t>
        </w:r>
        <w:r>
          <w:tab/>
        </w:r>
        <w:r>
          <w:fldChar w:fldCharType="begin"/>
        </w:r>
        <w:r>
          <w:instrText xml:space="preserve"> PAGEREF _Toc9088 \h </w:instrText>
        </w:r>
        <w:r>
          <w:fldChar w:fldCharType="separate"/>
        </w:r>
        <w:r>
          <w:t>25</w:t>
        </w:r>
        <w:r>
          <w:fldChar w:fldCharType="end"/>
        </w:r>
      </w:hyperlink>
    </w:p>
    <w:p>
      <w:pPr>
        <w:pStyle w:val="TOC2"/>
        <w:tabs>
          <w:tab w:val="right" w:leader="dot" w:pos="8306"/>
        </w:tabs>
      </w:pPr>
      <w:hyperlink w:anchor="_Toc18646" w:history="1">
        <w:r>
          <w:rPr>
            <w:rFonts w:ascii="仿宋" w:eastAsia="仿宋" w:hAnsi="仿宋" w:cs="仿宋" w:hint="eastAsia"/>
            <w:lang w:eastAsia="zh-CN"/>
          </w:rPr>
          <w:t>(二)、加强资金流动监控</w:t>
        </w:r>
        <w:r>
          <w:tab/>
        </w:r>
        <w:r>
          <w:fldChar w:fldCharType="begin"/>
        </w:r>
        <w:r>
          <w:instrText xml:space="preserve"> PAGEREF _Toc18646 \h </w:instrText>
        </w:r>
        <w:r>
          <w:fldChar w:fldCharType="separate"/>
        </w:r>
        <w:r>
          <w:t>26</w:t>
        </w:r>
        <w:r>
          <w:fldChar w:fldCharType="end"/>
        </w:r>
      </w:hyperlink>
    </w:p>
    <w:p>
      <w:pPr>
        <w:pStyle w:val="TOC2"/>
        <w:tabs>
          <w:tab w:val="right" w:leader="dot" w:pos="8306"/>
        </w:tabs>
      </w:pPr>
      <w:hyperlink w:anchor="_Toc11896" w:history="1">
        <w:r>
          <w:rPr>
            <w:rFonts w:ascii="仿宋" w:eastAsia="仿宋" w:hAnsi="仿宋" w:cs="仿宋" w:hint="eastAsia"/>
            <w:lang w:eastAsia="zh-CN"/>
          </w:rPr>
          <w:t>(三)、制定完善的风险控制机制</w:t>
        </w:r>
        <w:r>
          <w:tab/>
        </w:r>
        <w:r>
          <w:fldChar w:fldCharType="begin"/>
        </w:r>
        <w:r>
          <w:instrText xml:space="preserve"> PAGEREF _Toc11896 \h </w:instrText>
        </w:r>
        <w:r>
          <w:fldChar w:fldCharType="separate"/>
        </w:r>
        <w:r>
          <w:t>27</w:t>
        </w:r>
        <w:r>
          <w:fldChar w:fldCharType="end"/>
        </w:r>
      </w:hyperlink>
    </w:p>
    <w:p>
      <w:pPr>
        <w:pStyle w:val="TOC2"/>
        <w:tabs>
          <w:tab w:val="right" w:leader="dot" w:pos="8306"/>
        </w:tabs>
      </w:pPr>
      <w:hyperlink w:anchor="_Toc5910" w:history="1">
        <w:r>
          <w:rPr>
            <w:rFonts w:ascii="仿宋" w:eastAsia="仿宋" w:hAnsi="仿宋" w:cs="仿宋" w:hint="eastAsia"/>
            <w:lang w:eastAsia="zh-CN"/>
          </w:rPr>
          <w:t>(四)、优化成本管理</w:t>
        </w:r>
        <w:r>
          <w:tab/>
        </w:r>
        <w:r>
          <w:fldChar w:fldCharType="begin"/>
        </w:r>
        <w:r>
          <w:instrText xml:space="preserve"> PAGEREF _Toc5910 \h </w:instrText>
        </w:r>
        <w:r>
          <w:fldChar w:fldCharType="separate"/>
        </w:r>
        <w:r>
          <w:t>29</w:t>
        </w:r>
        <w:r>
          <w:fldChar w:fldCharType="end"/>
        </w:r>
      </w:hyperlink>
    </w:p>
    <w:p>
      <w:pPr>
        <w:pStyle w:val="TOC1"/>
        <w:tabs>
          <w:tab w:val="right" w:leader="dot" w:pos="8306"/>
        </w:tabs>
      </w:pPr>
      <w:hyperlink w:anchor="_Toc349" w:history="1">
        <w:r>
          <w:rPr>
            <w:rFonts w:ascii="仿宋" w:eastAsia="仿宋" w:hAnsi="仿宋" w:cs="仿宋" w:hint="eastAsia"/>
            <w:lang w:eastAsia="zh-CN"/>
          </w:rPr>
          <w:t>九、医用液氧贮槽项目创新与研发</w:t>
        </w:r>
        <w:r>
          <w:tab/>
        </w:r>
        <w:r>
          <w:fldChar w:fldCharType="begin"/>
        </w:r>
        <w:r>
          <w:instrText xml:space="preserve"> PAGEREF _Toc349 \h </w:instrText>
        </w:r>
        <w:r>
          <w:fldChar w:fldCharType="separate"/>
        </w:r>
        <w:r>
          <w:t>30</w:t>
        </w:r>
        <w:r>
          <w:fldChar w:fldCharType="end"/>
        </w:r>
      </w:hyperlink>
    </w:p>
    <w:p>
      <w:pPr>
        <w:pStyle w:val="TOC2"/>
        <w:tabs>
          <w:tab w:val="right" w:leader="dot" w:pos="8306"/>
        </w:tabs>
      </w:pPr>
      <w:hyperlink w:anchor="_Toc17426" w:history="1">
        <w:r>
          <w:rPr>
            <w:rFonts w:ascii="仿宋" w:eastAsia="仿宋" w:hAnsi="仿宋" w:cs="仿宋" w:hint="eastAsia"/>
            <w:lang w:eastAsia="zh-CN"/>
          </w:rPr>
          <w:t>(一)、创新策略与方向</w:t>
        </w:r>
        <w:r>
          <w:tab/>
        </w:r>
        <w:r>
          <w:fldChar w:fldCharType="begin"/>
        </w:r>
        <w:r>
          <w:instrText xml:space="preserve"> PAGEREF _Toc17426 \h </w:instrText>
        </w:r>
        <w:r>
          <w:fldChar w:fldCharType="separate"/>
        </w:r>
        <w:r>
          <w:t>30</w:t>
        </w:r>
        <w:r>
          <w:fldChar w:fldCharType="end"/>
        </w:r>
      </w:hyperlink>
    </w:p>
    <w:p>
      <w:pPr>
        <w:pStyle w:val="TOC2"/>
        <w:tabs>
          <w:tab w:val="right" w:leader="dot" w:pos="8306"/>
        </w:tabs>
      </w:pPr>
      <w:hyperlink w:anchor="_Toc28043" w:history="1">
        <w:r>
          <w:rPr>
            <w:rFonts w:ascii="仿宋" w:eastAsia="仿宋" w:hAnsi="仿宋" w:cs="仿宋" w:hint="eastAsia"/>
            <w:lang w:eastAsia="zh-CN"/>
          </w:rPr>
          <w:t>(二)、研发规划与投入</w:t>
        </w:r>
        <w:r>
          <w:tab/>
        </w:r>
        <w:r>
          <w:fldChar w:fldCharType="begin"/>
        </w:r>
        <w:r>
          <w:instrText xml:space="preserve"> PAGEREF _Toc28043 \h </w:instrText>
        </w:r>
        <w:r>
          <w:fldChar w:fldCharType="separate"/>
        </w:r>
        <w:r>
          <w:t>32</w:t>
        </w:r>
        <w:r>
          <w:fldChar w:fldCharType="end"/>
        </w:r>
      </w:hyperlink>
    </w:p>
    <w:p>
      <w:pPr>
        <w:pStyle w:val="TOC1"/>
        <w:tabs>
          <w:tab w:val="right" w:leader="dot" w:pos="8306"/>
        </w:tabs>
      </w:pPr>
      <w:hyperlink w:anchor="_Toc31172" w:history="1">
        <w:r>
          <w:rPr>
            <w:rFonts w:ascii="仿宋" w:eastAsia="仿宋" w:hAnsi="仿宋" w:cs="仿宋" w:hint="eastAsia"/>
            <w:lang w:eastAsia="zh-CN"/>
          </w:rPr>
          <w:t>十、医用液氧贮槽项目人力资源培养与发展</w:t>
        </w:r>
        <w:r>
          <w:tab/>
        </w:r>
        <w:r>
          <w:fldChar w:fldCharType="begin"/>
        </w:r>
        <w:r>
          <w:instrText xml:space="preserve"> PAGEREF _Toc31172 \h </w:instrText>
        </w:r>
        <w:r>
          <w:fldChar w:fldCharType="separate"/>
        </w:r>
        <w:r>
          <w:t>33</w:t>
        </w:r>
        <w:r>
          <w:fldChar w:fldCharType="end"/>
        </w:r>
      </w:hyperlink>
    </w:p>
    <w:p>
      <w:pPr>
        <w:pStyle w:val="TOC2"/>
        <w:tabs>
          <w:tab w:val="right" w:leader="dot" w:pos="8306"/>
        </w:tabs>
      </w:pPr>
      <w:hyperlink w:anchor="_Toc25303" w:history="1">
        <w:r>
          <w:rPr>
            <w:rFonts w:ascii="仿宋" w:eastAsia="仿宋" w:hAnsi="仿宋" w:cs="仿宋" w:hint="eastAsia"/>
            <w:lang w:eastAsia="zh-CN"/>
          </w:rPr>
          <w:t>(一)、人才需求与规划</w:t>
        </w:r>
        <w:r>
          <w:tab/>
        </w:r>
        <w:r>
          <w:fldChar w:fldCharType="begin"/>
        </w:r>
        <w:r>
          <w:instrText xml:space="preserve"> PAGEREF _Toc25303 \h </w:instrText>
        </w:r>
        <w:r>
          <w:fldChar w:fldCharType="separate"/>
        </w:r>
        <w:r>
          <w:t>33</w:t>
        </w:r>
        <w:r>
          <w:fldChar w:fldCharType="end"/>
        </w:r>
      </w:hyperlink>
    </w:p>
    <w:p>
      <w:pPr>
        <w:pStyle w:val="TOC2"/>
        <w:tabs>
          <w:tab w:val="right" w:leader="dot" w:pos="8306"/>
        </w:tabs>
      </w:pPr>
      <w:hyperlink w:anchor="_Toc18263" w:history="1">
        <w:r>
          <w:rPr>
            <w:rFonts w:ascii="仿宋" w:eastAsia="仿宋" w:hAnsi="仿宋" w:cs="仿宋" w:hint="eastAsia"/>
            <w:lang w:eastAsia="zh-CN"/>
          </w:rPr>
          <w:t>(二)、培训与发展计划</w:t>
        </w:r>
        <w:r>
          <w:tab/>
        </w:r>
        <w:r>
          <w:fldChar w:fldCharType="begin"/>
        </w:r>
        <w:r>
          <w:instrText xml:space="preserve"> PAGEREF _Toc18263 \h </w:instrText>
        </w:r>
        <w:r>
          <w:fldChar w:fldCharType="separate"/>
        </w:r>
        <w:r>
          <w:t>34</w:t>
        </w:r>
        <w:r>
          <w:fldChar w:fldCharType="end"/>
        </w:r>
      </w:hyperlink>
    </w:p>
    <w:p>
      <w:pPr>
        <w:pStyle w:val="TOC1"/>
        <w:tabs>
          <w:tab w:val="right" w:leader="dot" w:pos="8306"/>
        </w:tabs>
      </w:pPr>
      <w:hyperlink w:anchor="_Toc8161" w:history="1">
        <w:r>
          <w:rPr>
            <w:rFonts w:ascii="仿宋" w:eastAsia="仿宋" w:hAnsi="仿宋" w:cs="仿宋" w:hint="eastAsia"/>
            <w:lang w:eastAsia="zh-CN"/>
          </w:rPr>
          <w:t>十一、医用液氧贮槽项目技术管理</w:t>
        </w:r>
        <w:r>
          <w:tab/>
        </w:r>
        <w:r>
          <w:fldChar w:fldCharType="begin"/>
        </w:r>
        <w:r>
          <w:instrText xml:space="preserve"> PAGEREF _Toc8161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271" w:history="1">
        <w:r>
          <w:rPr>
            <w:rFonts w:ascii="仿宋" w:eastAsia="仿宋" w:hAnsi="仿宋" w:cs="仿宋" w:hint="eastAsia"/>
            <w:lang w:eastAsia="zh-CN"/>
          </w:rPr>
          <w:t>(一)、技术方案选用方向</w:t>
        </w:r>
        <w:r>
          <w:tab/>
        </w:r>
        <w:r>
          <w:fldChar w:fldCharType="begin"/>
        </w:r>
        <w:r>
          <w:instrText xml:space="preserve"> PAGEREF _Toc5271 \h </w:instrText>
        </w:r>
        <w:r>
          <w:fldChar w:fldCharType="separate"/>
        </w:r>
        <w:r>
          <w:t>34</w:t>
        </w:r>
        <w:r>
          <w:fldChar w:fldCharType="end"/>
        </w:r>
      </w:hyperlink>
    </w:p>
    <w:p>
      <w:pPr>
        <w:pStyle w:val="TOC2"/>
        <w:tabs>
          <w:tab w:val="right" w:leader="dot" w:pos="8306"/>
        </w:tabs>
      </w:pPr>
      <w:hyperlink w:anchor="_Toc18984" w:history="1">
        <w:r>
          <w:rPr>
            <w:rFonts w:ascii="仿宋" w:eastAsia="仿宋" w:hAnsi="仿宋" w:cs="仿宋" w:hint="eastAsia"/>
            <w:lang w:eastAsia="zh-CN"/>
          </w:rPr>
          <w:t>(二)、工艺技术方案选用原则</w:t>
        </w:r>
        <w:r>
          <w:tab/>
        </w:r>
        <w:r>
          <w:fldChar w:fldCharType="begin"/>
        </w:r>
        <w:r>
          <w:instrText xml:space="preserve"> PAGEREF _Toc18984 \h </w:instrText>
        </w:r>
        <w:r>
          <w:fldChar w:fldCharType="separate"/>
        </w:r>
        <w:r>
          <w:t>36</w:t>
        </w:r>
        <w:r>
          <w:fldChar w:fldCharType="end"/>
        </w:r>
      </w:hyperlink>
    </w:p>
    <w:p>
      <w:pPr>
        <w:pStyle w:val="TOC2"/>
        <w:tabs>
          <w:tab w:val="right" w:leader="dot" w:pos="8306"/>
        </w:tabs>
      </w:pPr>
      <w:hyperlink w:anchor="_Toc585" w:history="1">
        <w:r>
          <w:rPr>
            <w:rFonts w:ascii="仿宋" w:eastAsia="仿宋" w:hAnsi="仿宋" w:cs="仿宋" w:hint="eastAsia"/>
            <w:lang w:eastAsia="zh-CN"/>
          </w:rPr>
          <w:t>(三)、工艺技术方案要求</w:t>
        </w:r>
        <w:r>
          <w:tab/>
        </w:r>
        <w:r>
          <w:fldChar w:fldCharType="begin"/>
        </w:r>
        <w:r>
          <w:instrText xml:space="preserve"> PAGEREF _Toc585 \h </w:instrText>
        </w:r>
        <w:r>
          <w:fldChar w:fldCharType="separate"/>
        </w:r>
        <w:r>
          <w:t>38</w:t>
        </w:r>
        <w:r>
          <w:fldChar w:fldCharType="end"/>
        </w:r>
      </w:hyperlink>
    </w:p>
    <w:p>
      <w:pPr>
        <w:pStyle w:val="TOC1"/>
        <w:tabs>
          <w:tab w:val="right" w:leader="dot" w:pos="8306"/>
        </w:tabs>
      </w:pPr>
      <w:hyperlink w:anchor="_Toc21403" w:history="1">
        <w:r>
          <w:rPr>
            <w:rFonts w:ascii="仿宋" w:eastAsia="仿宋" w:hAnsi="仿宋" w:cs="仿宋" w:hint="eastAsia"/>
            <w:lang w:eastAsia="zh-CN"/>
          </w:rPr>
          <w:t>十二、医用液氧贮槽项目财务管理</w:t>
        </w:r>
        <w:r>
          <w:tab/>
        </w:r>
        <w:r>
          <w:fldChar w:fldCharType="begin"/>
        </w:r>
        <w:r>
          <w:instrText xml:space="preserve"> PAGEREF _Toc21403 \h </w:instrText>
        </w:r>
        <w:r>
          <w:fldChar w:fldCharType="separate"/>
        </w:r>
        <w:r>
          <w:t>41</w:t>
        </w:r>
        <w:r>
          <w:fldChar w:fldCharType="end"/>
        </w:r>
      </w:hyperlink>
    </w:p>
    <w:p>
      <w:pPr>
        <w:pStyle w:val="TOC2"/>
        <w:tabs>
          <w:tab w:val="right" w:leader="dot" w:pos="8306"/>
        </w:tabs>
      </w:pPr>
      <w:hyperlink w:anchor="_Toc9715" w:history="1">
        <w:r>
          <w:rPr>
            <w:rFonts w:ascii="仿宋" w:eastAsia="仿宋" w:hAnsi="仿宋" w:cs="仿宋" w:hint="eastAsia"/>
            <w:lang w:eastAsia="zh-CN"/>
          </w:rPr>
          <w:t>(一)、资金需求大</w:t>
        </w:r>
        <w:r>
          <w:tab/>
        </w:r>
        <w:r>
          <w:fldChar w:fldCharType="begin"/>
        </w:r>
        <w:r>
          <w:instrText xml:space="preserve"> PAGEREF _Toc9715 \h </w:instrText>
        </w:r>
        <w:r>
          <w:fldChar w:fldCharType="separate"/>
        </w:r>
        <w:r>
          <w:t>41</w:t>
        </w:r>
        <w:r>
          <w:fldChar w:fldCharType="end"/>
        </w:r>
      </w:hyperlink>
    </w:p>
    <w:p>
      <w:pPr>
        <w:pStyle w:val="TOC2"/>
        <w:tabs>
          <w:tab w:val="right" w:leader="dot" w:pos="8306"/>
        </w:tabs>
      </w:pPr>
      <w:hyperlink w:anchor="_Toc435" w:history="1">
        <w:r>
          <w:rPr>
            <w:rFonts w:ascii="仿宋" w:eastAsia="仿宋" w:hAnsi="仿宋" w:cs="仿宋" w:hint="eastAsia"/>
            <w:lang w:eastAsia="zh-CN"/>
          </w:rPr>
          <w:t>(二)、研发周期长</w:t>
        </w:r>
        <w:r>
          <w:tab/>
        </w:r>
        <w:r>
          <w:fldChar w:fldCharType="begin"/>
        </w:r>
        <w:r>
          <w:instrText xml:space="preserve"> PAGEREF _Toc435 \h </w:instrText>
        </w:r>
        <w:r>
          <w:fldChar w:fldCharType="separate"/>
        </w:r>
        <w:r>
          <w:t>42</w:t>
        </w:r>
        <w:r>
          <w:fldChar w:fldCharType="end"/>
        </w:r>
      </w:hyperlink>
    </w:p>
    <w:p>
      <w:pPr>
        <w:pStyle w:val="TOC2"/>
        <w:tabs>
          <w:tab w:val="right" w:leader="dot" w:pos="8306"/>
        </w:tabs>
      </w:pPr>
      <w:hyperlink w:anchor="_Toc17678" w:history="1">
        <w:r>
          <w:rPr>
            <w:rFonts w:ascii="仿宋" w:eastAsia="仿宋" w:hAnsi="仿宋" w:cs="仿宋" w:hint="eastAsia"/>
            <w:lang w:eastAsia="zh-CN"/>
          </w:rPr>
          <w:t>(三)、市场风险大</w:t>
        </w:r>
        <w:r>
          <w:tab/>
        </w:r>
        <w:r>
          <w:fldChar w:fldCharType="begin"/>
        </w:r>
        <w:r>
          <w:instrText xml:space="preserve"> PAGEREF _Toc17678 \h </w:instrText>
        </w:r>
        <w:r>
          <w:fldChar w:fldCharType="separate"/>
        </w:r>
        <w:r>
          <w:t>43</w:t>
        </w:r>
        <w:r>
          <w:fldChar w:fldCharType="end"/>
        </w:r>
      </w:hyperlink>
    </w:p>
    <w:p>
      <w:pPr>
        <w:pStyle w:val="TOC2"/>
        <w:tabs>
          <w:tab w:val="right" w:leader="dot" w:pos="8306"/>
        </w:tabs>
      </w:pPr>
      <w:hyperlink w:anchor="_Toc19035" w:history="1">
        <w:r>
          <w:rPr>
            <w:rFonts w:ascii="仿宋" w:eastAsia="仿宋" w:hAnsi="仿宋" w:cs="仿宋" w:hint="eastAsia"/>
            <w:lang w:eastAsia="zh-CN"/>
          </w:rPr>
          <w:t>(四)、利润率高</w:t>
        </w:r>
        <w:r>
          <w:tab/>
        </w:r>
        <w:r>
          <w:fldChar w:fldCharType="begin"/>
        </w:r>
        <w:r>
          <w:instrText xml:space="preserve"> PAGEREF _Toc19035 \h </w:instrText>
        </w:r>
        <w:r>
          <w:fldChar w:fldCharType="separate"/>
        </w:r>
        <w:r>
          <w:t>46</w:t>
        </w:r>
        <w:r>
          <w:fldChar w:fldCharType="end"/>
        </w:r>
      </w:hyperlink>
    </w:p>
    <w:p>
      <w:pPr>
        <w:pStyle w:val="TOC1"/>
        <w:tabs>
          <w:tab w:val="right" w:leader="dot" w:pos="8306"/>
        </w:tabs>
      </w:pPr>
      <w:hyperlink w:anchor="_Toc4807" w:history="1">
        <w:r>
          <w:rPr>
            <w:rFonts w:ascii="仿宋" w:eastAsia="仿宋" w:hAnsi="仿宋" w:cs="仿宋" w:hint="eastAsia"/>
            <w:lang w:eastAsia="zh-CN"/>
          </w:rPr>
          <w:t>十三、医用液氧贮槽项目实施时间节点</w:t>
        </w:r>
        <w:r>
          <w:tab/>
        </w:r>
        <w:r>
          <w:fldChar w:fldCharType="begin"/>
        </w:r>
        <w:r>
          <w:instrText xml:space="preserve"> PAGEREF _Toc4807 \h </w:instrText>
        </w:r>
        <w:r>
          <w:fldChar w:fldCharType="separate"/>
        </w:r>
        <w:r>
          <w:t>48</w:t>
        </w:r>
        <w:r>
          <w:fldChar w:fldCharType="end"/>
        </w:r>
      </w:hyperlink>
    </w:p>
    <w:p>
      <w:pPr>
        <w:pStyle w:val="TOC2"/>
        <w:tabs>
          <w:tab w:val="right" w:leader="dot" w:pos="8306"/>
        </w:tabs>
      </w:pPr>
      <w:hyperlink w:anchor="_Toc7482" w:history="1">
        <w:r>
          <w:rPr>
            <w:rFonts w:ascii="仿宋" w:eastAsia="仿宋" w:hAnsi="仿宋" w:cs="仿宋" w:hint="eastAsia"/>
            <w:lang w:eastAsia="zh-CN"/>
          </w:rPr>
          <w:t>(一)、医用液氧贮槽项目启动阶段时间节点</w:t>
        </w:r>
        <w:r>
          <w:tab/>
        </w:r>
        <w:r>
          <w:fldChar w:fldCharType="begin"/>
        </w:r>
        <w:r>
          <w:instrText xml:space="preserve"> PAGEREF _Toc7482 \h </w:instrText>
        </w:r>
        <w:r>
          <w:fldChar w:fldCharType="separate"/>
        </w:r>
        <w:r>
          <w:t>48</w:t>
        </w:r>
        <w:r>
          <w:fldChar w:fldCharType="end"/>
        </w:r>
      </w:hyperlink>
    </w:p>
    <w:p>
      <w:pPr>
        <w:pStyle w:val="TOC2"/>
        <w:tabs>
          <w:tab w:val="right" w:leader="dot" w:pos="8306"/>
        </w:tabs>
      </w:pPr>
      <w:hyperlink w:anchor="_Toc19632" w:history="1">
        <w:r>
          <w:rPr>
            <w:rFonts w:ascii="仿宋" w:eastAsia="仿宋" w:hAnsi="仿宋" w:cs="仿宋" w:hint="eastAsia"/>
            <w:lang w:eastAsia="zh-CN"/>
          </w:rPr>
          <w:t>(二)、医用液氧贮槽项目执行阶段时间节点</w:t>
        </w:r>
        <w:r>
          <w:tab/>
        </w:r>
        <w:r>
          <w:fldChar w:fldCharType="begin"/>
        </w:r>
        <w:r>
          <w:instrText xml:space="preserve"> PAGEREF _Toc19632 \h </w:instrText>
        </w:r>
        <w:r>
          <w:fldChar w:fldCharType="separate"/>
        </w:r>
        <w:r>
          <w:t>49</w:t>
        </w:r>
        <w:r>
          <w:fldChar w:fldCharType="end"/>
        </w:r>
      </w:hyperlink>
    </w:p>
    <w:p>
      <w:pPr>
        <w:pStyle w:val="TOC2"/>
        <w:tabs>
          <w:tab w:val="right" w:leader="dot" w:pos="8306"/>
        </w:tabs>
      </w:pPr>
      <w:hyperlink w:anchor="_Toc9233" w:history="1">
        <w:r>
          <w:rPr>
            <w:rFonts w:ascii="仿宋" w:eastAsia="仿宋" w:hAnsi="仿宋" w:cs="仿宋" w:hint="eastAsia"/>
            <w:lang w:eastAsia="zh-CN"/>
          </w:rPr>
          <w:t>(三)、医用液氧贮槽项目完成阶段时间节点</w:t>
        </w:r>
        <w:r>
          <w:tab/>
        </w:r>
        <w:r>
          <w:fldChar w:fldCharType="begin"/>
        </w:r>
        <w:r>
          <w:instrText xml:space="preserve"> PAGEREF _Toc9233 \h </w:instrText>
        </w:r>
        <w:r>
          <w:fldChar w:fldCharType="separate"/>
        </w:r>
        <w:r>
          <w:t>50</w:t>
        </w:r>
        <w:r>
          <w:fldChar w:fldCharType="end"/>
        </w:r>
      </w:hyperlink>
    </w:p>
    <w:p>
      <w:pPr>
        <w:pStyle w:val="TOC1"/>
        <w:tabs>
          <w:tab w:val="right" w:leader="dot" w:pos="8306"/>
        </w:tabs>
      </w:pPr>
      <w:hyperlink w:anchor="_Toc13842" w:history="1">
        <w:r>
          <w:rPr>
            <w:rFonts w:ascii="仿宋" w:eastAsia="仿宋" w:hAnsi="仿宋" w:cs="仿宋" w:hint="eastAsia"/>
            <w:lang w:eastAsia="zh-CN"/>
          </w:rPr>
          <w:t>十四、风险识别与分类</w:t>
        </w:r>
        <w:r>
          <w:tab/>
        </w:r>
        <w:r>
          <w:fldChar w:fldCharType="begin"/>
        </w:r>
        <w:r>
          <w:instrText xml:space="preserve"> PAGEREF _Toc13842 \h </w:instrText>
        </w:r>
        <w:r>
          <w:fldChar w:fldCharType="separate"/>
        </w:r>
        <w:r>
          <w:t>51</w:t>
        </w:r>
        <w:r>
          <w:fldChar w:fldCharType="end"/>
        </w:r>
      </w:hyperlink>
    </w:p>
    <w:p>
      <w:pPr>
        <w:pStyle w:val="TOC2"/>
        <w:tabs>
          <w:tab w:val="right" w:leader="dot" w:pos="8306"/>
        </w:tabs>
      </w:pPr>
      <w:hyperlink w:anchor="_Toc6993" w:history="1">
        <w:r>
          <w:rPr>
            <w:rFonts w:ascii="仿宋" w:eastAsia="仿宋" w:hAnsi="仿宋" w:cs="仿宋" w:hint="eastAsia"/>
            <w:lang w:eastAsia="zh-CN"/>
          </w:rPr>
          <w:t>(一)、风险识别</w:t>
        </w:r>
        <w:r>
          <w:tab/>
        </w:r>
        <w:r>
          <w:fldChar w:fldCharType="begin"/>
        </w:r>
        <w:r>
          <w:instrText xml:space="preserve"> PAGEREF _Toc6993 \h </w:instrText>
        </w:r>
        <w:r>
          <w:fldChar w:fldCharType="separate"/>
        </w:r>
        <w:r>
          <w:t>51</w:t>
        </w:r>
        <w:r>
          <w:fldChar w:fldCharType="end"/>
        </w:r>
      </w:hyperlink>
    </w:p>
    <w:p>
      <w:pPr>
        <w:pStyle w:val="TOC2"/>
        <w:tabs>
          <w:tab w:val="right" w:leader="dot" w:pos="8306"/>
        </w:tabs>
      </w:pPr>
      <w:hyperlink w:anchor="_Toc11970" w:history="1">
        <w:r>
          <w:rPr>
            <w:rFonts w:ascii="仿宋" w:eastAsia="仿宋" w:hAnsi="仿宋" w:cs="仿宋" w:hint="eastAsia"/>
            <w:lang w:eastAsia="zh-CN"/>
          </w:rPr>
          <w:t>(二)、风险分类</w:t>
        </w:r>
        <w:r>
          <w:tab/>
        </w:r>
        <w:r>
          <w:fldChar w:fldCharType="begin"/>
        </w:r>
        <w:r>
          <w:instrText xml:space="preserve"> PAGEREF _Toc11970 \h </w:instrText>
        </w:r>
        <w:r>
          <w:fldChar w:fldCharType="separate"/>
        </w:r>
        <w:r>
          <w:t>52</w:t>
        </w:r>
        <w:r>
          <w:fldChar w:fldCharType="end"/>
        </w:r>
      </w:hyperlink>
    </w:p>
    <w:p>
      <w:pPr>
        <w:pStyle w:val="TOC1"/>
        <w:tabs>
          <w:tab w:val="right" w:leader="dot" w:pos="8306"/>
        </w:tabs>
      </w:pPr>
      <w:hyperlink w:anchor="_Toc11282" w:history="1">
        <w:r>
          <w:rPr>
            <w:rFonts w:ascii="仿宋" w:eastAsia="仿宋" w:hAnsi="仿宋" w:cs="仿宋" w:hint="eastAsia"/>
            <w:lang w:eastAsia="zh-CN"/>
          </w:rPr>
          <w:t>十五、医用液氧贮槽项目实施保障措施</w:t>
        </w:r>
        <w:r>
          <w:tab/>
        </w:r>
        <w:r>
          <w:fldChar w:fldCharType="begin"/>
        </w:r>
        <w:r>
          <w:instrText xml:space="preserve"> PAGEREF _Toc11282 \h </w:instrText>
        </w:r>
        <w:r>
          <w:fldChar w:fldCharType="separate"/>
        </w:r>
        <w:r>
          <w:t>54</w:t>
        </w:r>
        <w:r>
          <w:fldChar w:fldCharType="end"/>
        </w:r>
      </w:hyperlink>
    </w:p>
    <w:p>
      <w:pPr>
        <w:pStyle w:val="TOC2"/>
        <w:tabs>
          <w:tab w:val="right" w:leader="dot" w:pos="8306"/>
        </w:tabs>
      </w:pPr>
      <w:hyperlink w:anchor="_Toc18854" w:history="1">
        <w:r>
          <w:rPr>
            <w:rFonts w:ascii="仿宋" w:eastAsia="仿宋" w:hAnsi="仿宋" w:cs="仿宋" w:hint="eastAsia"/>
            <w:lang w:eastAsia="zh-CN"/>
          </w:rPr>
          <w:t>(一)、医用液氧贮槽项目实施保障机制</w:t>
        </w:r>
        <w:r>
          <w:tab/>
        </w:r>
        <w:r>
          <w:fldChar w:fldCharType="begin"/>
        </w:r>
        <w:r>
          <w:instrText xml:space="preserve"> PAGEREF _Toc18854 \h </w:instrText>
        </w:r>
        <w:r>
          <w:fldChar w:fldCharType="separate"/>
        </w:r>
        <w:r>
          <w:t>54</w:t>
        </w:r>
        <w:r>
          <w:fldChar w:fldCharType="end"/>
        </w:r>
      </w:hyperlink>
    </w:p>
    <w:p>
      <w:pPr>
        <w:pStyle w:val="TOC2"/>
        <w:tabs>
          <w:tab w:val="right" w:leader="dot" w:pos="8306"/>
        </w:tabs>
      </w:pPr>
      <w:hyperlink w:anchor="_Toc15122" w:history="1">
        <w:r>
          <w:rPr>
            <w:rFonts w:ascii="仿宋" w:eastAsia="仿宋" w:hAnsi="仿宋" w:cs="仿宋" w:hint="eastAsia"/>
            <w:lang w:eastAsia="zh-CN"/>
          </w:rPr>
          <w:t>(二)、医用液氧贮槽项目法律合规要求</w:t>
        </w:r>
        <w:r>
          <w:tab/>
        </w:r>
        <w:r>
          <w:fldChar w:fldCharType="begin"/>
        </w:r>
        <w:r>
          <w:instrText xml:space="preserve"> PAGEREF _Toc15122 \h </w:instrText>
        </w:r>
        <w:r>
          <w:fldChar w:fldCharType="separate"/>
        </w:r>
        <w:r>
          <w:t>58</w:t>
        </w:r>
        <w:r>
          <w:fldChar w:fldCharType="end"/>
        </w:r>
      </w:hyperlink>
    </w:p>
    <w:p>
      <w:pPr>
        <w:pStyle w:val="TOC2"/>
        <w:tabs>
          <w:tab w:val="right" w:leader="dot" w:pos="8306"/>
        </w:tabs>
      </w:pPr>
      <w:hyperlink w:anchor="_Toc10311" w:history="1">
        <w:r>
          <w:rPr>
            <w:rFonts w:ascii="仿宋" w:eastAsia="仿宋" w:hAnsi="仿宋" w:cs="仿宋" w:hint="eastAsia"/>
            <w:lang w:eastAsia="zh-CN"/>
          </w:rPr>
          <w:t>(三)、医用液氧贮槽项目合同管理与法律事务</w:t>
        </w:r>
        <w:r>
          <w:tab/>
        </w:r>
        <w:r>
          <w:fldChar w:fldCharType="begin"/>
        </w:r>
        <w:r>
          <w:instrText xml:space="preserve"> PAGEREF _Toc10311 \h </w:instrText>
        </w:r>
        <w:r>
          <w:fldChar w:fldCharType="separate"/>
        </w:r>
        <w:r>
          <w:t>62</w:t>
        </w:r>
        <w:r>
          <w:fldChar w:fldCharType="end"/>
        </w:r>
      </w:hyperlink>
    </w:p>
    <w:p>
      <w:pPr>
        <w:pStyle w:val="TOC2"/>
        <w:tabs>
          <w:tab w:val="right" w:leader="dot" w:pos="8306"/>
        </w:tabs>
      </w:pPr>
      <w:hyperlink w:anchor="_Toc31851" w:history="1">
        <w:r>
          <w:rPr>
            <w:rFonts w:ascii="仿宋" w:eastAsia="仿宋" w:hAnsi="仿宋" w:cs="仿宋" w:hint="eastAsia"/>
            <w:lang w:eastAsia="zh-CN"/>
          </w:rPr>
          <w:t>(四)、医用液氧贮槽项目知识产权保护策略</w:t>
        </w:r>
        <w:r>
          <w:tab/>
        </w:r>
        <w:r>
          <w:fldChar w:fldCharType="begin"/>
        </w:r>
        <w:r>
          <w:instrText xml:space="preserve"> PAGEREF _Toc31851 \h </w:instrText>
        </w:r>
        <w:r>
          <w:fldChar w:fldCharType="separate"/>
        </w:r>
        <w:r>
          <w:t>68</w:t>
        </w:r>
        <w:r>
          <w:fldChar w:fldCharType="end"/>
        </w:r>
      </w:hyperlink>
    </w:p>
    <w:p>
      <w:pPr>
        <w:pStyle w:val="TOC1"/>
        <w:tabs>
          <w:tab w:val="right" w:leader="dot" w:pos="8306"/>
        </w:tabs>
      </w:pPr>
      <w:hyperlink w:anchor="_Toc19500" w:history="1">
        <w:r>
          <w:rPr>
            <w:rFonts w:ascii="仿宋" w:eastAsia="仿宋" w:hAnsi="仿宋" w:cs="仿宋" w:hint="eastAsia"/>
            <w:lang w:eastAsia="zh-CN"/>
          </w:rPr>
          <w:t>十六、医用液氧贮槽项目治理与监督</w:t>
        </w:r>
        <w:r>
          <w:tab/>
        </w:r>
        <w:r>
          <w:fldChar w:fldCharType="begin"/>
        </w:r>
        <w:r>
          <w:instrText xml:space="preserve"> PAGEREF _Toc19500 \h </w:instrText>
        </w:r>
        <w:r>
          <w:fldChar w:fldCharType="separate"/>
        </w:r>
        <w:r>
          <w:t>71</w:t>
        </w:r>
        <w:r>
          <w:fldChar w:fldCharType="end"/>
        </w:r>
      </w:hyperlink>
    </w:p>
    <w:p>
      <w:pPr>
        <w:pStyle w:val="TOC2"/>
        <w:tabs>
          <w:tab w:val="right" w:leader="dot" w:pos="8306"/>
        </w:tabs>
      </w:pPr>
      <w:hyperlink w:anchor="_Toc23059" w:history="1">
        <w:r>
          <w:rPr>
            <w:rFonts w:ascii="仿宋" w:eastAsia="仿宋" w:hAnsi="仿宋" w:cs="仿宋" w:hint="eastAsia"/>
            <w:lang w:eastAsia="zh-CN"/>
          </w:rPr>
          <w:t>(一)、医用液氧贮槽项目治理结构</w:t>
        </w:r>
        <w:r>
          <w:tab/>
        </w:r>
        <w:r>
          <w:fldChar w:fldCharType="begin"/>
        </w:r>
        <w:r>
          <w:instrText xml:space="preserve"> PAGEREF _Toc23059 \h </w:instrText>
        </w:r>
        <w:r>
          <w:fldChar w:fldCharType="separate"/>
        </w:r>
        <w:r>
          <w:t>71</w:t>
        </w:r>
        <w:r>
          <w:fldChar w:fldCharType="end"/>
        </w:r>
      </w:hyperlink>
    </w:p>
    <w:p>
      <w:pPr>
        <w:pStyle w:val="TOC2"/>
        <w:tabs>
          <w:tab w:val="right" w:leader="dot" w:pos="8306"/>
        </w:tabs>
      </w:pPr>
      <w:hyperlink w:anchor="_Toc21455" w:history="1">
        <w:r>
          <w:rPr>
            <w:rFonts w:ascii="仿宋" w:eastAsia="仿宋" w:hAnsi="仿宋" w:cs="仿宋" w:hint="eastAsia"/>
            <w:lang w:eastAsia="zh-CN"/>
          </w:rPr>
          <w:t>(二)、监督与审计</w:t>
        </w:r>
        <w:r>
          <w:tab/>
        </w:r>
        <w:r>
          <w:fldChar w:fldCharType="begin"/>
        </w:r>
        <w:r>
          <w:instrText xml:space="preserve"> PAGEREF _Toc21455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93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4339"/>
      <w:r>
        <w:rPr>
          <w:rFonts w:ascii="仿宋" w:eastAsia="仿宋" w:hAnsi="仿宋" w:cs="仿宋" w:hint="eastAsia"/>
          <w:sz w:val="28"/>
          <w:lang w:eastAsia="zh-CN"/>
        </w:rPr>
        <w:t>一、医用液氧贮槽项目土建工程</w:t>
      </w:r>
      <w:bookmarkEnd w:id="2"/>
    </w:p>
    <w:p>
      <w:pPr>
        <w:pStyle w:val="Heading2"/>
        <w:rPr>
          <w:rFonts w:ascii="仿宋" w:eastAsia="仿宋" w:hAnsi="仿宋" w:cs="仿宋" w:hint="eastAsia"/>
          <w:lang w:eastAsia="zh-CN"/>
        </w:rPr>
      </w:pPr>
      <w:bookmarkStart w:id="3" w:name="_Toc23209"/>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在医用液氧贮槽项目的建筑工程设计中，我们将秉承一系列重要的设计原则，以确保医用液氧贮槽项目建筑在功能、美观、可持续性等方面达到最佳效果。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首要原则是确保建筑的功能性得到最大化的发挥。我们将充分理解医用液氧贮槽项目的实际需求，合理布局各个功能区域，保证建筑在满足业务需求的同时，提供高效的工作环境。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在建筑设计中，我们将综合考虑建设和运营成本。通过精细的经济效益分析，确保设计方案在高效利用资源的同时，对医用液氧贮槽项目的长期盈利能力有积极的贡献。</w:t>
      </w:r>
    </w:p>
    <w:p>
      <w:pPr>
        <w:pStyle w:val="Heading2"/>
        <w:ind w:firstLine="560" w:firstLineChars="200"/>
        <w:rPr>
          <w:rFonts w:ascii="仿宋" w:eastAsia="仿宋" w:hAnsi="仿宋" w:cs="仿宋" w:hint="eastAsia"/>
          <w:sz w:val="28"/>
          <w:lang w:eastAsia="zh-CN"/>
        </w:rPr>
      </w:pPr>
      <w:bookmarkStart w:id="4" w:name="_Toc12785"/>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医用液氧贮槽项目的土建工程设计中，我们将精准设定设计年限，结合医用液氧贮槽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医用液氧贮槽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11421"/>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医用液氧贮槽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医用液氧贮槽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医用液氧贮槽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16514"/>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本期工程医用液氧贮槽项目预计总建筑面积XXX平方米，其中：计容建筑面积XXX平方米，计划建筑工程投资XX万元，占医用液氧贮槽项目总投资的XX%。</w:t>
      </w:r>
    </w:p>
    <w:p>
      <w:pPr>
        <w:pStyle w:val="Heading1"/>
        <w:ind w:firstLine="560" w:firstLineChars="200"/>
        <w:rPr>
          <w:rFonts w:ascii="仿宋" w:eastAsia="仿宋" w:hAnsi="仿宋" w:cs="仿宋" w:hint="eastAsia"/>
          <w:sz w:val="28"/>
          <w:lang w:eastAsia="zh-CN"/>
        </w:rPr>
      </w:pPr>
      <w:bookmarkStart w:id="7" w:name="_Toc10442"/>
      <w:r>
        <w:rPr>
          <w:rFonts w:ascii="仿宋" w:eastAsia="仿宋" w:hAnsi="仿宋" w:cs="仿宋" w:hint="eastAsia"/>
          <w:sz w:val="28"/>
          <w:lang w:eastAsia="zh-CN"/>
        </w:rPr>
        <w:t>二、医用液氧贮槽项目绩效评估</w:t>
      </w:r>
      <w:bookmarkEnd w:id="7"/>
    </w:p>
    <w:p>
      <w:pPr>
        <w:pStyle w:val="Heading2"/>
        <w:rPr>
          <w:rFonts w:ascii="仿宋" w:eastAsia="仿宋" w:hAnsi="仿宋" w:cs="仿宋" w:hint="eastAsia"/>
          <w:lang w:eastAsia="zh-CN"/>
        </w:rPr>
      </w:pPr>
      <w:bookmarkStart w:id="8" w:name="_Toc13564"/>
      <w:r>
        <w:rPr>
          <w:rFonts w:ascii="仿宋" w:eastAsia="仿宋" w:hAnsi="仿宋" w:cs="仿宋" w:hint="eastAsia"/>
          <w:lang w:eastAsia="zh-CN"/>
        </w:rPr>
        <w:t>(一)、绩效评估指标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医用液氧贮槽项目中，我们设计了一套全面的绩效评估指标，以确保医用液氧贮槽项目的可控和成功交付。这些指标跨足医用液氧贮槽项目目标、成本、进度和质量等多个维度，为我们提供了全面洞察医用液氧贮槽项目的健康状况。</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医用液氧贮槽项目目标达成率是我们关注的首要指标。我们设定了明确的目标，并通过定期监测和评估，迅速发现并应对潜在的目标偏差。这为医用液氧贮槽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成本绩效是另一个核心关注点。通过实际成本与预算成本的对比分析，我们深入了解成本差异的原因，及时调整资源分配，保持医用液氧贮槽项目在经济效益方面的合理水平。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液氧贮槽项目进度作为关键的绩效指标之一，得到了精心的关注。我们制定了详细的医用液氧贮槽项目进度计划，并设立了进度符合度指标，确保实际进度与计划进度保持一致。这使我们能够快速发现和解决潜在的进度问题，保持医用液氧贮槽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医用液氧贮槽项目绩效的不可或缺的一环。我们引入了一系列的质量标准和客户满意度指标，以确保医用液氧贮槽项目交付的成果在质量上达到或超越预期水平。通过持续监测这些指标，我们努力提升医用液氧贮槽项目整体质量水平，为医用液氧贮槽项目的成功交付提供有力保障。通过这些科学且全面的绩效评估，我们能够更好地引导医用液氧贮槽项目的持续改进，确保医用液氧贮槽项目目标的顺利达成。</w:t>
      </w:r>
    </w:p>
    <w:p>
      <w:pPr>
        <w:pStyle w:val="Heading2"/>
        <w:ind w:firstLine="560" w:firstLineChars="200"/>
        <w:rPr>
          <w:rFonts w:ascii="仿宋" w:eastAsia="仿宋" w:hAnsi="仿宋" w:cs="仿宋" w:hint="eastAsia"/>
          <w:sz w:val="28"/>
          <w:lang w:eastAsia="zh-CN"/>
        </w:rPr>
      </w:pPr>
      <w:bookmarkStart w:id="9" w:name="_Toc28280"/>
      <w:r>
        <w:rPr>
          <w:rFonts w:ascii="仿宋" w:eastAsia="仿宋" w:hAnsi="仿宋" w:cs="仿宋" w:hint="eastAsia"/>
          <w:sz w:val="28"/>
          <w:lang w:eastAsia="zh-CN"/>
        </w:rPr>
        <w:t>(二)、绩效评估方法</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绩效评估是医用液氧贮槽项目中的关键环节，为确保医用液氧贮槽项目达到预期目标，我们采用了多层次、多维度的绩效评估方法。</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医用液氧贮槽项目的战略目标对齐，确保每个决策和行动都与医用液氧贮槽项目整体目标保持一致。团队会定期召开战略对齐会议，审视当前工作与医用液氧贮槽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医用液氧贮槽项目进度、质量、成本和风险等方面。这些指标通过数据收集和分析，为医用液氧贮槽项目管理团队提供了客观的评估依据。例如，我们通过医用液氧贮槽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绩效评估不仅仅停留在医用液氧贮槽项目内部，还考虑了医用液氧贮槽项目对外部环境的影响。我们定期进行干系人满意度调查，以了解各利益相关方对医用液氧贮槽项目的期望和满意度，并及时做出调整。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这种多层次、多角度的绩效评估方法，使得我们能够全面了解医用液氧贮槽项目的运行状态，及时做出调整，确保医用液氧贮槽项目在不断变化的环境中保持稳健前行。</w:t>
      </w:r>
    </w:p>
    <w:p>
      <w:pPr>
        <w:pStyle w:val="Heading2"/>
        <w:ind w:firstLine="560" w:firstLineChars="200"/>
        <w:rPr>
          <w:rFonts w:ascii="仿宋" w:eastAsia="仿宋" w:hAnsi="仿宋" w:cs="仿宋" w:hint="eastAsia"/>
          <w:sz w:val="28"/>
          <w:lang w:eastAsia="zh-CN"/>
        </w:rPr>
      </w:pPr>
      <w:bookmarkStart w:id="10" w:name="_Toc24633"/>
      <w:r>
        <w:rPr>
          <w:rFonts w:ascii="仿宋" w:eastAsia="仿宋" w:hAnsi="仿宋" w:cs="仿宋" w:hint="eastAsia"/>
          <w:sz w:val="28"/>
          <w:lang w:eastAsia="zh-CN"/>
        </w:rPr>
        <w:t>(三)、绩效评估周期</w:t>
      </w:r>
      <w:bookmarkEnd w:id="10"/>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为了确保医用液氧贮槽项目的有效管理和不断优化，我们采用了精心设计的绩效评估周期。这个周期旨在实现灵活、实时和全面的评估，以适应医用液氧贮槽项目执行中的各种挑战。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医用液氧贮槽项目的不同需求，分为短期、中期和长期。短期评估关注每个迭代或工作周期，以及时发现和解决当前任务中的问题。中期评估涵盖几个迭代，深入了解整体医用液氧贮槽项目的趋势和性能。长期评估则着眼于整个医用液氧贮槽项目阶段，确保医用液氧贮槽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医用液氧贮槽项目管理工具和协作平台，团队成员能够随时更新和分享医用液氧贮槽项目数据。这种实时性的反馈机制使我们能够及时察觉潜在问题，快速调整，保持医用液氧贮槽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医用液氧贮槽项目的决策制定密不可分。每个周期的医用液氧贮槽项目回顾会议成为集体总结经验、识别问题深层次原因并找到创新解决方案的平台。这种定期的反思与调整机制使医用液氧贮槽项目能够不断学习、进化，以更好地适应变化的环境。</w:t>
      </w:r>
    </w:p>
    <w:p>
      <w:pPr>
        <w:pStyle w:val="Heading1"/>
        <w:ind w:firstLine="560" w:firstLineChars="200"/>
        <w:rPr>
          <w:rFonts w:ascii="仿宋" w:eastAsia="仿宋" w:hAnsi="仿宋" w:cs="仿宋" w:hint="eastAsia"/>
          <w:sz w:val="28"/>
          <w:lang w:eastAsia="zh-CN"/>
        </w:rPr>
      </w:pPr>
      <w:bookmarkStart w:id="11" w:name="_Toc18181"/>
      <w:r>
        <w:rPr>
          <w:rFonts w:ascii="仿宋" w:eastAsia="仿宋" w:hAnsi="仿宋" w:cs="仿宋" w:hint="eastAsia"/>
          <w:sz w:val="28"/>
          <w:lang w:eastAsia="zh-CN"/>
        </w:rPr>
        <w:t>三、医用液氧贮槽项目文档管理</w:t>
      </w:r>
      <w:bookmarkEnd w:id="11"/>
    </w:p>
    <w:p>
      <w:pPr>
        <w:pStyle w:val="Heading2"/>
        <w:rPr>
          <w:rFonts w:ascii="仿宋" w:eastAsia="仿宋" w:hAnsi="仿宋" w:cs="仿宋" w:hint="eastAsia"/>
          <w:lang w:eastAsia="zh-CN"/>
        </w:rPr>
      </w:pPr>
      <w:bookmarkStart w:id="12" w:name="_Toc23143"/>
      <w:r>
        <w:rPr>
          <w:rFonts w:ascii="仿宋" w:eastAsia="仿宋" w:hAnsi="仿宋" w:cs="仿宋" w:hint="eastAsia"/>
          <w:lang w:eastAsia="zh-CN"/>
        </w:rPr>
        <w:t>(一)、文档编制与审查</w:t>
      </w:r>
      <w:bookmarkEnd w:id="12"/>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医用液氧贮槽项目高度重视文档的质量和准确性，以支持医用液氧贮槽项目的各项活动和决策。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液氧贮槽项目文档的编制始于医用液氧贮槽项目计划的初期，我们制定了详细的文档编制计划，明确了每个文档的内容、格式和编写责任人。在医用液氧贮槽项目启动阶段，我们首先编制了医用液氧贮槽项目章程，明确定义了医用液氧贮槽项目的目标、范围、风险等关键要素。随后，医用液氧贮槽项目团队根据计划陆续编制了需求文档、设计文档、测试文档等各类文档，确保医用液氧贮槽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医用液氧贮槽项目管理中的重要环节，旨在确保医用液氧贮槽项目文档符合质量标准和医用液氧贮槽项目需求。在医用液氧贮槽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除了内部审查，我们还进行了外部审查，邀请医用液氧贮槽项目相关利益方和专业领域的专家对文档进行独立审查。这有助于获取更全面、客观的反馈，确保医用液氧贮槽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医用液氧贮槽项目在文档编制与审查方面建立了严格的管理机制，通过规范的流程和多维度的审查，确保医用液氧贮槽项目文档的质量、准确性和可靠性，为医用液氧贮槽项目的顺利推进提供了有力支持。</w:t>
      </w:r>
    </w:p>
    <w:p>
      <w:pPr>
        <w:pStyle w:val="Heading2"/>
        <w:ind w:firstLine="560" w:firstLineChars="200"/>
        <w:rPr>
          <w:rFonts w:ascii="仿宋" w:eastAsia="仿宋" w:hAnsi="仿宋" w:cs="仿宋" w:hint="eastAsia"/>
          <w:sz w:val="28"/>
          <w:lang w:eastAsia="zh-CN"/>
        </w:rPr>
      </w:pPr>
      <w:bookmarkStart w:id="13" w:name="_Toc5409"/>
      <w:r>
        <w:rPr>
          <w:rFonts w:ascii="仿宋" w:eastAsia="仿宋" w:hAnsi="仿宋" w:cs="仿宋" w:hint="eastAsia"/>
          <w:sz w:val="28"/>
          <w:lang w:eastAsia="zh-CN"/>
        </w:rPr>
        <w:t>(二)、文档发布与分发</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在医用液氧贮槽项目中，我们致力于优化文档发布与分发过程，以确保信息的高效传递和团队间协作的顺畅进行。以下是我们采取的关键优化策略：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我们通过多渠道发布文档，包括电子邮件、医用液氧贮槽项目管理平台、内部网站等，以满足不同团队成员的偏好和需求。多渠道发布确保了信息的全面覆盖。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我们采用了精细的权限控制，确保只有授权人员可以访问敏感信息。这种安全措施保护了医用液氧贮槽项目文档的机密性，防止了未经授权的信息泄露。</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持续改进机制：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4" w:name="_Toc25027"/>
      <w:r>
        <w:rPr>
          <w:rFonts w:ascii="仿宋" w:eastAsia="仿宋" w:hAnsi="仿宋" w:cs="仿宋" w:hint="eastAsia"/>
          <w:sz w:val="28"/>
          <w:lang w:eastAsia="zh-CN"/>
        </w:rPr>
        <w:t>(三)、文档存档与归档</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医用液氧贮槽项目生命周期中一个至关重要的环节，直接关系到医用液氧贮槽项目信息的长期保存和历史记录的完整性。在医用液氧贮槽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合规与安全保障：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5" w:name="_Toc13085"/>
      <w:r>
        <w:rPr>
          <w:rFonts w:ascii="仿宋" w:eastAsia="仿宋" w:hAnsi="仿宋" w:cs="仿宋" w:hint="eastAsia"/>
          <w:sz w:val="28"/>
          <w:lang w:eastAsia="zh-CN"/>
        </w:rPr>
        <w:t>四、医用液氧贮槽项目选址可行性分析</w:t>
      </w:r>
      <w:bookmarkEnd w:id="15"/>
    </w:p>
    <w:p>
      <w:pPr>
        <w:pStyle w:val="Heading2"/>
        <w:rPr>
          <w:rFonts w:ascii="仿宋" w:eastAsia="仿宋" w:hAnsi="仿宋" w:cs="仿宋" w:hint="eastAsia"/>
          <w:lang w:eastAsia="zh-CN"/>
        </w:rPr>
      </w:pPr>
      <w:bookmarkStart w:id="16" w:name="_Toc20541"/>
      <w:r>
        <w:rPr>
          <w:rFonts w:ascii="仿宋" w:eastAsia="仿宋" w:hAnsi="仿宋" w:cs="仿宋" w:hint="eastAsia"/>
          <w:lang w:eastAsia="zh-CN"/>
        </w:rPr>
        <w:t>(一)、医用液氧贮槽项目选址</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该医用液氧贮槽项目选址位于XX省XX市XX区XXX街道</w:t>
      </w:r>
    </w:p>
    <w:p>
      <w:pPr>
        <w:pStyle w:val="Heading2"/>
        <w:ind w:firstLine="560" w:firstLineChars="200"/>
        <w:rPr>
          <w:rFonts w:ascii="仿宋" w:eastAsia="仿宋" w:hAnsi="仿宋" w:cs="仿宋" w:hint="eastAsia"/>
          <w:sz w:val="28"/>
          <w:lang w:eastAsia="zh-CN"/>
        </w:rPr>
      </w:pPr>
      <w:bookmarkStart w:id="17" w:name="_Toc24708"/>
      <w:r>
        <w:rPr>
          <w:rFonts w:ascii="仿宋" w:eastAsia="仿宋" w:hAnsi="仿宋" w:cs="仿宋" w:hint="eastAsia"/>
          <w:sz w:val="28"/>
          <w:lang w:eastAsia="zh-CN"/>
        </w:rPr>
        <w:t>(二)、用地控制指标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医用液氧贮槽项目的征地面积将根据医用液氧贮槽项目的实际规模和需求进行精确规划。具体面积XXX平方米，旨在确保医用液氧贮槽项目不仅能够满足当前的发展需求，还能够预留空间以适应未来的扩展。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净用地面积是在征地面积基础上去除不可利用面积后的实际可开发用地。具体面积XXX平方米，考虑到环保、交通、安全等多方面因素，以确保医用液氧贮槽项目在整体利用效率上达到最优。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医用液氧贮槽项目计划建设的建筑总规模具体面积XXX平方米。这一规模的确定综合考虑了医用液氧贮槽项目的性质、规模，以及城市规划的相关要求，确保建筑布局与周边环境协调一致。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绿地率是医用液氧贮槽项目用地中被规划为绿地的比例。具体面积XXX平方米，旨在通过合理规划绿地，改善医用液氧贮槽项目周边环境，提升居民生活质量，并符合城市整体绿化规划。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容积率是用地上可以建设的建筑总体积与用地面积之比。具体面积XXX，通过合理的容积率规划，确保医用液氧贮槽项目建筑规模与周边环境和谐共生。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医用液氧贮槽项目选址与当地城市规划相一致，具体面积XXX平方米。通过与城市规划部门深入沟通，确保医用液氧贮槽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医用液氧贮槽项目选址符合当地产业政策，具体面积XXX平方米。这包括医用液氧贮槽项目对当地经济的促进作用，以及对相关产业的带动效应，确保医用液氧贮槽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用地总体要求必须符合环保和可持续发展的原则，具体面积XXX平方米。通过采用绿色建筑设计、节能减排等措施，确保医用液氧贮槽项目在建设和运营过程中对环境的影响最小化，达到可持续发展的要求。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确保医用液氧贮槽项目选址具备必要的公共设施配套，具体面积XXX平方米。这包括交通便利性、教育、医疗等基础设施，以提高居民生活品质，使得医用液氧贮槽项目选址更具吸引力。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考虑用地总体要求对当地社会稳定性的影响，具体面积XXX平方米。通过深入了解当地社区反馈，确保医用液氧贮槽项目的选址和建设过程对当地社会和谐稳定产生积极作用。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医用液氧贮槽项目选址不仅符合法规和规划，还在实际操作中具有可行性。这一全面规划将为医用液氧贮槽项目的成功实施提供坚实的基础，确保医用液氧贮槽项目选址阶段就能够奠定良好的发展基础。</w:t>
      </w:r>
    </w:p>
    <w:p>
      <w:pPr>
        <w:pStyle w:val="Heading2"/>
        <w:ind w:firstLine="560" w:firstLineChars="200"/>
        <w:rPr>
          <w:rFonts w:ascii="仿宋" w:eastAsia="仿宋" w:hAnsi="仿宋" w:cs="仿宋" w:hint="eastAsia"/>
          <w:sz w:val="28"/>
          <w:lang w:eastAsia="zh-CN"/>
        </w:rPr>
      </w:pPr>
      <w:bookmarkStart w:id="18" w:name="_Toc26406"/>
      <w:r>
        <w:rPr>
          <w:rFonts w:ascii="仿宋" w:eastAsia="仿宋" w:hAnsi="仿宋" w:cs="仿宋" w:hint="eastAsia"/>
          <w:sz w:val="28"/>
          <w:lang w:eastAsia="zh-CN"/>
        </w:rPr>
        <w:t>(三)、节约用地措施</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医用液氧贮槽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医用液氧贮槽项目的设备规划和空间设计中，我们将采取灵活设备布局的措施。设备布局将根据实际需求进行灵活设计，避免不必要的浪费。通过合理规划设备摆放位置，我们将提高设备的利用率，减少设备间距，以确保医用液氧贮槽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医用液氧贮槽项目内部引入共享设施的概念，例如共享会议室、办公区等。通过这种方式，我们可以减少对资源的重复建设，提高资源共享效率，从而减小医用液氧贮槽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9" w:name="_Toc8593"/>
      <w:r>
        <w:rPr>
          <w:rFonts w:ascii="仿宋" w:eastAsia="仿宋" w:hAnsi="仿宋" w:cs="仿宋" w:hint="eastAsia"/>
          <w:sz w:val="28"/>
          <w:lang w:eastAsia="zh-CN"/>
        </w:rPr>
        <w:t>(四)、总图布置方案</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医用液氧贮槽项目的总图布置中，我们将不同功能区域进行明确的规划，以最大程度满足医用液氧贮槽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https://d.book118.com/607132035016006030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医用液氧贮槽项目规划设计蓝图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医用液氧贮槽项目规划设计蓝图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医用液氧贮槽项目规划设计蓝图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医用液氧贮槽项目规划设计蓝图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医用液氧贮槽项目规划设计蓝图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医用液氧贮槽项目规划设计蓝图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医用液氧贮槽项目规划设计蓝图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医用液氧贮槽项目规划设计蓝图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医用液氧贮槽项目规划设计蓝图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医用液氧贮槽项目规划设计蓝图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医用液氧贮槽项目规划设计蓝图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医用液氧贮槽项目规划设计蓝图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医用液氧贮槽项目规划设计蓝图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医用液氧贮槽项目规划设计蓝图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医用液氧贮槽项目规划设计蓝图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医用液氧贮槽项目规划设计蓝图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医用液氧贮槽项目规划设计蓝图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AD52A56"/>
    <w:rsid w:val="1AD52A5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07132035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2024-01-09T01:48:00Z</dcterms:created>
  <dcterms:modified xsi:type="dcterms:W3CDTF">2024-01-09T01:49:11Z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009183E6F7E546C2925A7267B985F137_11</vt:lpwstr>
  </property>
  <property fmtid="{D5CDD505-2E9C-101B-9397-08002B2CF9AE}" pid="3" name="KSOProductBuildVer">
    <vt:lpwstr>2052-12.1.0.16120</vt:lpwstr>
  </property>
</Properties>
</file>