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BodyText"/>
        <w:spacing w:before="301" w:line="221" w:lineRule="auto"/>
        <w:ind w:left="4220"/>
      </w:pPr>
      <w:r>
        <w:rPr>
          <w:spacing w:val="-3"/>
        </w:rPr>
        <w:t>目录</w:t>
      </w:r>
    </w:p>
    <w:p>
      <w:pPr>
        <w:pStyle w:val="BodyText"/>
        <w:tabs>
          <w:tab w:val="right" w:leader="dot" w:pos="8829"/>
        </w:tabs>
        <w:spacing w:before="186" w:line="219" w:lineRule="auto"/>
        <w:ind w:left="3"/>
        <w:rPr>
          <w:rFonts w:ascii="Times New Roman" w:eastAsia="Times New Roman" w:hAnsi="Times New Roman" w:cs="Times New Roman"/>
        </w:rPr>
      </w:pPr>
      <w:bookmarkStart w:id="0" w:name="bookmark1"/>
      <w:bookmarkEnd w:id="0"/>
      <w:r>
        <w:rPr>
          <w:b/>
          <w:bCs/>
          <w:spacing w:val="7"/>
        </w:rPr>
        <w:t>一、建设项目基本情况</w:t>
      </w:r>
      <w:r>
        <w:rPr>
          <w:spacing w:val="-84"/>
        </w:rPr>
        <w:t xml:space="preserve"> </w:t>
      </w:r>
      <w:r>
        <w:tab/>
      </w:r>
      <w:hyperlink w:anchor="bookmark1" w:history="1">
        <w:r>
          <w:rPr>
            <w:rFonts w:ascii="Times New Roman" w:eastAsia="Times New Roman" w:hAnsi="Times New Roman" w:cs="Times New Roman"/>
            <w:b/>
            <w:bCs/>
          </w:rPr>
          <w:t>1</w:t>
        </w:r>
      </w:hyperlink>
    </w:p>
    <w:p>
      <w:pPr>
        <w:pStyle w:val="BodyText"/>
        <w:tabs>
          <w:tab w:val="right" w:leader="dot" w:pos="8804"/>
        </w:tabs>
        <w:spacing w:before="209" w:line="220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8"/>
        </w:rPr>
        <w:t>二、建设项目工程分析</w:t>
      </w:r>
      <w:r>
        <w:rPr>
          <w:spacing w:val="-84"/>
        </w:rPr>
        <w:t xml:space="preserve"> </w:t>
      </w:r>
      <w:r>
        <w:tab/>
      </w:r>
      <w:hyperlink w:anchor="bookmark2" w:history="1">
        <w:r>
          <w:rPr>
            <w:rFonts w:ascii="Times New Roman" w:eastAsia="Times New Roman" w:hAnsi="Times New Roman" w:cs="Times New Roman"/>
            <w:b/>
            <w:bCs/>
            <w:spacing w:val="-2"/>
          </w:rPr>
          <w:t>13</w:t>
        </w:r>
      </w:hyperlink>
    </w:p>
    <w:p>
      <w:pPr>
        <w:pStyle w:val="BodyText"/>
        <w:tabs>
          <w:tab w:val="right" w:leader="dot" w:pos="8794"/>
        </w:tabs>
        <w:spacing w:before="193" w:line="218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3"/>
        </w:rPr>
        <w:t>三</w:t>
      </w:r>
      <w:r>
        <w:rPr>
          <w:spacing w:val="-21"/>
        </w:rPr>
        <w:t xml:space="preserve"> </w:t>
      </w:r>
      <w:r>
        <w:rPr>
          <w:b/>
          <w:bCs/>
          <w:spacing w:val="3"/>
        </w:rPr>
        <w:t>、区域环境质量现状、环境保护目标及评价标准</w:t>
      </w:r>
      <w:r>
        <w:rPr>
          <w:spacing w:val="-93"/>
        </w:rPr>
        <w:t xml:space="preserve"> </w:t>
      </w:r>
      <w:r>
        <w:tab/>
      </w:r>
      <w:r>
        <w:rPr>
          <w:spacing w:val="-45"/>
        </w:rPr>
        <w:t xml:space="preserve"> </w:t>
      </w:r>
      <w:hyperlink w:anchor="bookmark3" w:history="1">
        <w:r>
          <w:rPr>
            <w:rFonts w:ascii="Times New Roman" w:eastAsia="Times New Roman" w:hAnsi="Times New Roman" w:cs="Times New Roman"/>
            <w:b/>
            <w:bCs/>
            <w:spacing w:val="-2"/>
          </w:rPr>
          <w:t>20</w:t>
        </w:r>
      </w:hyperlink>
    </w:p>
    <w:p>
      <w:pPr>
        <w:pStyle w:val="BodyText"/>
        <w:tabs>
          <w:tab w:val="right" w:leader="dot" w:pos="8805"/>
        </w:tabs>
        <w:spacing w:before="201" w:line="220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-1"/>
        </w:rPr>
        <w:t>四</w:t>
      </w:r>
      <w:r>
        <w:rPr>
          <w:spacing w:val="-1"/>
        </w:rPr>
        <w:t xml:space="preserve"> </w:t>
      </w:r>
      <w:r>
        <w:rPr>
          <w:b/>
          <w:bCs/>
          <w:spacing w:val="-1"/>
        </w:rPr>
        <w:t>、主要环境影响和保护措施</w:t>
      </w:r>
      <w:r>
        <w:rPr>
          <w:spacing w:val="-92"/>
        </w:rPr>
        <w:t xml:space="preserve"> </w:t>
      </w:r>
      <w:r>
        <w:tab/>
      </w:r>
      <w:hyperlink w:anchor="bookmark4" w:history="1">
        <w:r>
          <w:rPr>
            <w:rFonts w:ascii="Times New Roman" w:eastAsia="Times New Roman" w:hAnsi="Times New Roman" w:cs="Times New Roman"/>
          </w:rPr>
          <w:t>25</w:t>
        </w:r>
      </w:hyperlink>
    </w:p>
    <w:p>
      <w:pPr>
        <w:pStyle w:val="BodyText"/>
        <w:tabs>
          <w:tab w:val="right" w:leader="dot" w:pos="8790"/>
        </w:tabs>
        <w:spacing w:before="185" w:line="219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2"/>
        </w:rPr>
        <w:t>五、</w:t>
      </w:r>
      <w:r>
        <w:rPr>
          <w:spacing w:val="-55"/>
        </w:rPr>
        <w:t xml:space="preserve"> </w:t>
      </w:r>
      <w:r>
        <w:rPr>
          <w:b/>
          <w:bCs/>
          <w:spacing w:val="2"/>
        </w:rPr>
        <w:t>环境保护措施监督检查清单</w:t>
      </w:r>
      <w:r>
        <w:rPr>
          <w:spacing w:val="-92"/>
        </w:rPr>
        <w:t xml:space="preserve"> </w:t>
      </w:r>
      <w:r>
        <w:tab/>
      </w:r>
      <w:hyperlink w:anchor="bookmark5" w:history="1">
        <w:r>
          <w:rPr>
            <w:rFonts w:ascii="Times New Roman" w:eastAsia="Times New Roman" w:hAnsi="Times New Roman" w:cs="Times New Roman"/>
            <w:spacing w:val="-2"/>
          </w:rPr>
          <w:t>36</w:t>
        </w:r>
      </w:hyperlink>
    </w:p>
    <w:p>
      <w:pPr>
        <w:pStyle w:val="BodyText"/>
        <w:tabs>
          <w:tab w:val="right" w:leader="dot" w:pos="8810"/>
        </w:tabs>
        <w:spacing w:before="188" w:line="221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-4"/>
        </w:rPr>
        <w:t>六、结</w:t>
      </w:r>
      <w:r>
        <w:rPr>
          <w:spacing w:val="-46"/>
        </w:rPr>
        <w:t xml:space="preserve"> </w:t>
      </w:r>
      <w:r>
        <w:rPr>
          <w:b/>
          <w:bCs/>
          <w:spacing w:val="-4"/>
        </w:rPr>
        <w:t>论</w:t>
      </w:r>
      <w:r>
        <w:rPr>
          <w:spacing w:val="-92"/>
        </w:rPr>
        <w:t xml:space="preserve"> </w:t>
      </w:r>
      <w:r>
        <w:tab/>
      </w:r>
      <w:hyperlink w:anchor="bookmark6" w:history="1">
        <w:r>
          <w:rPr>
            <w:rFonts w:ascii="Times New Roman" w:eastAsia="Times New Roman" w:hAnsi="Times New Roman" w:cs="Times New Roman"/>
            <w:spacing w:val="3"/>
          </w:rPr>
          <w:t>39</w:t>
        </w:r>
      </w:hyperlink>
    </w:p>
    <w:p>
      <w:pPr>
        <w:pStyle w:val="BodyText"/>
        <w:tabs>
          <w:tab w:val="right" w:leader="dot" w:pos="8795"/>
        </w:tabs>
        <w:spacing w:before="204" w:line="220" w:lineRule="auto"/>
        <w:ind w:left="3"/>
        <w:rPr>
          <w:rFonts w:ascii="Times New Roman" w:eastAsia="Times New Roman" w:hAnsi="Times New Roman" w:cs="Times New Roman"/>
        </w:rPr>
      </w:pPr>
      <w:r>
        <w:rPr>
          <w:b/>
          <w:bCs/>
          <w:spacing w:val="7"/>
        </w:rPr>
        <w:t>建设项目污染物排放量汇总表</w:t>
      </w:r>
      <w:r>
        <w:rPr>
          <w:spacing w:val="-82"/>
        </w:rPr>
        <w:t xml:space="preserve"> </w:t>
      </w:r>
      <w:r>
        <w:tab/>
      </w:r>
      <w:hyperlink w:anchor="bookmark7" w:history="1">
        <w:r>
          <w:rPr>
            <w:rFonts w:ascii="Times New Roman" w:eastAsia="Times New Roman" w:hAnsi="Times New Roman" w:cs="Times New Roman"/>
          </w:rPr>
          <w:t>40</w:t>
        </w:r>
      </w:hyperlink>
    </w:p>
    <w:p>
      <w:pPr>
        <w:pStyle w:val="BodyText"/>
        <w:tabs>
          <w:tab w:val="right" w:leader="dot" w:pos="8805"/>
        </w:tabs>
        <w:spacing w:before="257" w:line="219" w:lineRule="auto"/>
        <w:rPr>
          <w:rFonts w:ascii="Times New Roman" w:eastAsia="Times New Roman" w:hAnsi="Times New Roman" w:cs="Times New Roman"/>
        </w:rPr>
      </w:pPr>
      <w:r>
        <w:rPr>
          <w:spacing w:val="20"/>
        </w:rPr>
        <w:t>附图1</w:t>
      </w:r>
      <w:r>
        <w:rPr>
          <w:spacing w:val="88"/>
        </w:rPr>
        <w:t xml:space="preserve"> </w:t>
      </w:r>
      <w:r>
        <w:rPr>
          <w:spacing w:val="20"/>
        </w:rPr>
        <w:t>项目所在地</w:t>
      </w:r>
      <w:r>
        <w:rPr>
          <w:spacing w:val="-94"/>
        </w:rPr>
        <w:t xml:space="preserve"> </w:t>
      </w:r>
      <w:r>
        <w:tab/>
      </w:r>
      <w:r>
        <w:rPr>
          <w:spacing w:val="-59"/>
        </w:rPr>
        <w:t xml:space="preserve"> </w:t>
      </w:r>
      <w:hyperlink w:anchor="bookmark8" w:history="1">
        <w:r>
          <w:rPr>
            <w:rFonts w:ascii="Times New Roman" w:eastAsia="Times New Roman" w:hAnsi="Times New Roman" w:cs="Times New Roman"/>
            <w:spacing w:val="-1"/>
          </w:rPr>
          <w:t>41</w:t>
        </w:r>
      </w:hyperlink>
    </w:p>
    <w:p>
      <w:pPr>
        <w:pStyle w:val="BodyText"/>
        <w:tabs>
          <w:tab w:val="right" w:leader="dot" w:pos="8785"/>
        </w:tabs>
        <w:spacing w:before="197" w:line="219" w:lineRule="auto"/>
        <w:rPr>
          <w:rFonts w:ascii="Times New Roman" w:eastAsia="Times New Roman" w:hAnsi="Times New Roman" w:cs="Times New Roman"/>
        </w:rPr>
      </w:pPr>
      <w:r>
        <w:rPr>
          <w:spacing w:val="19"/>
        </w:rPr>
        <w:t>附图2</w:t>
      </w:r>
      <w:r>
        <w:rPr>
          <w:spacing w:val="77"/>
        </w:rPr>
        <w:t xml:space="preserve"> </w:t>
      </w:r>
      <w:r>
        <w:rPr>
          <w:spacing w:val="19"/>
        </w:rPr>
        <w:t>项目总平面布置</w:t>
      </w:r>
      <w:r>
        <w:rPr>
          <w:spacing w:val="-93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6"/>
        </w:rPr>
        <w:t>42</w:t>
      </w:r>
    </w:p>
    <w:p>
      <w:pPr>
        <w:pStyle w:val="BodyText"/>
        <w:tabs>
          <w:tab w:val="right" w:leader="dot" w:pos="8815"/>
        </w:tabs>
        <w:spacing w:before="207" w:line="219" w:lineRule="auto"/>
        <w:ind w:left="10"/>
        <w:rPr>
          <w:rFonts w:ascii="Times New Roman" w:eastAsia="Times New Roman" w:hAnsi="Times New Roman" w:cs="Times New Roman"/>
        </w:rPr>
      </w:pPr>
      <w:r>
        <w:rPr>
          <w:spacing w:val="18"/>
        </w:rPr>
        <w:t>附图3</w:t>
      </w:r>
      <w:r>
        <w:rPr>
          <w:spacing w:val="60"/>
        </w:rPr>
        <w:t xml:space="preserve"> </w:t>
      </w:r>
      <w:r>
        <w:rPr>
          <w:spacing w:val="18"/>
        </w:rPr>
        <w:t>项目大气、声环境保护目标图</w:t>
      </w:r>
      <w:r>
        <w:tab/>
      </w:r>
      <w:r>
        <w:rPr>
          <w:rFonts w:ascii="Times New Roman" w:eastAsia="Times New Roman" w:hAnsi="Times New Roman" w:cs="Times New Roman"/>
        </w:rPr>
        <w:t>43</w:t>
      </w:r>
    </w:p>
    <w:p>
      <w:pPr>
        <w:pStyle w:val="BodyText"/>
        <w:tabs>
          <w:tab w:val="right" w:leader="dot" w:pos="8785"/>
        </w:tabs>
        <w:spacing w:before="177" w:line="219" w:lineRule="auto"/>
        <w:rPr>
          <w:rFonts w:ascii="Times New Roman" w:eastAsia="Times New Roman" w:hAnsi="Times New Roman" w:cs="Times New Roman"/>
        </w:rPr>
      </w:pPr>
      <w:r>
        <w:rPr>
          <w:spacing w:val="19"/>
        </w:rPr>
        <w:t>附图4</w:t>
      </w:r>
      <w:r>
        <w:rPr>
          <w:spacing w:val="88"/>
        </w:rPr>
        <w:t xml:space="preserve"> </w:t>
      </w:r>
      <w:r>
        <w:rPr>
          <w:spacing w:val="19"/>
        </w:rPr>
        <w:t>噪声监测点位图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6"/>
        </w:rPr>
        <w:t>44</w:t>
      </w:r>
    </w:p>
    <w:p>
      <w:pPr>
        <w:pStyle w:val="BodyText"/>
        <w:tabs>
          <w:tab w:val="right" w:leader="dot" w:pos="8785"/>
        </w:tabs>
        <w:spacing w:before="198" w:line="219" w:lineRule="auto"/>
        <w:rPr>
          <w:rFonts w:ascii="Times New Roman" w:eastAsia="Times New Roman" w:hAnsi="Times New Roman" w:cs="Times New Roman"/>
        </w:rPr>
      </w:pPr>
      <w:r>
        <w:rPr>
          <w:spacing w:val="16"/>
        </w:rPr>
        <w:t>附图5</w:t>
      </w:r>
      <w:r>
        <w:rPr>
          <w:spacing w:val="64"/>
        </w:rPr>
        <w:t xml:space="preserve"> </w:t>
      </w:r>
      <w:r>
        <w:rPr>
          <w:spacing w:val="16"/>
        </w:rPr>
        <w:t>大气污染物特征因子环境监测点位图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</w:rPr>
        <w:t>45</w:t>
      </w:r>
    </w:p>
    <w:p>
      <w:pPr>
        <w:pStyle w:val="BodyText"/>
        <w:tabs>
          <w:tab w:val="right" w:leader="dot" w:pos="8785"/>
        </w:tabs>
        <w:spacing w:before="207" w:line="219" w:lineRule="auto"/>
        <w:rPr>
          <w:rFonts w:ascii="Times New Roman" w:eastAsia="Times New Roman" w:hAnsi="Times New Roman" w:cs="Times New Roman"/>
        </w:rPr>
      </w:pPr>
      <w:r>
        <w:rPr>
          <w:spacing w:val="20"/>
        </w:rPr>
        <w:t>附图6</w:t>
      </w:r>
      <w:r>
        <w:rPr>
          <w:spacing w:val="68"/>
        </w:rPr>
        <w:t xml:space="preserve"> </w:t>
      </w:r>
      <w:r>
        <w:rPr>
          <w:spacing w:val="20"/>
        </w:rPr>
        <w:t>地表水监测点位图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1"/>
        </w:rPr>
        <w:t>46</w:t>
      </w:r>
    </w:p>
    <w:p>
      <w:pPr>
        <w:pStyle w:val="BodyText"/>
        <w:tabs>
          <w:tab w:val="right" w:leader="dot" w:pos="8825"/>
        </w:tabs>
        <w:spacing w:before="197" w:line="219" w:lineRule="auto"/>
        <w:rPr>
          <w:rFonts w:ascii="Times New Roman" w:eastAsia="Times New Roman" w:hAnsi="Times New Roman" w:cs="Times New Roman"/>
        </w:rPr>
      </w:pPr>
      <w:r>
        <w:rPr>
          <w:spacing w:val="21"/>
        </w:rPr>
        <w:t>附图7</w:t>
      </w:r>
      <w:r>
        <w:rPr>
          <w:spacing w:val="78"/>
        </w:rPr>
        <w:t xml:space="preserve"> </w:t>
      </w:r>
      <w:r>
        <w:rPr>
          <w:spacing w:val="21"/>
        </w:rPr>
        <w:t>项目区域水系图</w:t>
      </w:r>
      <w:r>
        <w:rPr>
          <w:spacing w:val="-104"/>
        </w:rPr>
        <w:t xml:space="preserve"> </w:t>
      </w:r>
      <w:r>
        <w:tab/>
      </w:r>
      <w:r>
        <w:rPr>
          <w:spacing w:val="-69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47</w:t>
      </w:r>
    </w:p>
    <w:p>
      <w:pPr>
        <w:pStyle w:val="BodyText"/>
        <w:tabs>
          <w:tab w:val="right" w:leader="dot" w:pos="8785"/>
        </w:tabs>
        <w:spacing w:before="177" w:line="219" w:lineRule="auto"/>
        <w:rPr>
          <w:rFonts w:ascii="Times New Roman" w:eastAsia="Times New Roman" w:hAnsi="Times New Roman" w:cs="Times New Roman"/>
        </w:rPr>
      </w:pPr>
      <w:r>
        <w:rPr>
          <w:spacing w:val="20"/>
        </w:rPr>
        <w:t>附图8</w:t>
      </w:r>
      <w:r>
        <w:rPr>
          <w:spacing w:val="68"/>
        </w:rPr>
        <w:t xml:space="preserve"> </w:t>
      </w:r>
      <w:r>
        <w:rPr>
          <w:spacing w:val="20"/>
        </w:rPr>
        <w:t>环境管控单元图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11"/>
        </w:rPr>
        <w:t>48</w:t>
      </w:r>
    </w:p>
    <w:p>
      <w:pPr>
        <w:pStyle w:val="BodyText"/>
        <w:tabs>
          <w:tab w:val="right" w:leader="dot" w:pos="8795"/>
        </w:tabs>
        <w:spacing w:before="207" w:line="219" w:lineRule="auto"/>
        <w:rPr>
          <w:rFonts w:ascii="Times New Roman" w:eastAsia="Times New Roman" w:hAnsi="Times New Roman" w:cs="Times New Roman"/>
        </w:rPr>
      </w:pPr>
      <w:r>
        <w:rPr>
          <w:spacing w:val="21"/>
        </w:rPr>
        <w:t>附件1</w:t>
      </w:r>
      <w:r>
        <w:rPr>
          <w:spacing w:val="78"/>
        </w:rPr>
        <w:t xml:space="preserve"> </w:t>
      </w:r>
      <w:r>
        <w:rPr>
          <w:spacing w:val="21"/>
        </w:rPr>
        <w:t>环评合同首尾页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6"/>
        </w:rPr>
        <w:t>49</w:t>
      </w:r>
    </w:p>
    <w:p>
      <w:pPr>
        <w:pStyle w:val="BodyText"/>
        <w:tabs>
          <w:tab w:val="right" w:leader="dot" w:pos="8839"/>
        </w:tabs>
        <w:spacing w:before="207" w:line="219" w:lineRule="auto"/>
        <w:rPr>
          <w:rFonts w:ascii="Times New Roman" w:eastAsia="Times New Roman" w:hAnsi="Times New Roman" w:cs="Times New Roman"/>
        </w:rPr>
      </w:pPr>
      <w:r>
        <w:rPr>
          <w:spacing w:val="23"/>
        </w:rPr>
        <w:t>附件2</w:t>
      </w:r>
      <w:r>
        <w:rPr>
          <w:spacing w:val="90"/>
        </w:rPr>
        <w:t xml:space="preserve"> </w:t>
      </w:r>
      <w:r>
        <w:rPr>
          <w:spacing w:val="23"/>
        </w:rPr>
        <w:t>环评委托书</w:t>
      </w:r>
      <w:r>
        <w:rPr>
          <w:spacing w:val="-100"/>
        </w:rPr>
        <w:t xml:space="preserve"> </w:t>
      </w:r>
      <w:r>
        <w:tab/>
      </w:r>
      <w:r>
        <w:rPr>
          <w:spacing w:val="-39"/>
        </w:rPr>
        <w:t xml:space="preserve"> </w:t>
      </w:r>
      <w:r>
        <w:rPr>
          <w:rFonts w:ascii="Times New Roman" w:eastAsia="Times New Roman" w:hAnsi="Times New Roman" w:cs="Times New Roman"/>
          <w:spacing w:val="-6"/>
        </w:rPr>
        <w:t>51</w:t>
      </w:r>
    </w:p>
    <w:p>
      <w:pPr>
        <w:pStyle w:val="BodyText"/>
        <w:tabs>
          <w:tab w:val="right" w:leader="dot" w:pos="8769"/>
        </w:tabs>
        <w:spacing w:before="168" w:line="219" w:lineRule="auto"/>
        <w:rPr>
          <w:rFonts w:ascii="Times New Roman" w:eastAsia="Times New Roman" w:hAnsi="Times New Roman" w:cs="Times New Roman"/>
        </w:rPr>
      </w:pPr>
      <w:r>
        <w:rPr>
          <w:spacing w:val="4"/>
        </w:rPr>
        <w:t>附件</w:t>
      </w:r>
      <w:r>
        <w:rPr>
          <w:spacing w:val="56"/>
        </w:rPr>
        <w:t xml:space="preserve"> </w:t>
      </w:r>
      <w:r>
        <w:rPr>
          <w:spacing w:val="4"/>
        </w:rPr>
        <w:t>3</w:t>
      </w:r>
      <w:r>
        <w:rPr>
          <w:spacing w:val="58"/>
        </w:rPr>
        <w:t xml:space="preserve"> </w:t>
      </w:r>
      <w:r>
        <w:rPr>
          <w:spacing w:val="4"/>
        </w:rPr>
        <w:t>营业执照</w:t>
      </w:r>
      <w:r>
        <w:rPr>
          <w:spacing w:val="-104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7"/>
        </w:rPr>
        <w:t>52</w:t>
      </w:r>
    </w:p>
    <w:p>
      <w:pPr>
        <w:pStyle w:val="BodyText"/>
        <w:tabs>
          <w:tab w:val="right" w:leader="dot" w:pos="8809"/>
        </w:tabs>
        <w:spacing w:before="217" w:line="219" w:lineRule="auto"/>
        <w:rPr>
          <w:rFonts w:ascii="Times New Roman" w:eastAsia="Times New Roman" w:hAnsi="Times New Roman" w:cs="Times New Roman"/>
        </w:rPr>
      </w:pPr>
      <w:r>
        <w:rPr>
          <w:spacing w:val="24"/>
        </w:rPr>
        <w:t>附件4</w:t>
      </w:r>
      <w:r>
        <w:rPr>
          <w:spacing w:val="104"/>
        </w:rPr>
        <w:t xml:space="preserve"> </w:t>
      </w:r>
      <w:r>
        <w:rPr>
          <w:spacing w:val="24"/>
        </w:rPr>
        <w:t>土地证</w:t>
      </w:r>
      <w:r>
        <w:rPr>
          <w:spacing w:val="-94"/>
        </w:rPr>
        <w:t xml:space="preserve"> </w:t>
      </w:r>
      <w:r>
        <w:tab/>
      </w:r>
      <w:r>
        <w:rPr>
          <w:spacing w:val="-4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53</w:t>
      </w:r>
    </w:p>
    <w:p>
      <w:pPr>
        <w:pStyle w:val="BodyText"/>
        <w:tabs>
          <w:tab w:val="right" w:leader="dot" w:pos="8789"/>
        </w:tabs>
        <w:spacing w:before="187" w:line="219" w:lineRule="auto"/>
        <w:rPr>
          <w:rFonts w:ascii="Times New Roman" w:eastAsia="Times New Roman" w:hAnsi="Times New Roman" w:cs="Times New Roman"/>
        </w:rPr>
      </w:pPr>
      <w:r>
        <w:rPr>
          <w:spacing w:val="22"/>
        </w:rPr>
        <w:t>附件5</w:t>
      </w:r>
      <w:r>
        <w:rPr>
          <w:spacing w:val="95"/>
        </w:rPr>
        <w:t xml:space="preserve"> </w:t>
      </w:r>
      <w:r>
        <w:rPr>
          <w:spacing w:val="22"/>
        </w:rPr>
        <w:t>租赁合同</w:t>
      </w:r>
      <w:r>
        <w:rPr>
          <w:spacing w:val="-106"/>
        </w:rPr>
        <w:t xml:space="preserve"> </w:t>
      </w:r>
      <w:r>
        <w:tab/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55</w:t>
      </w:r>
    </w:p>
    <w:p>
      <w:pPr>
        <w:pStyle w:val="BodyText"/>
        <w:tabs>
          <w:tab w:val="right" w:leader="dot" w:pos="8789"/>
        </w:tabs>
        <w:spacing w:before="197" w:line="218" w:lineRule="auto"/>
        <w:rPr>
          <w:rFonts w:ascii="Times New Roman" w:eastAsia="Times New Roman" w:hAnsi="Times New Roman" w:cs="Times New Roman"/>
        </w:rPr>
      </w:pPr>
      <w:r>
        <w:rPr>
          <w:spacing w:val="5"/>
        </w:rPr>
        <w:t>附件</w:t>
      </w:r>
      <w:r>
        <w:rPr>
          <w:spacing w:val="53"/>
        </w:rPr>
        <w:t xml:space="preserve"> </w:t>
      </w:r>
      <w:r>
        <w:rPr>
          <w:spacing w:val="5"/>
        </w:rPr>
        <w:t>6</w:t>
      </w:r>
      <w:r>
        <w:rPr>
          <w:spacing w:val="52"/>
        </w:rPr>
        <w:t xml:space="preserve"> </w:t>
      </w:r>
      <w:r>
        <w:rPr>
          <w:spacing w:val="5"/>
        </w:rPr>
        <w:t>监测报告</w:t>
      </w:r>
      <w:r>
        <w:rPr>
          <w:spacing w:val="-102"/>
        </w:rPr>
        <w:t xml:space="preserve"> </w:t>
      </w:r>
      <w:r>
        <w:tab/>
      </w:r>
      <w:r>
        <w:rPr>
          <w:spacing w:val="-6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58</w:t>
      </w:r>
    </w:p>
    <w:p>
      <w:pPr>
        <w:pStyle w:val="BodyText"/>
        <w:tabs>
          <w:tab w:val="right" w:leader="dot" w:pos="8790"/>
        </w:tabs>
        <w:spacing w:before="179" w:line="219" w:lineRule="auto"/>
        <w:rPr>
          <w:rFonts w:ascii="Times New Roman" w:eastAsia="Times New Roman" w:hAnsi="Times New Roman" w:cs="Times New Roman"/>
        </w:rPr>
      </w:pPr>
      <w:r>
        <w:rPr>
          <w:spacing w:val="2"/>
        </w:rPr>
        <w:t>附件</w:t>
      </w:r>
      <w:r>
        <w:rPr>
          <w:spacing w:val="63"/>
        </w:rPr>
        <w:t xml:space="preserve"> </w:t>
      </w:r>
      <w:r>
        <w:rPr>
          <w:spacing w:val="2"/>
        </w:rPr>
        <w:t>7</w:t>
      </w:r>
      <w:r>
        <w:rPr>
          <w:spacing w:val="54"/>
        </w:rPr>
        <w:t xml:space="preserve"> </w:t>
      </w:r>
      <w:r>
        <w:rPr>
          <w:spacing w:val="2"/>
        </w:rPr>
        <w:t>承诺书</w:t>
      </w:r>
      <w:r>
        <w:rPr>
          <w:spacing w:val="-100"/>
        </w:rPr>
        <w:t xml:space="preserve"> </w:t>
      </w:r>
      <w:r>
        <w:tab/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-3"/>
        </w:rPr>
        <w:t>64</w:t>
      </w:r>
    </w:p>
    <w:p>
      <w:pPr>
        <w:pStyle w:val="BodyText"/>
        <w:tabs>
          <w:tab w:val="right" w:leader="dot" w:pos="8800"/>
        </w:tabs>
        <w:spacing w:before="207" w:line="219" w:lineRule="auto"/>
        <w:rPr>
          <w:rFonts w:ascii="Times New Roman" w:eastAsia="Times New Roman" w:hAnsi="Times New Roman" w:cs="Times New Roman"/>
        </w:rPr>
      </w:pPr>
      <w:r>
        <w:rPr>
          <w:spacing w:val="20"/>
        </w:rPr>
        <w:t>附件8</w:t>
      </w:r>
      <w:r>
        <w:rPr>
          <w:spacing w:val="79"/>
        </w:rPr>
        <w:t xml:space="preserve"> </w:t>
      </w:r>
      <w:r>
        <w:rPr>
          <w:spacing w:val="20"/>
        </w:rPr>
        <w:t>原项目环评批复</w:t>
      </w:r>
      <w:r>
        <w:rPr>
          <w:spacing w:val="-95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8"/>
        </w:rPr>
        <w:t>65</w:t>
      </w:r>
    </w:p>
    <w:p>
      <w:pPr>
        <w:pStyle w:val="BodyText"/>
        <w:tabs>
          <w:tab w:val="right" w:leader="dot" w:pos="8800"/>
        </w:tabs>
        <w:spacing w:before="197" w:line="219" w:lineRule="auto"/>
        <w:rPr>
          <w:rFonts w:ascii="Times New Roman" w:eastAsia="Times New Roman" w:hAnsi="Times New Roman" w:cs="Times New Roman"/>
        </w:rPr>
      </w:pPr>
      <w:r>
        <w:rPr>
          <w:spacing w:val="7"/>
        </w:rPr>
        <w:t>附件</w:t>
      </w:r>
      <w:r>
        <w:rPr>
          <w:spacing w:val="46"/>
        </w:rPr>
        <w:t xml:space="preserve"> </w:t>
      </w:r>
      <w:r>
        <w:rPr>
          <w:spacing w:val="7"/>
        </w:rPr>
        <w:t>9</w:t>
      </w:r>
      <w:r>
        <w:rPr>
          <w:spacing w:val="49"/>
        </w:rPr>
        <w:t xml:space="preserve"> </w:t>
      </w:r>
      <w:r>
        <w:rPr>
          <w:spacing w:val="7"/>
        </w:rPr>
        <w:t>原项目验收意见</w:t>
      </w:r>
      <w:r>
        <w:rPr>
          <w:spacing w:val="-96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8"/>
        </w:rPr>
        <w:t>67</w:t>
      </w:r>
    </w:p>
    <w:p>
      <w:pPr>
        <w:pStyle w:val="BodyText"/>
        <w:tabs>
          <w:tab w:val="right" w:leader="dot" w:pos="8790"/>
        </w:tabs>
        <w:spacing w:before="187" w:line="219" w:lineRule="auto"/>
        <w:rPr>
          <w:rFonts w:ascii="Times New Roman" w:eastAsia="Times New Roman" w:hAnsi="Times New Roman" w:cs="Times New Roman"/>
        </w:rPr>
      </w:pPr>
      <w:r>
        <w:rPr>
          <w:spacing w:val="18"/>
        </w:rPr>
        <w:t>附件10</w:t>
      </w:r>
      <w:r>
        <w:rPr>
          <w:spacing w:val="76"/>
        </w:rPr>
        <w:t xml:space="preserve"> </w:t>
      </w:r>
      <w:r>
        <w:rPr>
          <w:spacing w:val="18"/>
        </w:rPr>
        <w:t>原项目排污登记</w:t>
      </w:r>
      <w:r>
        <w:rPr>
          <w:spacing w:val="-95"/>
        </w:rPr>
        <w:t xml:space="preserve"> </w:t>
      </w:r>
      <w:r>
        <w:tab/>
      </w:r>
      <w:r>
        <w:rPr>
          <w:rFonts w:ascii="Times New Roman" w:eastAsia="Times New Roman" w:hAnsi="Times New Roman" w:cs="Times New Roman"/>
          <w:spacing w:val="-2"/>
        </w:rPr>
        <w:t>68</w:t>
      </w:r>
    </w:p>
    <w:p>
      <w:pPr>
        <w:spacing w:line="219" w:lineRule="auto"/>
        <w:rPr>
          <w:rFonts w:ascii="Times New Roman" w:eastAsia="Times New Roman" w:hAnsi="Times New Roman" w:cs="Times New Roman"/>
        </w:rPr>
        <w:sectPr>
          <w:pgSz w:w="11910" w:h="16840"/>
          <w:pgMar w:top="1431" w:right="1550" w:bottom="0" w:left="1519" w:header="0" w:footer="0" w:gutter="0"/>
          <w:cols w:space="708"/>
        </w:sectPr>
      </w:pPr>
    </w:p>
    <w:p>
      <w:pPr>
        <w:spacing w:before="294" w:line="222" w:lineRule="auto"/>
        <w:ind w:left="2979"/>
        <w:outlineLvl w:val="0"/>
        <w:rPr>
          <w:rFonts w:ascii="黑体" w:eastAsia="黑体" w:hAnsi="黑体" w:cs="黑体"/>
          <w:sz w:val="30"/>
          <w:szCs w:val="30"/>
        </w:rPr>
      </w:pPr>
      <w:r>
        <w:rPr>
          <w:rFonts w:ascii="黑体" w:eastAsia="黑体" w:hAnsi="黑体" w:cs="黑体"/>
          <w:b/>
          <w:bCs/>
          <w:spacing w:val="-10"/>
          <w:sz w:val="30"/>
          <w:szCs w:val="30"/>
        </w:rPr>
        <w:t>一、建设项目基本情况</w:t>
      </w:r>
    </w:p>
    <w:p>
      <w:pPr>
        <w:spacing w:before="26"/>
      </w:pP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83"/>
        <w:gridCol w:w="1628"/>
        <w:gridCol w:w="2217"/>
        <w:gridCol w:w="262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36"/>
        </w:trPr>
        <w:tc>
          <w:tcPr>
            <w:tcW w:w="2383" w:type="dxa"/>
          </w:tcPr>
          <w:p>
            <w:pPr>
              <w:pStyle w:val="TableText"/>
              <w:spacing w:before="155" w:line="220" w:lineRule="auto"/>
              <w:ind w:left="465"/>
            </w:pPr>
            <w:r>
              <w:rPr>
                <w:spacing w:val="2"/>
              </w:rPr>
              <w:t>建设项目名称</w:t>
            </w:r>
          </w:p>
        </w:tc>
        <w:tc>
          <w:tcPr>
            <w:tcW w:w="6467" w:type="dxa"/>
            <w:gridSpan w:val="3"/>
          </w:tcPr>
          <w:p>
            <w:pPr>
              <w:pStyle w:val="TableText"/>
              <w:spacing w:before="155" w:line="219" w:lineRule="auto"/>
              <w:ind w:left="1542"/>
            </w:pPr>
            <w:r>
              <w:rPr>
                <w:spacing w:val="3"/>
              </w:rPr>
              <w:t>年加工处理50万吨废钢建设项目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84"/>
        </w:trPr>
        <w:tc>
          <w:tcPr>
            <w:tcW w:w="2383" w:type="dxa"/>
          </w:tcPr>
          <w:p>
            <w:pPr>
              <w:pStyle w:val="TableText"/>
              <w:spacing w:before="139" w:line="219" w:lineRule="auto"/>
              <w:ind w:left="705"/>
            </w:pPr>
            <w:r>
              <w:rPr>
                <w:spacing w:val="3"/>
              </w:rPr>
              <w:t>项目代码</w:t>
            </w:r>
          </w:p>
        </w:tc>
        <w:tc>
          <w:tcPr>
            <w:tcW w:w="6467" w:type="dxa"/>
            <w:gridSpan w:val="3"/>
          </w:tcPr>
          <w:p>
            <w:pPr>
              <w:pStyle w:val="TableText"/>
              <w:spacing w:before="145" w:line="224" w:lineRule="auto"/>
              <w:ind w:left="3162"/>
            </w:pPr>
            <w:r>
              <w:t>/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01"/>
        </w:trPr>
        <w:tc>
          <w:tcPr>
            <w:tcW w:w="2383" w:type="dxa"/>
          </w:tcPr>
          <w:p>
            <w:pPr>
              <w:pStyle w:val="TableText"/>
              <w:spacing w:before="155" w:line="220" w:lineRule="auto"/>
              <w:ind w:left="345"/>
            </w:pPr>
            <w:r>
              <w:rPr>
                <w:spacing w:val="1"/>
              </w:rPr>
              <w:t>建设单位联系人</w:t>
            </w:r>
          </w:p>
        </w:tc>
        <w:tc>
          <w:tcPr>
            <w:tcW w:w="1628" w:type="dxa"/>
          </w:tcPr>
          <w:p>
            <w:pPr>
              <w:pStyle w:val="TableText"/>
              <w:spacing w:before="155" w:line="219" w:lineRule="auto"/>
              <w:ind w:left="562"/>
            </w:pPr>
            <w:r>
              <w:rPr>
                <w:spacing w:val="-3"/>
              </w:rPr>
              <w:t>黄斌</w:t>
            </w:r>
          </w:p>
        </w:tc>
        <w:tc>
          <w:tcPr>
            <w:tcW w:w="2217" w:type="dxa"/>
          </w:tcPr>
          <w:p>
            <w:pPr>
              <w:pStyle w:val="TableText"/>
              <w:spacing w:before="156" w:line="221" w:lineRule="auto"/>
              <w:ind w:left="624"/>
            </w:pPr>
            <w:r>
              <w:rPr>
                <w:spacing w:val="-2"/>
              </w:rPr>
              <w:t>联系方式</w:t>
            </w:r>
          </w:p>
        </w:tc>
        <w:tc>
          <w:tcPr>
            <w:tcW w:w="2622" w:type="dxa"/>
          </w:tcPr>
          <w:p>
            <w:pPr>
              <w:spacing w:before="45" w:line="440" w:lineRule="exact"/>
              <w:ind w:firstLine="27"/>
            </w:pPr>
            <w:r>
              <w:rPr>
                <w:position w:val="-8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 2" o:spid="_x0000_i1025" type="#_x0000_t75" style="width:128pt;height:22.01pt;mso-wrap-distance-left:0;mso-wrap-distance-right:0" o:preferrelative="t" filled="f" stroked="f">
                  <v:fill o:detectmouseclick="t"/>
                  <v:imagedata r:id="rId4" o:title=""/>
                  <v:path o:extrusionok="f"/>
                  <o:lock v:ext="edit" aspectratio="f"/>
                </v:shape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1"/>
        </w:trPr>
        <w:tc>
          <w:tcPr>
            <w:tcW w:w="2383" w:type="dxa"/>
          </w:tcPr>
          <w:p>
            <w:pPr>
              <w:pStyle w:val="TableText"/>
              <w:spacing w:before="165" w:line="221" w:lineRule="auto"/>
              <w:ind w:left="705"/>
            </w:pPr>
            <w:r>
              <w:rPr>
                <w:spacing w:val="5"/>
              </w:rPr>
              <w:t>建设地点</w:t>
            </w:r>
          </w:p>
        </w:tc>
        <w:tc>
          <w:tcPr>
            <w:tcW w:w="6467" w:type="dxa"/>
            <w:gridSpan w:val="3"/>
          </w:tcPr>
          <w:p>
            <w:pPr>
              <w:spacing w:before="43" w:line="41" w:lineRule="exact"/>
              <w:ind w:firstLine="3782"/>
            </w:pPr>
            <w:r>
              <w:pict>
                <v:shape id="IM 4" o:spid="_x0000_i1026" type="#_x0000_t75" style="width:132.43pt;height:2pt;mso-wrap-distance-left:0;mso-wrap-distance-right:0" o:preferrelative="t" filled="f" stroked="f">
                  <v:fill o:detectmouseclick="t"/>
                  <v:imagedata r:id="rId5" o:title=""/>
                  <v:path o:extrusionok="f"/>
                  <o:lock v:ext="edit" aspectratio="f"/>
                </v:shape>
              </w:pict>
            </w:r>
          </w:p>
          <w:p>
            <w:pPr>
              <w:pStyle w:val="TableText"/>
              <w:spacing w:before="78" w:line="219" w:lineRule="auto"/>
              <w:ind w:left="1062"/>
            </w:pPr>
            <w:r>
              <w:t>湖南省湘潭县云湖桥镇云湖村三角组87号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1"/>
        </w:trPr>
        <w:tc>
          <w:tcPr>
            <w:tcW w:w="2383" w:type="dxa"/>
          </w:tcPr>
          <w:p>
            <w:pPr>
              <w:pStyle w:val="TableText"/>
              <w:spacing w:before="163" w:line="220" w:lineRule="auto"/>
              <w:ind w:left="705"/>
            </w:pPr>
            <w:r>
              <w:rPr>
                <w:spacing w:val="-2"/>
              </w:rPr>
              <w:t>地理坐标</w:t>
            </w:r>
          </w:p>
        </w:tc>
        <w:tc>
          <w:tcPr>
            <w:tcW w:w="6467" w:type="dxa"/>
            <w:gridSpan w:val="3"/>
          </w:tcPr>
          <w:p>
            <w:pPr>
              <w:pStyle w:val="TableText"/>
              <w:spacing w:before="163" w:line="220" w:lineRule="auto"/>
              <w:ind w:left="542"/>
            </w:pPr>
            <w:r>
              <w:rPr>
                <w:spacing w:val="-14"/>
              </w:rPr>
              <w:t>(</w:t>
            </w:r>
            <w:r>
              <w:rPr>
                <w:spacing w:val="-66"/>
              </w:rPr>
              <w:t xml:space="preserve"> </w:t>
            </w:r>
            <w:r>
              <w:rPr>
                <w:spacing w:val="-92"/>
                <w:u w:val="single" w:color="auto"/>
              </w:rPr>
              <w:t xml:space="preserve"> </w:t>
            </w:r>
            <w:r>
              <w:rPr>
                <w:spacing w:val="-14"/>
                <w:u w:val="single" w:color="auto"/>
              </w:rPr>
              <w:t>112</w:t>
            </w:r>
            <w:r>
              <w:rPr>
                <w:spacing w:val="27"/>
              </w:rPr>
              <w:t xml:space="preserve"> </w:t>
            </w:r>
            <w:r>
              <w:rPr>
                <w:spacing w:val="-14"/>
              </w:rPr>
              <w:t>度</w:t>
            </w:r>
            <w:r>
              <w:rPr>
                <w:spacing w:val="-42"/>
              </w:rPr>
              <w:t xml:space="preserve"> </w:t>
            </w:r>
            <w:r>
              <w:rPr>
                <w:spacing w:val="-14"/>
                <w:u w:val="single" w:color="auto"/>
              </w:rPr>
              <w:t>41</w:t>
            </w:r>
            <w:r>
              <w:rPr>
                <w:spacing w:val="-32"/>
              </w:rPr>
              <w:t xml:space="preserve"> </w:t>
            </w:r>
            <w:r>
              <w:rPr>
                <w:spacing w:val="-14"/>
              </w:rPr>
              <w:t>分</w:t>
            </w:r>
            <w:r>
              <w:rPr>
                <w:spacing w:val="-37"/>
              </w:rPr>
              <w:t xml:space="preserve"> </w:t>
            </w:r>
            <w:r>
              <w:rPr>
                <w:spacing w:val="-14"/>
                <w:u w:val="single" w:color="auto"/>
              </w:rPr>
              <w:t>57.01</w:t>
            </w:r>
            <w:r>
              <w:rPr>
                <w:spacing w:val="84"/>
              </w:rPr>
              <w:t xml:space="preserve"> </w:t>
            </w:r>
            <w:r>
              <w:rPr>
                <w:spacing w:val="-14"/>
              </w:rPr>
              <w:t>秒   ，</w:t>
            </w:r>
            <w:r>
              <w:rPr>
                <w:spacing w:val="-14"/>
                <w:u w:val="single" w:color="auto"/>
              </w:rPr>
              <w:t>27</w:t>
            </w:r>
            <w:r>
              <w:rPr>
                <w:spacing w:val="-14"/>
              </w:rPr>
              <w:t xml:space="preserve"> 度</w:t>
            </w:r>
            <w:r>
              <w:rPr>
                <w:spacing w:val="-42"/>
              </w:rPr>
              <w:t xml:space="preserve"> </w:t>
            </w:r>
            <w:r>
              <w:rPr>
                <w:spacing w:val="-14"/>
                <w:u w:val="single" w:color="auto"/>
              </w:rPr>
              <w:t>49</w:t>
            </w:r>
            <w:r>
              <w:rPr>
                <w:spacing w:val="-31"/>
              </w:rPr>
              <w:t xml:space="preserve"> </w:t>
            </w:r>
            <w:r>
              <w:rPr>
                <w:spacing w:val="-14"/>
              </w:rPr>
              <w:t>分</w:t>
            </w:r>
            <w:r>
              <w:rPr>
                <w:spacing w:val="-65"/>
              </w:rPr>
              <w:t xml:space="preserve"> </w:t>
            </w:r>
            <w:r>
              <w:rPr>
                <w:spacing w:val="-93"/>
                <w:u w:val="single" w:color="auto"/>
              </w:rPr>
              <w:t xml:space="preserve"> </w:t>
            </w:r>
            <w:r>
              <w:rPr>
                <w:spacing w:val="-14"/>
                <w:u w:val="single" w:color="auto"/>
              </w:rPr>
              <w:t>15</w:t>
            </w:r>
            <w:r>
              <w:rPr>
                <w:spacing w:val="-15"/>
                <w:u w:val="single" w:color="auto"/>
              </w:rPr>
              <w:t>.4</w:t>
            </w:r>
            <w:r>
              <w:rPr>
                <w:spacing w:val="57"/>
              </w:rPr>
              <w:t xml:space="preserve"> </w:t>
            </w:r>
            <w:r>
              <w:rPr>
                <w:spacing w:val="-15"/>
              </w:rPr>
              <w:t>秒</w:t>
            </w:r>
            <w:r>
              <w:rPr>
                <w:spacing w:val="71"/>
              </w:rPr>
              <w:t xml:space="preserve"> </w:t>
            </w:r>
            <w:r>
              <w:rPr>
                <w:spacing w:val="-15"/>
              </w:rPr>
              <w:t>)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72"/>
        </w:trPr>
        <w:tc>
          <w:tcPr>
            <w:tcW w:w="2383" w:type="dxa"/>
          </w:tcPr>
          <w:p>
            <w:pPr>
              <w:spacing w:line="342" w:lineRule="auto"/>
            </w:pPr>
          </w:p>
          <w:p>
            <w:pPr>
              <w:pStyle w:val="TableText"/>
              <w:spacing w:before="78" w:line="319" w:lineRule="exact"/>
              <w:ind w:left="705"/>
            </w:pPr>
            <w:r>
              <w:rPr>
                <w:spacing w:val="2"/>
                <w:position w:val="5"/>
              </w:rPr>
              <w:t>国民经济</w:t>
            </w:r>
          </w:p>
          <w:p>
            <w:pPr>
              <w:pStyle w:val="TableText"/>
              <w:spacing w:line="219" w:lineRule="auto"/>
              <w:ind w:left="705"/>
            </w:pPr>
            <w:r>
              <w:rPr>
                <w:spacing w:val="4"/>
              </w:rPr>
              <w:t>行业类别</w:t>
            </w:r>
          </w:p>
        </w:tc>
        <w:tc>
          <w:tcPr>
            <w:tcW w:w="1628" w:type="dxa"/>
          </w:tcPr>
          <w:p>
            <w:pPr>
              <w:pStyle w:val="TableText"/>
              <w:spacing w:before="272" w:line="220" w:lineRule="auto"/>
              <w:ind w:left="142"/>
            </w:pPr>
            <w:r>
              <w:rPr>
                <w:spacing w:val="-1"/>
              </w:rPr>
              <w:t>C4210金属废</w:t>
            </w:r>
          </w:p>
          <w:p>
            <w:pPr>
              <w:pStyle w:val="TableText"/>
              <w:spacing w:before="13" w:line="219" w:lineRule="auto"/>
              <w:ind w:left="82"/>
            </w:pPr>
            <w:r>
              <w:rPr>
                <w:spacing w:val="2"/>
              </w:rPr>
              <w:t>料和碎屑加工</w:t>
            </w:r>
          </w:p>
          <w:p>
            <w:pPr>
              <w:pStyle w:val="TableText"/>
              <w:spacing w:before="40" w:line="224" w:lineRule="auto"/>
              <w:ind w:left="562"/>
            </w:pPr>
            <w:r>
              <w:rPr>
                <w:spacing w:val="4"/>
              </w:rPr>
              <w:t>处理</w:t>
            </w:r>
          </w:p>
        </w:tc>
        <w:tc>
          <w:tcPr>
            <w:tcW w:w="2217" w:type="dxa"/>
          </w:tcPr>
          <w:p>
            <w:pPr>
              <w:spacing w:line="342" w:lineRule="auto"/>
            </w:pPr>
          </w:p>
          <w:p>
            <w:pPr>
              <w:pStyle w:val="TableText"/>
              <w:spacing w:before="78" w:line="222" w:lineRule="auto"/>
              <w:ind w:left="624"/>
            </w:pPr>
            <w:r>
              <w:rPr>
                <w:spacing w:val="11"/>
              </w:rPr>
              <w:t>建设项目</w:t>
            </w:r>
          </w:p>
          <w:p>
            <w:pPr>
              <w:pStyle w:val="TableText"/>
              <w:spacing w:line="219" w:lineRule="auto"/>
              <w:ind w:left="624"/>
            </w:pPr>
            <w:r>
              <w:rPr>
                <w:spacing w:val="4"/>
              </w:rPr>
              <w:t>行业类别</w:t>
            </w:r>
          </w:p>
        </w:tc>
        <w:tc>
          <w:tcPr>
            <w:tcW w:w="2622" w:type="dxa"/>
          </w:tcPr>
          <w:p>
            <w:pPr>
              <w:pStyle w:val="TableText"/>
              <w:spacing w:before="112" w:line="219" w:lineRule="auto"/>
              <w:jc w:val="right"/>
            </w:pPr>
            <w:r>
              <w:rPr>
                <w:spacing w:val="-5"/>
              </w:rPr>
              <w:t>三十九项、废弃资源综合</w:t>
            </w:r>
          </w:p>
          <w:p>
            <w:pPr>
              <w:pStyle w:val="TableText"/>
              <w:spacing w:before="25" w:line="219" w:lineRule="auto"/>
              <w:ind w:left="107"/>
            </w:pPr>
            <w:r>
              <w:rPr>
                <w:spacing w:val="1"/>
              </w:rPr>
              <w:t>利用业中金属废料和碎</w:t>
            </w:r>
          </w:p>
          <w:p>
            <w:pPr>
              <w:pStyle w:val="TableText"/>
              <w:spacing w:before="25" w:line="220" w:lineRule="auto"/>
              <w:ind w:left="107"/>
            </w:pPr>
            <w:r>
              <w:rPr>
                <w:spacing w:val="1"/>
              </w:rPr>
              <w:t>屑加工处理中废钢加工</w:t>
            </w:r>
          </w:p>
          <w:p>
            <w:pPr>
              <w:pStyle w:val="TableText"/>
              <w:spacing w:before="8" w:line="181" w:lineRule="auto"/>
              <w:ind w:left="1066"/>
            </w:pPr>
            <w:r>
              <w:rPr>
                <w:spacing w:val="4"/>
              </w:rPr>
              <w:t>处理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72"/>
        </w:trPr>
        <w:tc>
          <w:tcPr>
            <w:tcW w:w="2383" w:type="dxa"/>
          </w:tcPr>
          <w:p>
            <w:pPr>
              <w:spacing w:line="304" w:lineRule="auto"/>
            </w:pPr>
          </w:p>
          <w:p>
            <w:pPr>
              <w:spacing w:line="304" w:lineRule="auto"/>
            </w:pPr>
          </w:p>
          <w:p>
            <w:pPr>
              <w:pStyle w:val="TableText"/>
              <w:spacing w:before="78" w:line="220" w:lineRule="auto"/>
              <w:ind w:left="705"/>
            </w:pPr>
            <w:r>
              <w:rPr>
                <w:spacing w:val="6"/>
              </w:rPr>
              <w:t>建设性质</w:t>
            </w:r>
          </w:p>
        </w:tc>
        <w:tc>
          <w:tcPr>
            <w:tcW w:w="1628" w:type="dxa"/>
          </w:tcPr>
          <w:p>
            <w:pPr>
              <w:spacing w:line="340" w:lineRule="auto"/>
            </w:pPr>
          </w:p>
          <w:p>
            <w:pPr>
              <w:pStyle w:val="TableText"/>
              <w:spacing w:before="78" w:line="213" w:lineRule="auto"/>
              <w:ind w:left="12" w:right="55" w:firstLine="69"/>
            </w:pPr>
            <w:r>
              <w:rPr>
                <w:rFonts w:ascii="MS Gothic" w:eastAsia="MS Gothic" w:hAnsi="MS Gothic" w:cs="MS Gothic"/>
                <w:spacing w:val="5"/>
              </w:rPr>
              <w:t>☑</w:t>
            </w:r>
            <w:r>
              <w:rPr>
                <w:spacing w:val="5"/>
              </w:rPr>
              <w:t>新建(迁建)</w:t>
            </w:r>
            <w:r>
              <w:rPr>
                <w:spacing w:val="4"/>
              </w:rPr>
              <w:t xml:space="preserve"> </w:t>
            </w:r>
            <w:r>
              <w:rPr>
                <w:spacing w:val="3"/>
              </w:rPr>
              <w:t>口改建</w:t>
            </w:r>
          </w:p>
          <w:p>
            <w:pPr>
              <w:pStyle w:val="TableText"/>
              <w:spacing w:before="45" w:line="220" w:lineRule="auto"/>
              <w:ind w:left="22"/>
            </w:pPr>
            <w:r>
              <w:rPr>
                <w:spacing w:val="3"/>
              </w:rPr>
              <w:t>□扩建</w:t>
            </w:r>
          </w:p>
          <w:p>
            <w:pPr>
              <w:pStyle w:val="TableText"/>
              <w:spacing w:before="33" w:line="171" w:lineRule="auto"/>
              <w:ind w:left="41"/>
            </w:pPr>
            <w:r>
              <w:rPr>
                <w:spacing w:val="1"/>
              </w:rPr>
              <w:t>□技术改造</w:t>
            </w:r>
          </w:p>
        </w:tc>
        <w:tc>
          <w:tcPr>
            <w:tcW w:w="2217" w:type="dxa"/>
          </w:tcPr>
          <w:p>
            <w:pPr>
              <w:spacing w:line="249" w:lineRule="auto"/>
            </w:pPr>
          </w:p>
          <w:p>
            <w:pPr>
              <w:spacing w:line="250" w:lineRule="auto"/>
            </w:pPr>
          </w:p>
          <w:p>
            <w:pPr>
              <w:pStyle w:val="TableText"/>
              <w:spacing w:before="78" w:line="215" w:lineRule="auto"/>
              <w:ind w:left="624"/>
            </w:pPr>
            <w:r>
              <w:rPr>
                <w:spacing w:val="11"/>
              </w:rPr>
              <w:t>建设项目</w:t>
            </w:r>
          </w:p>
          <w:p>
            <w:pPr>
              <w:pStyle w:val="TableText"/>
              <w:spacing w:line="219" w:lineRule="auto"/>
              <w:ind w:left="624"/>
            </w:pPr>
            <w:r>
              <w:rPr>
                <w:spacing w:val="2"/>
              </w:rPr>
              <w:t>申报情形</w:t>
            </w:r>
          </w:p>
        </w:tc>
        <w:tc>
          <w:tcPr>
            <w:tcW w:w="2622" w:type="dxa"/>
          </w:tcPr>
          <w:p>
            <w:pPr>
              <w:pStyle w:val="TableText"/>
              <w:spacing w:before="100" w:line="219" w:lineRule="auto"/>
              <w:ind w:left="37"/>
            </w:pPr>
            <w:r>
              <w:rPr>
                <w:rFonts w:ascii="MS Gothic" w:eastAsia="MS Gothic" w:hAnsi="MS Gothic" w:cs="MS Gothic"/>
                <w:spacing w:val="5"/>
              </w:rPr>
              <w:t>☑</w:t>
            </w:r>
            <w:r>
              <w:rPr>
                <w:spacing w:val="5"/>
              </w:rPr>
              <w:t>首次申报项目</w:t>
            </w:r>
          </w:p>
          <w:p>
            <w:pPr>
              <w:pStyle w:val="TableText"/>
              <w:spacing w:before="34" w:line="232" w:lineRule="auto"/>
              <w:ind w:left="26" w:hanging="9"/>
            </w:pPr>
            <w:r>
              <w:rPr>
                <w:spacing w:val="-5"/>
              </w:rPr>
              <w:t>□不予批准后再次申报项</w:t>
            </w:r>
            <w:r>
              <w:rPr>
                <w:spacing w:val="8"/>
              </w:rPr>
              <w:t xml:space="preserve"> </w:t>
            </w:r>
            <w:r>
              <w:t>目</w:t>
            </w:r>
          </w:p>
          <w:p>
            <w:pPr>
              <w:pStyle w:val="TableText"/>
              <w:spacing w:before="17" w:line="219" w:lineRule="auto"/>
              <w:ind w:left="107"/>
            </w:pPr>
            <w:r>
              <w:rPr>
                <w:spacing w:val="4"/>
              </w:rPr>
              <w:t>□超五年重新审核项目</w:t>
            </w:r>
          </w:p>
          <w:p>
            <w:pPr>
              <w:pStyle w:val="TableText"/>
              <w:spacing w:before="4" w:line="179" w:lineRule="auto"/>
              <w:jc w:val="right"/>
            </w:pPr>
            <w:r>
              <w:rPr>
                <w:spacing w:val="-5"/>
              </w:rPr>
              <w:t>□重大变动重新报批项目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871"/>
        </w:trPr>
        <w:tc>
          <w:tcPr>
            <w:tcW w:w="2383" w:type="dxa"/>
          </w:tcPr>
          <w:p>
            <w:pPr>
              <w:pStyle w:val="TableText"/>
              <w:spacing w:before="217" w:line="225" w:lineRule="auto"/>
              <w:ind w:left="105" w:right="338" w:firstLine="239"/>
            </w:pPr>
            <w:r>
              <w:rPr>
                <w:spacing w:val="1"/>
              </w:rPr>
              <w:t>项目审批(核准/</w:t>
            </w:r>
            <w:r>
              <w:t xml:space="preserve"> </w:t>
            </w:r>
            <w:r>
              <w:rPr>
                <w:spacing w:val="5"/>
              </w:rPr>
              <w:t>备案)部门(选填)</w:t>
            </w:r>
          </w:p>
        </w:tc>
        <w:tc>
          <w:tcPr>
            <w:tcW w:w="1628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8" w:line="224" w:lineRule="auto"/>
              <w:ind w:left="742"/>
            </w:pPr>
            <w:r>
              <w:t>/</w:t>
            </w:r>
          </w:p>
        </w:tc>
        <w:tc>
          <w:tcPr>
            <w:tcW w:w="2217" w:type="dxa"/>
          </w:tcPr>
          <w:p>
            <w:pPr>
              <w:pStyle w:val="TableText"/>
              <w:spacing w:before="219" w:line="229" w:lineRule="auto"/>
              <w:ind w:left="204" w:right="150" w:firstLine="60"/>
            </w:pPr>
            <w:r>
              <w:rPr>
                <w:spacing w:val="1"/>
              </w:rPr>
              <w:t>项目审批(核准/</w:t>
            </w:r>
            <w:r>
              <w:t xml:space="preserve">  </w:t>
            </w:r>
            <w:r>
              <w:rPr>
                <w:spacing w:val="5"/>
              </w:rPr>
              <w:t>备案)文号(选填)</w:t>
            </w:r>
          </w:p>
        </w:tc>
        <w:tc>
          <w:tcPr>
            <w:tcW w:w="2622" w:type="dxa"/>
          </w:tcPr>
          <w:p>
            <w:pPr>
              <w:spacing w:line="265" w:lineRule="auto"/>
            </w:pPr>
          </w:p>
          <w:p>
            <w:pPr>
              <w:pStyle w:val="TableText"/>
              <w:spacing w:before="78" w:line="224" w:lineRule="auto"/>
              <w:ind w:left="1247"/>
            </w:pPr>
            <w:r>
              <w:t>/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1"/>
        </w:trPr>
        <w:tc>
          <w:tcPr>
            <w:tcW w:w="2383" w:type="dxa"/>
          </w:tcPr>
          <w:p>
            <w:pPr>
              <w:pStyle w:val="TableText"/>
              <w:spacing w:before="157" w:line="220" w:lineRule="auto"/>
              <w:ind w:left="465"/>
            </w:pPr>
            <w:r>
              <w:rPr>
                <w:spacing w:val="7"/>
              </w:rPr>
              <w:t>总投资(万元)</w:t>
            </w:r>
          </w:p>
        </w:tc>
        <w:tc>
          <w:tcPr>
            <w:tcW w:w="1628" w:type="dxa"/>
          </w:tcPr>
          <w:p>
            <w:pPr>
              <w:pStyle w:val="TableText"/>
              <w:spacing w:before="218" w:line="183" w:lineRule="auto"/>
              <w:ind w:left="562"/>
            </w:pPr>
            <w:r>
              <w:rPr>
                <w:spacing w:val="-3"/>
              </w:rPr>
              <w:t>2000</w:t>
            </w:r>
          </w:p>
        </w:tc>
        <w:tc>
          <w:tcPr>
            <w:tcW w:w="2217" w:type="dxa"/>
          </w:tcPr>
          <w:p>
            <w:pPr>
              <w:pStyle w:val="TableText"/>
              <w:spacing w:before="157" w:line="220" w:lineRule="auto"/>
              <w:ind w:left="264"/>
            </w:pPr>
            <w:r>
              <w:rPr>
                <w:spacing w:val="6"/>
              </w:rPr>
              <w:t>环保投资(万元)</w:t>
            </w:r>
          </w:p>
        </w:tc>
        <w:tc>
          <w:tcPr>
            <w:tcW w:w="2622" w:type="dxa"/>
          </w:tcPr>
          <w:p>
            <w:pPr>
              <w:pStyle w:val="TableText"/>
              <w:spacing w:before="218" w:line="183" w:lineRule="auto"/>
              <w:ind w:left="1187"/>
            </w:pPr>
            <w:r>
              <w:rPr>
                <w:spacing w:val="-4"/>
              </w:rPr>
              <w:t>50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511"/>
        </w:trPr>
        <w:tc>
          <w:tcPr>
            <w:tcW w:w="2383" w:type="dxa"/>
          </w:tcPr>
          <w:p>
            <w:pPr>
              <w:pStyle w:val="TableText"/>
              <w:spacing w:before="156" w:line="220" w:lineRule="auto"/>
              <w:ind w:left="285"/>
            </w:pPr>
            <w:r>
              <w:rPr>
                <w:spacing w:val="5"/>
              </w:rPr>
              <w:t>环保投资占比(%)</w:t>
            </w:r>
          </w:p>
        </w:tc>
        <w:tc>
          <w:tcPr>
            <w:tcW w:w="1628" w:type="dxa"/>
          </w:tcPr>
          <w:p>
            <w:pPr>
              <w:pStyle w:val="TableText"/>
              <w:spacing w:before="217" w:line="183" w:lineRule="auto"/>
              <w:ind w:left="622"/>
            </w:pPr>
            <w:r>
              <w:rPr>
                <w:spacing w:val="-3"/>
              </w:rPr>
              <w:t>2.5</w:t>
            </w:r>
          </w:p>
        </w:tc>
        <w:tc>
          <w:tcPr>
            <w:tcW w:w="2217" w:type="dxa"/>
          </w:tcPr>
          <w:p>
            <w:pPr>
              <w:pStyle w:val="TableText"/>
              <w:spacing w:before="156" w:line="220" w:lineRule="auto"/>
              <w:ind w:left="624"/>
            </w:pPr>
            <w:r>
              <w:rPr>
                <w:spacing w:val="3"/>
              </w:rPr>
              <w:t>施工工期</w:t>
            </w:r>
          </w:p>
        </w:tc>
        <w:tc>
          <w:tcPr>
            <w:tcW w:w="2622" w:type="dxa"/>
          </w:tcPr>
          <w:p>
            <w:pPr>
              <w:pStyle w:val="TableText"/>
              <w:spacing w:before="156" w:line="219" w:lineRule="auto"/>
              <w:ind w:left="947"/>
            </w:pPr>
            <w:r>
              <w:rPr>
                <w:spacing w:val="16"/>
              </w:rPr>
              <w:t>一个月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1"/>
        </w:trPr>
        <w:tc>
          <w:tcPr>
            <w:tcW w:w="2383" w:type="dxa"/>
          </w:tcPr>
          <w:p>
            <w:pPr>
              <w:pStyle w:val="TableText"/>
              <w:spacing w:before="225" w:line="220" w:lineRule="auto"/>
              <w:ind w:left="465"/>
            </w:pPr>
            <w:r>
              <w:rPr>
                <w:spacing w:val="1"/>
              </w:rPr>
              <w:t>是否开工建设</w:t>
            </w:r>
          </w:p>
        </w:tc>
        <w:tc>
          <w:tcPr>
            <w:tcW w:w="1628" w:type="dxa"/>
          </w:tcPr>
          <w:p>
            <w:pPr>
              <w:pStyle w:val="TableText"/>
              <w:spacing w:before="95" w:line="241" w:lineRule="auto"/>
              <w:ind w:left="12"/>
            </w:pPr>
            <w:r>
              <w:rPr>
                <w:rFonts w:ascii="MS Gothic" w:eastAsia="MS Gothic" w:hAnsi="MS Gothic" w:cs="MS Gothic"/>
                <w:spacing w:val="-10"/>
              </w:rPr>
              <w:t>☑</w:t>
            </w:r>
            <w:r>
              <w:rPr>
                <w:spacing w:val="-10"/>
              </w:rPr>
              <w:t>否</w:t>
            </w:r>
          </w:p>
          <w:p>
            <w:pPr>
              <w:pStyle w:val="TableText"/>
              <w:spacing w:line="178" w:lineRule="auto"/>
              <w:ind w:left="12"/>
            </w:pPr>
            <w:r>
              <w:rPr>
                <w:spacing w:val="6"/>
              </w:rPr>
              <w:t>□是</w:t>
            </w:r>
          </w:p>
        </w:tc>
        <w:tc>
          <w:tcPr>
            <w:tcW w:w="2217" w:type="dxa"/>
          </w:tcPr>
          <w:p>
            <w:pPr>
              <w:pStyle w:val="TableText"/>
              <w:spacing w:before="106" w:line="228" w:lineRule="auto"/>
              <w:ind w:left="504"/>
            </w:pPr>
            <w:r>
              <w:rPr>
                <w:spacing w:val="8"/>
              </w:rPr>
              <w:t>用地(用海)</w:t>
            </w:r>
          </w:p>
          <w:p>
            <w:pPr>
              <w:pStyle w:val="TableText"/>
              <w:spacing w:before="1" w:line="182" w:lineRule="auto"/>
              <w:ind w:left="564"/>
            </w:pPr>
            <w:r>
              <w:rPr>
                <w:spacing w:val="28"/>
              </w:rPr>
              <w:t>面积(m²)</w:t>
            </w:r>
          </w:p>
        </w:tc>
        <w:tc>
          <w:tcPr>
            <w:tcW w:w="2622" w:type="dxa"/>
          </w:tcPr>
          <w:p>
            <w:pPr>
              <w:pStyle w:val="TableText"/>
              <w:spacing w:before="286" w:line="183" w:lineRule="auto"/>
              <w:ind w:left="1007"/>
            </w:pPr>
            <w:r>
              <w:rPr>
                <w:spacing w:val="-2"/>
              </w:rPr>
              <w:t>23246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31"/>
        </w:trPr>
        <w:tc>
          <w:tcPr>
            <w:tcW w:w="2383" w:type="dxa"/>
          </w:tcPr>
          <w:p>
            <w:pPr>
              <w:spacing w:line="331" w:lineRule="auto"/>
            </w:pPr>
          </w:p>
          <w:p>
            <w:pPr>
              <w:pStyle w:val="TableText"/>
              <w:spacing w:before="78" w:line="218" w:lineRule="auto"/>
              <w:ind w:left="225"/>
            </w:pPr>
            <w:r>
              <w:rPr>
                <w:spacing w:val="1"/>
              </w:rPr>
              <w:t>专项评价设置情况</w:t>
            </w:r>
          </w:p>
        </w:tc>
        <w:tc>
          <w:tcPr>
            <w:tcW w:w="6467" w:type="dxa"/>
            <w:gridSpan w:val="3"/>
          </w:tcPr>
          <w:p>
            <w:pPr>
              <w:pStyle w:val="TableText"/>
              <w:spacing w:before="111" w:line="362" w:lineRule="auto"/>
              <w:ind w:left="41"/>
            </w:pPr>
            <w:r>
              <w:rPr>
                <w:u w:val="single" w:color="auto"/>
              </w:rPr>
              <w:t>无，依据《建设项目环境影响报告表编制技术指南-污染影响</w:t>
            </w:r>
          </w:p>
          <w:p>
            <w:pPr>
              <w:pStyle w:val="TableText"/>
              <w:spacing w:before="1" w:line="217" w:lineRule="auto"/>
              <w:ind w:left="402"/>
            </w:pPr>
            <w:r>
              <w:rPr>
                <w:spacing w:val="-5"/>
                <w:u w:val="single" w:color="auto"/>
              </w:rPr>
              <w:t>类》专项评价设置原则表，本项目无需进行专项评</w:t>
            </w:r>
            <w:r>
              <w:rPr>
                <w:spacing w:val="-6"/>
                <w:u w:val="single" w:color="auto"/>
              </w:rPr>
              <w:t>价。</w:t>
            </w:r>
            <w:r>
              <w:rPr>
                <w:u w:val="single" w:color="auto"/>
              </w:rPr>
              <w:t xml:space="preserve">  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01"/>
        </w:trPr>
        <w:tc>
          <w:tcPr>
            <w:tcW w:w="2383" w:type="dxa"/>
          </w:tcPr>
          <w:p>
            <w:pPr>
              <w:spacing w:line="313" w:lineRule="auto"/>
            </w:pPr>
          </w:p>
          <w:p>
            <w:pPr>
              <w:pStyle w:val="TableText"/>
              <w:spacing w:before="78" w:line="220" w:lineRule="auto"/>
              <w:ind w:left="705"/>
            </w:pPr>
            <w:r>
              <w:rPr>
                <w:spacing w:val="2"/>
              </w:rPr>
              <w:t>规划情况</w:t>
            </w:r>
          </w:p>
        </w:tc>
        <w:tc>
          <w:tcPr>
            <w:tcW w:w="6467" w:type="dxa"/>
            <w:gridSpan w:val="3"/>
          </w:tcPr>
          <w:p>
            <w:pPr>
              <w:spacing w:line="313" w:lineRule="auto"/>
            </w:pPr>
          </w:p>
          <w:p>
            <w:pPr>
              <w:pStyle w:val="TableText"/>
              <w:spacing w:before="78" w:line="220" w:lineRule="auto"/>
              <w:ind w:left="3102"/>
            </w:pPr>
            <w:r>
              <w:t>无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1"/>
        </w:trPr>
        <w:tc>
          <w:tcPr>
            <w:tcW w:w="2383" w:type="dxa"/>
          </w:tcPr>
          <w:p>
            <w:pPr>
              <w:pStyle w:val="TableText"/>
              <w:spacing w:before="93" w:line="203" w:lineRule="auto"/>
              <w:ind w:left="704" w:right="448" w:hanging="239"/>
            </w:pPr>
            <w:r>
              <w:rPr>
                <w:spacing w:val="3"/>
              </w:rPr>
              <w:t>规划环境影响</w:t>
            </w:r>
            <w:r>
              <w:t xml:space="preserve"> </w:t>
            </w:r>
            <w:r>
              <w:rPr>
                <w:spacing w:val="-2"/>
              </w:rPr>
              <w:t>评价情况</w:t>
            </w:r>
          </w:p>
        </w:tc>
        <w:tc>
          <w:tcPr>
            <w:tcW w:w="6467" w:type="dxa"/>
            <w:gridSpan w:val="3"/>
          </w:tcPr>
          <w:p>
            <w:pPr>
              <w:pStyle w:val="TableText"/>
              <w:spacing w:before="212" w:line="220" w:lineRule="auto"/>
              <w:ind w:left="3102"/>
            </w:pPr>
            <w:r>
              <w:t>无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36"/>
        </w:trPr>
        <w:tc>
          <w:tcPr>
            <w:tcW w:w="2383" w:type="dxa"/>
          </w:tcPr>
          <w:p>
            <w:pPr>
              <w:pStyle w:val="TableText"/>
              <w:spacing w:before="271" w:line="220" w:lineRule="auto"/>
              <w:ind w:left="345"/>
            </w:pPr>
            <w:r>
              <w:rPr>
                <w:spacing w:val="1"/>
              </w:rPr>
              <w:t>规划及规划环境</w:t>
            </w:r>
          </w:p>
          <w:p>
            <w:pPr>
              <w:pStyle w:val="TableText"/>
              <w:spacing w:before="21" w:line="218" w:lineRule="auto"/>
              <w:ind w:left="105"/>
            </w:pPr>
            <w:r>
              <w:rPr>
                <w:spacing w:val="-1"/>
              </w:rPr>
              <w:t>影响评价符合性分析</w:t>
            </w:r>
          </w:p>
        </w:tc>
        <w:tc>
          <w:tcPr>
            <w:tcW w:w="6467" w:type="dxa"/>
            <w:gridSpan w:val="3"/>
          </w:tcPr>
          <w:p>
            <w:pPr>
              <w:spacing w:line="331" w:lineRule="auto"/>
            </w:pPr>
          </w:p>
          <w:p>
            <w:pPr>
              <w:pStyle w:val="TableText"/>
              <w:spacing w:before="78" w:line="220" w:lineRule="auto"/>
              <w:ind w:left="3102"/>
            </w:pPr>
            <w:r>
              <w:t>无</w:t>
            </w:r>
          </w:p>
        </w:tc>
      </w:tr>
    </w:tbl>
    <w:p/>
    <w:p>
      <w:pPr>
        <w:sectPr>
          <w:footerReference w:type="default" r:id="rId6"/>
          <w:pgSz w:w="11910" w:h="16840"/>
          <w:pgMar w:top="1431" w:right="1544" w:bottom="1208" w:left="1504" w:header="0" w:footer="1069" w:gutter="0"/>
          <w:pgNumType w:start="2"/>
          <w:cols w:space="708"/>
        </w:sectPr>
      </w:pPr>
    </w:p>
    <w:p>
      <w:pPr>
        <w:spacing w:before="22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145"/>
        <w:gridCol w:w="669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210"/>
        </w:trPr>
        <w:tc>
          <w:tcPr>
            <w:tcW w:w="2145" w:type="dxa"/>
            <w:tcBorders>
              <w:right w:val="nil"/>
            </w:tcBorders>
          </w:tcPr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spacing w:line="246" w:lineRule="auto"/>
            </w:pPr>
          </w:p>
          <w:p>
            <w:pPr>
              <w:pStyle w:val="TableText"/>
              <w:spacing w:before="71" w:line="219" w:lineRule="auto"/>
              <w:ind w:left="37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其他符合性分析</w:t>
            </w:r>
          </w:p>
        </w:tc>
        <w:tc>
          <w:tcPr>
            <w:tcW w:w="6695" w:type="dxa"/>
            <w:tcBorders>
              <w:left w:val="nil"/>
            </w:tcBorders>
          </w:tcPr>
          <w:p>
            <w:pPr>
              <w:pStyle w:val="TableText"/>
              <w:spacing w:before="80" w:line="219" w:lineRule="auto"/>
              <w:ind w:left="368"/>
              <w:outlineLvl w:val="1"/>
              <w:rPr>
                <w:sz w:val="22"/>
                <w:szCs w:val="22"/>
              </w:rPr>
            </w:pPr>
            <w:r>
              <w:pict>
                <v:rect id="Rect 6" o:spid="_x0000_s1027" style="width:0.5pt;height:259.55pt;margin-top:486.4pt;margin-left:512.25pt;mso-position-horizontal-relative:page;mso-position-vertical-relative:page;mso-wrap-distance-left:0;mso-wrap-distance-right:0;mso-wrap-style:square;position:absolute;v-text-anchor:top;z-index:-251653120" filled="t" fillcolor="black" stroked="f">
                  <o:lock v:ext="edit" aspectratio="f"/>
                </v:rect>
              </w:pict>
            </w:r>
            <w:r>
              <w:pict>
                <v:rect id="Rect 8" o:spid="_x0000_s1028" style="width:0.5pt;height:95.05pt;margin-top:513.9pt;margin-left:468.2pt;mso-position-horizontal-relative:page;mso-position-vertical-relative:page;mso-wrap-distance-left:0;mso-wrap-distance-right:0;mso-wrap-style:square;position:absolute;v-text-anchor:top;z-index:-251656192" filled="t" fillcolor="black" stroked="f">
                  <o:lock v:ext="edit" aspectratio="f"/>
                </v:rect>
              </w:pict>
            </w:r>
            <w: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" o:spid="_x0000_s1029" type="#_x0000_t202" style="width:15.35pt;height:24pt;margin-top:402.65pt;margin-left:21.95pt;mso-position-horizontal-relative:page;mso-position-vertical-relative:page;position:absolute;z-index:251666432" filled="f" stroked="f">
                  <o:lock v:ext="edit" aspectratio="f"/>
                  <v:textbox style="layout-flow:vertical-ideographic" inset="0,0,0,0">
                    <w:txbxContent>
                      <w:p>
                        <w:pPr>
                          <w:pStyle w:val="TableText"/>
                          <w:spacing w:before="20" w:line="217" w:lineRule="auto"/>
                          <w:ind w:left="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序号</w:t>
                        </w:r>
                      </w:p>
                    </w:txbxContent>
                  </v:textbox>
                </v:shape>
              </w:pict>
            </w:r>
            <w:r>
              <w:pict>
                <v:shape id="任意多边形 3" o:spid="_x0000_s1030" style="width:0.5pt;height:95.05pt;margin-top:429.2pt;margin-left:44.55pt;mso-position-horizontal-relative:page;mso-position-vertical-relative:page;position:absolute;z-index:-251658240" coordsize="10,1901" path="m5,l5,1900e" filled="f" stroked="t" strokeweight="0.5pt">
                  <v:stroke joinstyle="miter"/>
                </v:shape>
              </w:pict>
            </w:r>
            <w:r>
              <w:pict>
                <v:shape id="IM 10" o:spid="_x0000_s1031" type="#_x0000_t75" style="width:5.5pt;height:661pt;margin-top:84.95pt;margin-left:194.75pt;mso-position-horizontal-relative:page;mso-position-vertical-relative:page;mso-wrap-distance-left:0;mso-wrap-distance-right:0;position:absolute;z-index:-251657216" o:preferrelative="t" filled="f" stroked="f">
                  <v:fill o:detectmouseclick="t"/>
                  <v:imagedata r:id="rId7" o:title=""/>
                  <v:path o:extrusionok="f"/>
                  <o:lock v:ext="edit" aspectratio="f"/>
                </v:shape>
              </w:pict>
            </w:r>
            <w:r>
              <w:pict>
                <v:shape id="文本框 4" o:spid="_x0000_s1032" type="#_x0000_t202" style="width:82.05pt;height:124.05pt;margin-top:533.15pt;margin-left:202.25pt;mso-position-horizontal-relative:page;mso-position-vertical-relative:page;position:absolute;z-index:251667456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5" w:line="228" w:lineRule="auto"/>
                          <w:ind w:left="20" w:right="20"/>
                          <w:jc w:val="both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pacing w:val="1"/>
                            <w:sz w:val="22"/>
                            <w:szCs w:val="22"/>
                          </w:rPr>
                          <w:t>本项目不在自然</w:t>
                        </w:r>
                        <w:r>
                          <w:rPr>
                            <w:spacing w:val="3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4"/>
                            <w:sz w:val="22"/>
                            <w:szCs w:val="22"/>
                          </w:rPr>
                          <w:t>保护区、风景名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2"/>
                            <w:szCs w:val="22"/>
                          </w:rPr>
                          <w:t>胜区、饮用水源</w:t>
                        </w:r>
                        <w:r>
                          <w:rPr>
                            <w:spacing w:val="4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2"/>
                            <w:szCs w:val="22"/>
                          </w:rPr>
                          <w:t>保护区、基本农</w:t>
                        </w:r>
                        <w:r>
                          <w:rPr>
                            <w:spacing w:val="5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2"/>
                            <w:szCs w:val="22"/>
                          </w:rPr>
                          <w:t>田保护区和其他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2"/>
                            <w:szCs w:val="22"/>
                          </w:rPr>
                          <w:t xml:space="preserve">需要特别保护的 </w:t>
                        </w:r>
                        <w:r>
                          <w:rPr>
                            <w:spacing w:val="1"/>
                            <w:sz w:val="22"/>
                            <w:szCs w:val="22"/>
                          </w:rPr>
                          <w:t>区域内；区域无 已运营的废钢铁</w:t>
                        </w:r>
                        <w:r>
                          <w:rPr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spacing w:val="8"/>
                            <w:sz w:val="22"/>
                            <w:szCs w:val="22"/>
                          </w:rPr>
                          <w:t>加工配送企业。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5" o:spid="_x0000_s1033" type="#_x0000_t202" style="width:315.05pt;height:139.3pt;margin-top:523pt;margin-left:15.55pt;mso-position-horizontal-relative:page;mso-position-vertical-relative:page;position:absolute;z-index:-251655168" filled="f" stroked="f">
                  <o:lock v:ext="edit" aspectratio="f"/>
                  <v:textbox inset="0,0,0,0">
                    <w:txbxContent>
                      <w:p>
                        <w:pPr>
                          <w:spacing w:line="20" w:lineRule="exact"/>
                        </w:pPr>
                      </w:p>
                      <w:tbl>
                        <w:tblPr>
                          <w:tblStyle w:val="TableNormal1"/>
                          <w:tblInd w:w="25" w:type="dxa"/>
                          <w:tblBorders>
                            <w:top w:val="single" w:sz="4" w:space="0" w:color="000000"/>
                            <w:left w:val="single" w:sz="4" w:space="0" w:color="000000"/>
                            <w:bottom w:val="single" w:sz="4" w:space="0" w:color="000000"/>
                            <w:right w:val="single" w:sz="4" w:space="0" w:color="000000"/>
                            <w:insideH w:val="single" w:sz="4" w:space="0" w:color="000000"/>
                            <w:insideV w:val="single" w:sz="4" w:space="0" w:color="000000"/>
                          </w:tblBorders>
                          <w:tblLayout w:type="fixed"/>
                          <w:tblCellMar>
                            <w:top w:w="0" w:type="dxa"/>
                            <w:left w:w="0" w:type="dxa"/>
                            <w:bottom w:w="0" w:type="dxa"/>
                            <w:right w:w="0" w:type="dxa"/>
                          </w:tblCellMar>
                          <w:tblLook w:val="0000"/>
                        </w:tblPr>
                        <w:tblGrid>
                          <w:gridCol w:w="564"/>
                          <w:gridCol w:w="4802"/>
                          <w:gridCol w:w="884"/>
                        </w:tblGrid>
                        <w:tr>
                          <w:tblPrEx>
                            <w:tblInd w:w="2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000"/>
                          </w:tblPrEx>
                          <w:trPr>
                            <w:trHeight w:val="2735"/>
                          </w:trPr>
                          <w:tc>
                            <w:tcPr>
                              <w:tcW w:w="564" w:type="dxa"/>
                              <w:tcBorders>
                                <w:bottom w:val="nil"/>
                              </w:tcBorders>
                            </w:tcPr>
                            <w:p>
                              <w:pPr>
                                <w:spacing w:line="248" w:lineRule="auto"/>
                              </w:pPr>
                            </w:p>
                            <w:p>
                              <w:pPr>
                                <w:spacing w:line="248" w:lineRule="auto"/>
                              </w:pPr>
                            </w:p>
                            <w:p>
                              <w:pPr>
                                <w:spacing w:line="248" w:lineRule="auto"/>
                              </w:pPr>
                            </w:p>
                            <w:p>
                              <w:pPr>
                                <w:spacing w:line="248" w:lineRule="auto"/>
                              </w:pPr>
                            </w:p>
                            <w:p>
                              <w:pPr>
                                <w:spacing w:line="249" w:lineRule="auto"/>
                              </w:pPr>
                            </w:p>
                            <w:p>
                              <w:pPr>
                                <w:pStyle w:val="TableText"/>
                                <w:spacing w:before="72" w:line="183" w:lineRule="auto"/>
                                <w:ind w:left="214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2</w:t>
                              </w:r>
                            </w:p>
                          </w:tc>
                          <w:tc>
                            <w:tcPr>
                              <w:tcW w:w="4802" w:type="dxa"/>
                              <w:tcBorders>
                                <w:bottom w:val="nil"/>
                              </w:tcBorders>
                            </w:tcPr>
                            <w:p>
                              <w:pPr>
                                <w:pStyle w:val="TableText"/>
                                <w:spacing w:before="64" w:line="225" w:lineRule="auto"/>
                                <w:ind w:left="12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9"/>
                                  <w:sz w:val="22"/>
                                  <w:szCs w:val="22"/>
                                </w:rPr>
                                <w:t>建设废钢铁加工配送项目时，应</w:t>
                              </w:r>
                            </w:p>
                            <w:p>
                              <w:pPr>
                                <w:pStyle w:val="TableText"/>
                                <w:spacing w:before="1" w:line="217" w:lineRule="auto"/>
                                <w:ind w:left="14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10"/>
                                  <w:sz w:val="22"/>
                                  <w:szCs w:val="22"/>
                                </w:rPr>
                                <w:t>根据环境影响评价结论，确定厂</w:t>
                              </w:r>
                            </w:p>
                            <w:p>
                              <w:pPr>
                                <w:pStyle w:val="TableText"/>
                                <w:spacing w:before="12" w:line="219" w:lineRule="auto"/>
                                <w:ind w:left="10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1"/>
                                  <w:sz w:val="22"/>
                                  <w:szCs w:val="22"/>
                                </w:rPr>
                                <w:t>址及其与周围人群和敏感区域</w:t>
                              </w:r>
                            </w:p>
                            <w:p>
                              <w:pPr>
                                <w:pStyle w:val="TableText"/>
                                <w:spacing w:before="9" w:line="220" w:lineRule="auto"/>
                                <w:ind w:left="13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10"/>
                                  <w:sz w:val="22"/>
                                  <w:szCs w:val="22"/>
                                </w:rPr>
                                <w:t>的距离。新建废钢铁加工配送项</w:t>
                              </w:r>
                            </w:p>
                            <w:p>
                              <w:pPr>
                                <w:pStyle w:val="TableText"/>
                                <w:spacing w:before="5" w:line="219" w:lineRule="auto"/>
                                <w:ind w:left="10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1"/>
                                  <w:sz w:val="22"/>
                                  <w:szCs w:val="22"/>
                                </w:rPr>
                                <w:t>目原则上应布局在符合相应功</w:t>
                              </w:r>
                            </w:p>
                            <w:p>
                              <w:pPr>
                                <w:pStyle w:val="TableText"/>
                                <w:spacing w:before="20" w:line="219" w:lineRule="auto"/>
                                <w:ind w:left="10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能定位的产业园区。在国家法</w:t>
                              </w:r>
                            </w:p>
                            <w:p>
                              <w:pPr>
                                <w:pStyle w:val="TableText"/>
                                <w:spacing w:before="7" w:line="219" w:lineRule="auto"/>
                                <w:ind w:left="11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8"/>
                                  <w:sz w:val="22"/>
                                  <w:szCs w:val="22"/>
                                </w:rPr>
                                <w:t>律、法规、规章和规划确定或县</w:t>
                              </w:r>
                            </w:p>
                            <w:p>
                              <w:pPr>
                                <w:pStyle w:val="TableText"/>
                                <w:spacing w:before="9" w:line="219" w:lineRule="auto"/>
                                <w:ind w:left="10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t>级及以上人民政府规定的自然</w:t>
                              </w:r>
                            </w:p>
                            <w:p>
                              <w:pPr>
                                <w:pStyle w:val="TableText"/>
                                <w:spacing w:before="11" w:line="209" w:lineRule="auto"/>
                                <w:ind w:left="13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10"/>
                                  <w:sz w:val="22"/>
                                  <w:szCs w:val="22"/>
                                </w:rPr>
                                <w:t>保护区、风景名胜区、饮用水源</w:t>
                              </w:r>
                            </w:p>
                            <w:p>
                              <w:pPr>
                                <w:pStyle w:val="TableText"/>
                                <w:spacing w:before="1" w:line="202" w:lineRule="auto"/>
                                <w:ind w:left="111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9"/>
                                  <w:sz w:val="22"/>
                                  <w:szCs w:val="22"/>
                                </w:rPr>
                                <w:t>保护区、基本农田保护区和其他</w:t>
                              </w:r>
                            </w:p>
                          </w:tc>
                          <w:tc>
                            <w:tcPr>
                              <w:tcW w:w="884" w:type="dxa"/>
                              <w:tcBorders>
                                <w:bottom w:val="nil"/>
                              </w:tcBorders>
                            </w:tcPr>
                            <w:p>
                              <w:pPr>
                                <w:spacing w:line="296" w:lineRule="auto"/>
                              </w:pPr>
                            </w:p>
                            <w:p>
                              <w:pPr>
                                <w:spacing w:line="296" w:lineRule="auto"/>
                              </w:pPr>
                            </w:p>
                            <w:p>
                              <w:pPr>
                                <w:spacing w:line="296" w:lineRule="auto"/>
                              </w:pPr>
                            </w:p>
                            <w:p>
                              <w:pPr>
                                <w:spacing w:line="297" w:lineRule="auto"/>
                              </w:pPr>
                            </w:p>
                            <w:p>
                              <w:pPr>
                                <w:pStyle w:val="TableText"/>
                                <w:spacing w:before="71" w:line="219" w:lineRule="auto"/>
                                <w:ind w:left="219"/>
                                <w:rPr>
                                  <w:sz w:val="22"/>
                                  <w:szCs w:val="22"/>
                                </w:rPr>
                              </w:pPr>
                              <w:r>
                                <w:rPr>
                                  <w:spacing w:val="-3"/>
                                  <w:sz w:val="22"/>
                                  <w:szCs w:val="22"/>
                                </w:rPr>
                                <w:t>符合</w:t>
                              </w:r>
                            </w:p>
                          </w:tc>
                        </w:tr>
                      </w:tbl>
                      <w:p/>
                    </w:txbxContent>
                  </v:textbox>
                </v:shape>
              </w:pict>
            </w:r>
            <w:r>
              <w:rPr>
                <w:b/>
                <w:bCs/>
                <w:spacing w:val="-14"/>
                <w:sz w:val="22"/>
                <w:szCs w:val="22"/>
              </w:rPr>
              <w:t>1</w:t>
            </w:r>
            <w:r>
              <w:rPr>
                <w:spacing w:val="-2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、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产</w:t>
            </w:r>
            <w:r>
              <w:rPr>
                <w:spacing w:val="-39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业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政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策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相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符</w:t>
            </w:r>
            <w:r>
              <w:rPr>
                <w:spacing w:val="-3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性</w:t>
            </w:r>
            <w:r>
              <w:rPr>
                <w:spacing w:val="-3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分</w:t>
            </w:r>
            <w:r>
              <w:rPr>
                <w:spacing w:val="-3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析</w:t>
            </w:r>
          </w:p>
          <w:p>
            <w:pPr>
              <w:pStyle w:val="TableText"/>
              <w:spacing w:before="260" w:line="392" w:lineRule="auto"/>
              <w:ind w:left="365" w:right="661" w:firstLine="47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本项目属于C4210金属废料和碎屑加工处理，根据国家</w:t>
            </w:r>
            <w:r>
              <w:rPr>
                <w:spacing w:val="12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发展和改革委员会颁布的《产业结构调整指导目录(2019年</w:t>
            </w:r>
            <w:r>
              <w:rPr>
                <w:spacing w:val="8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本)》的规定，本项目不属于国家规定的限制或淘汰类，属</w:t>
            </w:r>
          </w:p>
          <w:p>
            <w:pPr>
              <w:pStyle w:val="TableText"/>
              <w:spacing w:line="219" w:lineRule="auto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于鼓励类，因此该项目符合国家产业政策要求。</w:t>
            </w:r>
          </w:p>
          <w:p>
            <w:pPr>
              <w:pStyle w:val="TableText"/>
              <w:spacing w:before="226" w:line="220" w:lineRule="auto"/>
              <w:ind w:left="358"/>
              <w:outlineLvl w:val="1"/>
              <w:rPr>
                <w:sz w:val="22"/>
                <w:szCs w:val="22"/>
              </w:rPr>
            </w:pPr>
            <w:r>
              <w:rPr>
                <w:b/>
                <w:bCs/>
                <w:spacing w:val="-13"/>
                <w:sz w:val="22"/>
                <w:szCs w:val="22"/>
              </w:rPr>
              <w:t>2</w:t>
            </w:r>
            <w:r>
              <w:rPr>
                <w:spacing w:val="-23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、</w:t>
            </w:r>
            <w:r>
              <w:rPr>
                <w:spacing w:val="-4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选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址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合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理</w:t>
            </w:r>
            <w:r>
              <w:rPr>
                <w:spacing w:val="-35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性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分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3"/>
                <w:sz w:val="22"/>
                <w:szCs w:val="22"/>
              </w:rPr>
              <w:t>析</w:t>
            </w:r>
          </w:p>
          <w:p>
            <w:pPr>
              <w:pStyle w:val="TableText"/>
              <w:spacing w:before="248" w:line="399" w:lineRule="auto"/>
              <w:ind w:left="355" w:right="584" w:firstLine="479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本项目位于湘潭县云湖桥镇云湖村三角组87号，项目所</w:t>
            </w:r>
            <w:r>
              <w:rPr>
                <w:spacing w:val="14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  <w:u w:val="single" w:color="auto"/>
              </w:rPr>
              <w:t>在地块属工业用地，符合规划用地要求。项目周边主要敏感</w:t>
            </w:r>
          </w:p>
          <w:p>
            <w:pPr>
              <w:pStyle w:val="TableText"/>
              <w:spacing w:before="1" w:line="218" w:lineRule="auto"/>
              <w:ind w:left="365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 w:color="auto"/>
              </w:rPr>
              <w:t>目标为北侧云湖村散户居民，项目位于G320国道旁，交通</w:t>
            </w:r>
          </w:p>
          <w:p>
            <w:pPr>
              <w:pStyle w:val="TableText"/>
              <w:spacing w:before="189" w:line="407" w:lineRule="auto"/>
              <w:ind w:left="355" w:right="594" w:hanging="10"/>
              <w:rPr>
                <w:sz w:val="22"/>
                <w:szCs w:val="22"/>
              </w:rPr>
            </w:pPr>
            <w:r>
              <w:rPr>
                <w:spacing w:val="1"/>
                <w:sz w:val="22"/>
                <w:szCs w:val="22"/>
                <w:u w:val="single" w:color="auto"/>
              </w:rPr>
              <w:t>方便，有利于原材料及产品的运输、销售。项且评价范围内</w:t>
            </w:r>
            <w:r>
              <w:rPr>
                <w:spacing w:val="3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u w:val="single" w:color="auto"/>
              </w:rPr>
              <w:t>无自然保护区、风景名胜区、文物古迹、生态敏感区。从环</w:t>
            </w:r>
          </w:p>
          <w:p>
            <w:pPr>
              <w:pStyle w:val="TableText"/>
              <w:spacing w:before="1" w:line="218" w:lineRule="auto"/>
              <w:ind w:left="365"/>
              <w:rPr>
                <w:sz w:val="22"/>
                <w:szCs w:val="22"/>
              </w:rPr>
            </w:pPr>
            <w:r>
              <w:rPr>
                <w:spacing w:val="-7"/>
                <w:sz w:val="22"/>
                <w:szCs w:val="22"/>
                <w:u w:val="single" w:color="auto"/>
              </w:rPr>
              <w:t>境保护角度而言，本项目选址合理。</w:t>
            </w:r>
            <w:r>
              <w:rPr>
                <w:sz w:val="22"/>
                <w:szCs w:val="22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208" w:line="219" w:lineRule="auto"/>
              <w:ind w:left="358"/>
              <w:outlineLvl w:val="1"/>
              <w:rPr>
                <w:sz w:val="22"/>
                <w:szCs w:val="22"/>
              </w:rPr>
            </w:pPr>
            <w:r>
              <w:rPr>
                <w:b/>
                <w:bCs/>
                <w:spacing w:val="-14"/>
                <w:sz w:val="22"/>
                <w:szCs w:val="22"/>
              </w:rPr>
              <w:t>3</w:t>
            </w:r>
            <w:r>
              <w:rPr>
                <w:spacing w:val="-1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、</w:t>
            </w:r>
            <w:r>
              <w:rPr>
                <w:spacing w:val="-3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与</w:t>
            </w:r>
            <w:r>
              <w:rPr>
                <w:spacing w:val="-4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《</w:t>
            </w:r>
            <w:r>
              <w:rPr>
                <w:spacing w:val="-14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废</w:t>
            </w:r>
            <w:r>
              <w:rPr>
                <w:spacing w:val="-41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钢</w:t>
            </w:r>
            <w:r>
              <w:rPr>
                <w:spacing w:val="-4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铁</w:t>
            </w:r>
            <w:r>
              <w:rPr>
                <w:spacing w:val="-39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加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工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行</w:t>
            </w:r>
            <w:r>
              <w:rPr>
                <w:spacing w:val="-4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业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准</w:t>
            </w:r>
            <w:r>
              <w:rPr>
                <w:spacing w:val="-4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入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条</w:t>
            </w:r>
            <w:r>
              <w:rPr>
                <w:spacing w:val="-40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件</w:t>
            </w:r>
            <w:r>
              <w:rPr>
                <w:spacing w:val="-2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》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符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合</w:t>
            </w:r>
            <w:r>
              <w:rPr>
                <w:spacing w:val="-37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性</w:t>
            </w:r>
            <w:r>
              <w:rPr>
                <w:spacing w:val="-36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分</w:t>
            </w:r>
            <w:r>
              <w:rPr>
                <w:spacing w:val="-38"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4"/>
                <w:sz w:val="22"/>
                <w:szCs w:val="22"/>
              </w:rPr>
              <w:t>析</w:t>
            </w:r>
          </w:p>
          <w:p>
            <w:pPr>
              <w:pStyle w:val="TableText"/>
              <w:spacing w:before="260" w:line="391" w:lineRule="auto"/>
              <w:ind w:left="355" w:right="900" w:firstLine="46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将本项目与《废钢铁加工行业准入条件》(2016年第</w:t>
            </w:r>
            <w:r>
              <w:rPr>
                <w:spacing w:val="13"/>
                <w:sz w:val="22"/>
                <w:szCs w:val="22"/>
              </w:rPr>
              <w:t xml:space="preserve"> </w:t>
            </w:r>
            <w:r>
              <w:rPr>
                <w:spacing w:val="-2"/>
                <w:sz w:val="22"/>
                <w:szCs w:val="22"/>
              </w:rPr>
              <w:t>74号)</w:t>
            </w:r>
            <w:r>
              <w:rPr>
                <w:spacing w:val="33"/>
                <w:sz w:val="22"/>
                <w:szCs w:val="22"/>
              </w:rPr>
              <w:t xml:space="preserve">  </w:t>
            </w:r>
            <w:r>
              <w:rPr>
                <w:spacing w:val="-2"/>
                <w:sz w:val="22"/>
                <w:szCs w:val="22"/>
              </w:rPr>
              <w:t>(2017年3月31日起实施)逐条对照，相符性分析</w:t>
            </w:r>
          </w:p>
          <w:p>
            <w:pPr>
              <w:pStyle w:val="TableText"/>
              <w:spacing w:line="220" w:lineRule="auto"/>
              <w:ind w:left="34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如下：</w:t>
            </w:r>
          </w:p>
          <w:p>
            <w:pPr>
              <w:pStyle w:val="TableText"/>
              <w:spacing w:before="204" w:line="218" w:lineRule="auto"/>
              <w:ind w:left="778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表1-1</w:t>
            </w:r>
            <w:r>
              <w:rPr>
                <w:spacing w:val="-3"/>
                <w:sz w:val="22"/>
                <w:szCs w:val="22"/>
              </w:rPr>
              <w:t xml:space="preserve">  </w:t>
            </w:r>
            <w:r>
              <w:rPr>
                <w:b/>
                <w:bCs/>
                <w:spacing w:val="-3"/>
                <w:sz w:val="22"/>
                <w:szCs w:val="22"/>
              </w:rPr>
              <w:t>与《废钢铁加工行业准入条件》相符性分析</w:t>
            </w:r>
          </w:p>
          <w:tbl>
            <w:tblPr>
              <w:tblStyle w:val="TableNormal1"/>
              <w:tblInd w:w="24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659"/>
              <w:gridCol w:w="3075"/>
              <w:gridCol w:w="1727"/>
              <w:gridCol w:w="988"/>
            </w:tblGrid>
            <w:tr>
              <w:tblPrEx>
                <w:tblInd w:w="245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539"/>
              </w:trPr>
              <w:tc>
                <w:tcPr>
                  <w:tcW w:w="659" w:type="dxa"/>
                </w:tcPr>
                <w:p/>
              </w:tc>
              <w:tc>
                <w:tcPr>
                  <w:tcW w:w="3075" w:type="dxa"/>
                </w:tcPr>
                <w:p>
                  <w:pPr>
                    <w:pStyle w:val="TableText"/>
                    <w:spacing w:before="164" w:line="219" w:lineRule="auto"/>
                    <w:ind w:left="1090"/>
                    <w:rPr>
                      <w:sz w:val="22"/>
                      <w:szCs w:val="22"/>
                    </w:rPr>
                  </w:pPr>
                  <w:r>
                    <w:rPr>
                      <w:spacing w:val="-2"/>
                      <w:sz w:val="22"/>
                      <w:szCs w:val="22"/>
                    </w:rPr>
                    <w:t>准入条件</w:t>
                  </w:r>
                </w:p>
              </w:tc>
              <w:tc>
                <w:tcPr>
                  <w:tcW w:w="1727" w:type="dxa"/>
                </w:tcPr>
                <w:p>
                  <w:pPr>
                    <w:pStyle w:val="TableText"/>
                    <w:spacing w:before="162" w:line="219" w:lineRule="auto"/>
                    <w:ind w:left="525"/>
                    <w:rPr>
                      <w:sz w:val="22"/>
                      <w:szCs w:val="22"/>
                    </w:rPr>
                  </w:pPr>
                  <w:r>
                    <w:rPr>
                      <w:spacing w:val="13"/>
                      <w:sz w:val="22"/>
                      <w:szCs w:val="22"/>
                    </w:rPr>
                    <w:t>本项目</w:t>
                  </w:r>
                </w:p>
              </w:tc>
              <w:tc>
                <w:tcPr>
                  <w:tcW w:w="988" w:type="dxa"/>
                  <w:tcBorders>
                    <w:right w:val="nil"/>
                  </w:tcBorders>
                </w:tcPr>
                <w:p>
                  <w:pPr>
                    <w:pStyle w:val="TableText"/>
                    <w:spacing w:before="164" w:line="219" w:lineRule="auto"/>
                    <w:ind w:left="108"/>
                    <w:rPr>
                      <w:sz w:val="22"/>
                      <w:szCs w:val="22"/>
                    </w:rPr>
                  </w:pPr>
                  <w:r>
                    <w:pict>
                      <v:shape id="任意多边形 6" o:spid="_x0000_s1034" style="width:0.5pt;height:27.5pt;margin-top:0.25pt;margin-left:43.95pt;mso-position-horizontal-relative:page;mso-position-vertical-relative:page;position:absolute;z-index:-251654144" coordsize="10,550" path="m5,l5,549e" filled="f" stroked="t" strokeweight="0.5pt">
                        <v:stroke joinstyle="miter"/>
                      </v:shape>
                    </w:pict>
                  </w:r>
                  <w:r>
                    <w:rPr>
                      <w:spacing w:val="-3"/>
                      <w:sz w:val="22"/>
                      <w:szCs w:val="22"/>
                    </w:rPr>
                    <w:t>符合性</w:t>
                  </w:r>
                </w:p>
              </w:tc>
            </w:tr>
          </w:tbl>
          <w:p>
            <w:pPr>
              <w:pStyle w:val="TableText"/>
              <w:spacing w:before="193" w:line="210" w:lineRule="auto"/>
              <w:ind w:left="1005"/>
              <w:rPr>
                <w:sz w:val="22"/>
                <w:szCs w:val="22"/>
              </w:rPr>
            </w:pPr>
            <w:r>
              <w:pict>
                <v:rect id="矩形 7" o:spid="_x0000_s1035" style="width:0.5pt;height:232.05pt;margin-top:-0.25pt;margin-left:198.5pt;position:absolute;z-index:251668480" filled="t" fillcolor="black" stroked="f">
                  <v:fill opacity="32897f"/>
                </v:rect>
              </w:pict>
            </w:r>
            <w:r>
              <w:pict>
                <v:shape id="文本框 8" o:spid="_x0000_s1036" type="#_x0000_t202" style="width:79.95pt;height:57.4pt;margin-top:20.6pt;margin-left:202.25pt;position:absolute;z-index:251664384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19" w:line="219" w:lineRule="auto"/>
                          <w:ind w:left="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pacing w:val="1"/>
                            <w:sz w:val="22"/>
                            <w:szCs w:val="22"/>
                          </w:rPr>
                          <w:t>本项目符合国家</w:t>
                        </w:r>
                      </w:p>
                      <w:p>
                        <w:pPr>
                          <w:pStyle w:val="TableText"/>
                          <w:spacing w:before="20" w:line="219" w:lineRule="auto"/>
                          <w:ind w:left="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pacing w:val="-2"/>
                            <w:sz w:val="22"/>
                            <w:szCs w:val="22"/>
                          </w:rPr>
                          <w:t>产业政策、相关</w:t>
                        </w:r>
                      </w:p>
                      <w:p>
                        <w:pPr>
                          <w:pStyle w:val="TableText"/>
                          <w:spacing w:before="29" w:line="219" w:lineRule="auto"/>
                          <w:ind w:left="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pacing w:val="2"/>
                            <w:sz w:val="22"/>
                            <w:szCs w:val="22"/>
                          </w:rPr>
                          <w:t>法律法规及地区</w:t>
                        </w:r>
                      </w:p>
                      <w:p>
                        <w:pPr>
                          <w:pStyle w:val="TableText"/>
                          <w:spacing w:before="11" w:line="221" w:lineRule="auto"/>
                          <w:ind w:left="5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t>规划。</w:t>
                        </w:r>
                      </w:p>
                    </w:txbxContent>
                  </v:textbox>
                </v:shape>
              </w:pict>
            </w:r>
            <w:r>
              <w:pict>
                <v:shape id="文本框 9" o:spid="_x0000_s1037" type="#_x0000_t202" style="width:23.5pt;height:15.1pt;margin-top:41.15pt;margin-left:295.25pt;position:absolute;z-index:25166540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219" w:lineRule="auto"/>
                          <w:ind w:left="20"/>
                          <w:rPr>
                            <w:sz w:val="22"/>
                            <w:szCs w:val="22"/>
                          </w:rPr>
                        </w:pPr>
                        <w:r>
                          <w:rPr>
                            <w:spacing w:val="-3"/>
                            <w:sz w:val="22"/>
                            <w:szCs w:val="22"/>
                          </w:rPr>
                          <w:t>符合</w:t>
                        </w:r>
                      </w:p>
                    </w:txbxContent>
                  </v:textbox>
                </v:shape>
              </w:pict>
            </w:r>
            <w:r>
              <w:rPr>
                <w:spacing w:val="-1"/>
                <w:sz w:val="22"/>
                <w:szCs w:val="22"/>
              </w:rPr>
              <w:t>废钢铁加工配送企业应符合有</w:t>
            </w:r>
          </w:p>
          <w:p>
            <w:pPr>
              <w:pStyle w:val="TableText"/>
              <w:spacing w:before="1" w:line="219" w:lineRule="auto"/>
              <w:ind w:left="1025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关法律法规规定，符合国家产业</w:t>
            </w:r>
          </w:p>
          <w:p>
            <w:pPr>
              <w:pStyle w:val="TableText"/>
              <w:spacing w:before="27" w:line="219" w:lineRule="auto"/>
              <w:ind w:left="1025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政策、土地供应政策及本地区土</w:t>
            </w:r>
          </w:p>
          <w:p>
            <w:pPr>
              <w:pStyle w:val="TableText"/>
              <w:spacing w:before="11" w:line="219" w:lineRule="auto"/>
              <w:ind w:left="1025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地利用总体规划、城乡建设规划</w:t>
            </w:r>
          </w:p>
          <w:p>
            <w:pPr>
              <w:pStyle w:val="TableText"/>
              <w:spacing w:before="10" w:line="209" w:lineRule="auto"/>
              <w:ind w:left="1025"/>
              <w:rPr>
                <w:sz w:val="22"/>
                <w:szCs w:val="22"/>
              </w:rPr>
            </w:pPr>
            <w:r>
              <w:rPr>
                <w:spacing w:val="-9"/>
                <w:sz w:val="22"/>
                <w:szCs w:val="22"/>
              </w:rPr>
              <w:t>和主体功能区规划的要求，企业</w:t>
            </w:r>
          </w:p>
          <w:p>
            <w:pPr>
              <w:pStyle w:val="TableText"/>
              <w:spacing w:line="220" w:lineRule="auto"/>
              <w:ind w:left="1165"/>
              <w:rPr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建设应有规范化设计要求。</w:t>
            </w:r>
          </w:p>
        </w:tc>
      </w:tr>
    </w:tbl>
    <w:p/>
    <w:p>
      <w:pPr>
        <w:sectPr>
          <w:footerReference w:type="default" r:id="rId8"/>
          <w:pgSz w:w="11910" w:h="16840"/>
          <w:pgMar w:top="1431" w:right="1544" w:bottom="1208" w:left="1514" w:header="0" w:footer="1069" w:gutter="0"/>
          <w:pgNumType w:start="3"/>
          <w:cols w:space="708"/>
        </w:sectPr>
      </w:pPr>
    </w:p>
    <w:p>
      <w:pPr>
        <w:spacing w:before="32"/>
      </w:pPr>
      <w:r>
        <w:pict>
          <v:shape id="IM 12" o:spid="_x0000_s1038" type="#_x0000_t75" style="width:5.25pt;height:657.5pt;margin-top:85.45pt;margin-left:512.2pt;mso-position-horizontal-relative:page;mso-position-vertical-relative:page;mso-wrap-distance-left:0;mso-wrap-distance-right:0;position:absolute;z-index:-251645952" o:allowincell="f" o:preferrelative="t" filled="f" stroked="f">
            <v:fill o:detectmouseclick="t"/>
            <v:imagedata r:id="rId9" o:title=""/>
            <v:path o:extrusionok="f"/>
            <o:lock v:ext="edit" aspectratio="f"/>
          </v:shape>
        </w:pict>
      </w: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82"/>
        <w:gridCol w:w="120"/>
        <w:gridCol w:w="529"/>
        <w:gridCol w:w="3077"/>
        <w:gridCol w:w="1758"/>
        <w:gridCol w:w="869"/>
        <w:gridCol w:w="10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34"/>
        </w:trPr>
        <w:tc>
          <w:tcPr>
            <w:tcW w:w="2382" w:type="dxa"/>
            <w:vMerge w:val="restart"/>
            <w:tcBorders>
              <w:bottom w:val="nil"/>
            </w:tcBorders>
          </w:tcPr>
          <w:p/>
        </w:tc>
        <w:tc>
          <w:tcPr>
            <w:tcW w:w="120" w:type="dxa"/>
            <w:vMerge w:val="restart"/>
            <w:tcBorders>
              <w:bottom w:val="nil"/>
            </w:tcBorders>
          </w:tcPr>
          <w:p/>
        </w:tc>
        <w:tc>
          <w:tcPr>
            <w:tcW w:w="529" w:type="dxa"/>
          </w:tcPr>
          <w:p/>
        </w:tc>
        <w:tc>
          <w:tcPr>
            <w:tcW w:w="3077" w:type="dxa"/>
          </w:tcPr>
          <w:p>
            <w:pPr>
              <w:pStyle w:val="TableText"/>
              <w:spacing w:before="53" w:line="219" w:lineRule="auto"/>
              <w:ind w:left="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需要特别保护的区域内，不得新</w:t>
            </w:r>
          </w:p>
          <w:p>
            <w:pPr>
              <w:pStyle w:val="TableText"/>
              <w:spacing w:before="13" w:line="220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建废钢铁加工配送企业。已在上</w:t>
            </w:r>
          </w:p>
          <w:p>
            <w:pPr>
              <w:pStyle w:val="TableText"/>
              <w:spacing w:before="61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述区域投产运营的废钢铁加工</w:t>
            </w:r>
          </w:p>
          <w:p>
            <w:pPr>
              <w:pStyle w:val="TableText"/>
              <w:spacing w:before="32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配送企业要根据该区域规划要</w:t>
            </w:r>
          </w:p>
          <w:p>
            <w:pPr>
              <w:pStyle w:val="TableText"/>
              <w:spacing w:before="31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求，在一定期限内，通过依法搬</w:t>
            </w:r>
          </w:p>
          <w:p>
            <w:pPr>
              <w:pStyle w:val="TableText"/>
              <w:spacing w:before="43" w:line="186" w:lineRule="auto"/>
              <w:ind w:left="3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迁、转产等方式逐步退出。</w:t>
            </w:r>
          </w:p>
        </w:tc>
        <w:tc>
          <w:tcPr>
            <w:tcW w:w="1758" w:type="dxa"/>
          </w:tcPr>
          <w:p/>
        </w:tc>
        <w:tc>
          <w:tcPr>
            <w:tcW w:w="974" w:type="dxa"/>
            <w:gridSpan w:val="2"/>
          </w:tcPr>
          <w:p>
            <w:r>
              <w:pict>
                <v:rect id="Rect 14" o:spid="_x0000_s1039" style="width:0.5pt;height:82.05pt;margin-top:85.45pt;margin-left:512.25pt;mso-position-horizontal-relative:page;mso-position-vertical-relative:page;mso-wrap-distance-left:0;mso-wrap-distance-right:0;mso-wrap-style:square;position:absolute;v-text-anchor:top;z-index:-251646976" filled="t" fillcolor="black" stroked="f">
                  <o:lock v:ext="edit" aspectratio="f"/>
                </v:rect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39"/>
        </w:trPr>
        <w:tc>
          <w:tcPr>
            <w:tcW w:w="23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29" w:type="dxa"/>
          </w:tcPr>
          <w:p>
            <w:pPr>
              <w:spacing w:line="350" w:lineRule="auto"/>
            </w:pPr>
          </w:p>
          <w:p>
            <w:pPr>
              <w:spacing w:line="351" w:lineRule="auto"/>
            </w:pPr>
          </w:p>
          <w:p>
            <w:pPr>
              <w:pStyle w:val="TableText"/>
              <w:spacing w:before="65" w:line="183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077" w:type="dxa"/>
          </w:tcPr>
          <w:p>
            <w:pPr>
              <w:pStyle w:val="TableText"/>
              <w:spacing w:before="48" w:line="239" w:lineRule="auto"/>
              <w:ind w:left="184" w:right="82" w:firstLine="49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废钢铁加工配送企业应符合国</w:t>
            </w:r>
            <w:r>
              <w:rPr>
                <w:spacing w:val="3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家土地管理的相关政策和规定，</w:t>
            </w:r>
          </w:p>
          <w:p>
            <w:pPr>
              <w:pStyle w:val="TableText"/>
              <w:spacing w:before="31" w:line="238" w:lineRule="auto"/>
              <w:ind w:left="134" w:right="82" w:firstLine="99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 xml:space="preserve">应符合国家和本地区土地供应  </w:t>
            </w:r>
            <w:r>
              <w:rPr>
                <w:spacing w:val="2"/>
                <w:sz w:val="20"/>
                <w:szCs w:val="20"/>
              </w:rPr>
              <w:t>政策，以及禁止和限制用地项目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目录、工业项目建设用地控制指</w:t>
            </w:r>
            <w:r>
              <w:rPr>
                <w:spacing w:val="12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标等相关土地使用标准的规定。</w:t>
            </w:r>
          </w:p>
        </w:tc>
        <w:tc>
          <w:tcPr>
            <w:tcW w:w="1758" w:type="dxa"/>
          </w:tcPr>
          <w:p>
            <w:pPr>
              <w:pStyle w:val="TableText"/>
              <w:spacing w:before="49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根据湘潭县自然</w:t>
            </w:r>
          </w:p>
          <w:p>
            <w:pPr>
              <w:pStyle w:val="TableText"/>
              <w:spacing w:before="23" w:line="220" w:lineRule="auto"/>
              <w:ind w:left="17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资源局的预审意</w:t>
            </w:r>
          </w:p>
          <w:p>
            <w:pPr>
              <w:pStyle w:val="TableText"/>
              <w:spacing w:before="49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见可知，本项目</w:t>
            </w:r>
          </w:p>
          <w:p>
            <w:pPr>
              <w:pStyle w:val="TableText"/>
              <w:spacing w:before="44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符合土地管理的</w:t>
            </w:r>
          </w:p>
          <w:p>
            <w:pPr>
              <w:pStyle w:val="TableText"/>
              <w:spacing w:before="33" w:line="220" w:lineRule="auto"/>
              <w:ind w:left="2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相关政策和规</w:t>
            </w:r>
          </w:p>
          <w:p>
            <w:pPr>
              <w:pStyle w:val="TableText"/>
              <w:spacing w:before="11" w:line="212" w:lineRule="auto"/>
              <w:ind w:left="7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定。</w:t>
            </w:r>
          </w:p>
        </w:tc>
        <w:tc>
          <w:tcPr>
            <w:tcW w:w="869" w:type="dxa"/>
          </w:tcPr>
          <w:p>
            <w:pPr>
              <w:spacing w:line="325" w:lineRule="auto"/>
            </w:pPr>
          </w:p>
          <w:p>
            <w:pPr>
              <w:spacing w:line="325" w:lineRule="auto"/>
            </w:pPr>
          </w:p>
          <w:p>
            <w:pPr>
              <w:pStyle w:val="TableText"/>
              <w:spacing w:before="65" w:line="219" w:lineRule="auto"/>
              <w:ind w:left="22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68"/>
        </w:trPr>
        <w:tc>
          <w:tcPr>
            <w:tcW w:w="23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2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5" w:line="183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077" w:type="dxa"/>
          </w:tcPr>
          <w:p>
            <w:pPr>
              <w:pStyle w:val="TableText"/>
              <w:spacing w:before="201" w:line="243" w:lineRule="auto"/>
              <w:ind w:left="134" w:right="109" w:firstLine="99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废钢铁加工配送企业应配有打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1"/>
                <w:sz w:val="20"/>
                <w:szCs w:val="20"/>
              </w:rPr>
              <w:t>包设备、剪切设备或破碎设备以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及配套装卸设备和车辆等，必须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配备辐射监测仪器、电子磅和非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钢铁类夹杂物分类设备等。废旧</w:t>
            </w:r>
          </w:p>
          <w:p>
            <w:pPr>
              <w:pStyle w:val="TableText"/>
              <w:spacing w:before="32" w:line="234" w:lineRule="auto"/>
              <w:ind w:left="184" w:right="82" w:firstLine="4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不锈钢及其他废旧特种钢加工</w:t>
            </w:r>
            <w:r>
              <w:rPr>
                <w:spacing w:val="5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配送企业应配备成分检测设备。</w:t>
            </w:r>
          </w:p>
        </w:tc>
        <w:tc>
          <w:tcPr>
            <w:tcW w:w="1758" w:type="dxa"/>
          </w:tcPr>
          <w:p>
            <w:pPr>
              <w:pStyle w:val="TableText"/>
              <w:spacing w:before="59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本项目配有打包</w:t>
            </w:r>
          </w:p>
          <w:p>
            <w:pPr>
              <w:pStyle w:val="TableText"/>
              <w:spacing w:before="34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设备、剪切设备</w:t>
            </w:r>
          </w:p>
          <w:p>
            <w:pPr>
              <w:pStyle w:val="TableText"/>
              <w:spacing w:before="32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或破碎设备以及</w:t>
            </w:r>
          </w:p>
          <w:p>
            <w:pPr>
              <w:pStyle w:val="TableText"/>
              <w:spacing w:before="33" w:line="220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配套装卸设备和</w:t>
            </w:r>
          </w:p>
          <w:p>
            <w:pPr>
              <w:pStyle w:val="TableText"/>
              <w:spacing w:before="31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车辆、辐射监测</w:t>
            </w:r>
          </w:p>
          <w:p>
            <w:pPr>
              <w:pStyle w:val="TableText"/>
              <w:spacing w:before="32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仪器、电子磅和</w:t>
            </w:r>
          </w:p>
          <w:p>
            <w:pPr>
              <w:pStyle w:val="TableText"/>
              <w:spacing w:before="42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废钢铁类夹杂物</w:t>
            </w:r>
          </w:p>
          <w:p>
            <w:pPr>
              <w:pStyle w:val="TableText"/>
              <w:spacing w:before="23" w:line="192" w:lineRule="auto"/>
              <w:ind w:left="4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分类设备。</w:t>
            </w:r>
          </w:p>
        </w:tc>
        <w:tc>
          <w:tcPr>
            <w:tcW w:w="869" w:type="dxa"/>
          </w:tcPr>
          <w:p>
            <w:pPr>
              <w:spacing w:line="306" w:lineRule="auto"/>
            </w:pPr>
          </w:p>
          <w:p>
            <w:pPr>
              <w:spacing w:line="306" w:lineRule="auto"/>
            </w:pPr>
          </w:p>
          <w:p>
            <w:pPr>
              <w:spacing w:line="307" w:lineRule="auto"/>
            </w:pPr>
          </w:p>
          <w:p>
            <w:pPr>
              <w:pStyle w:val="TableText"/>
              <w:spacing w:before="65" w:line="219" w:lineRule="auto"/>
              <w:ind w:left="22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087"/>
        </w:trPr>
        <w:tc>
          <w:tcPr>
            <w:tcW w:w="23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29" w:type="dxa"/>
          </w:tcPr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5" w:line="182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077" w:type="dxa"/>
          </w:tcPr>
          <w:p>
            <w:pPr>
              <w:spacing w:line="316" w:lineRule="auto"/>
            </w:pPr>
          </w:p>
          <w:p>
            <w:pPr>
              <w:spacing w:line="316" w:lineRule="auto"/>
            </w:pPr>
          </w:p>
          <w:p>
            <w:pPr>
              <w:spacing w:line="317" w:lineRule="auto"/>
            </w:pPr>
          </w:p>
          <w:p>
            <w:pPr>
              <w:pStyle w:val="TableText"/>
              <w:spacing w:before="65" w:line="247" w:lineRule="auto"/>
              <w:ind w:left="134" w:right="82" w:firstLine="99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 xml:space="preserve">废钢铁加工配送企业应选择生  </w:t>
            </w:r>
            <w:r>
              <w:rPr>
                <w:spacing w:val="-1"/>
                <w:sz w:val="20"/>
                <w:szCs w:val="20"/>
              </w:rPr>
              <w:t>产效率高、加工工艺先进、能耗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低、环保达标和资源综合利用率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高的加工生产系统。必须配套有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粉尘收集、污水处理和噪音控制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-1"/>
                <w:sz w:val="20"/>
                <w:szCs w:val="20"/>
              </w:rPr>
              <w:t>等环境保护设施，加工工艺和设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 xml:space="preserve">备应满足国家产业政策、禁止和 </w:t>
            </w:r>
            <w:r>
              <w:rPr>
                <w:spacing w:val="3"/>
                <w:sz w:val="20"/>
                <w:szCs w:val="20"/>
              </w:rPr>
              <w:t>限制用地项目目录的有关要求。</w:t>
            </w:r>
          </w:p>
        </w:tc>
        <w:tc>
          <w:tcPr>
            <w:tcW w:w="1758" w:type="dxa"/>
          </w:tcPr>
          <w:p>
            <w:pPr>
              <w:pStyle w:val="TableText"/>
              <w:spacing w:before="20" w:line="252" w:lineRule="auto"/>
              <w:ind w:left="77" w:firstLine="98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本项目使用生产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pacing w:val="10"/>
                <w:sz w:val="20"/>
                <w:szCs w:val="20"/>
              </w:rPr>
              <w:t xml:space="preserve">效率高、加工工  </w:t>
            </w:r>
            <w:r>
              <w:rPr>
                <w:spacing w:val="8"/>
                <w:sz w:val="20"/>
                <w:szCs w:val="20"/>
              </w:rPr>
              <w:t>艺先进、能耗低、</w:t>
            </w:r>
          </w:p>
          <w:p>
            <w:pPr>
              <w:pStyle w:val="TableText"/>
              <w:spacing w:before="33" w:line="220" w:lineRule="auto"/>
              <w:ind w:left="17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环保达标和资源</w:t>
            </w:r>
          </w:p>
          <w:p>
            <w:pPr>
              <w:pStyle w:val="TableText"/>
              <w:spacing w:before="41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综合利用率高的</w:t>
            </w:r>
          </w:p>
          <w:p>
            <w:pPr>
              <w:pStyle w:val="TableText"/>
              <w:spacing w:before="32" w:line="219" w:lineRule="auto"/>
              <w:ind w:left="22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加工生产系统。</w:t>
            </w:r>
          </w:p>
          <w:p>
            <w:pPr>
              <w:pStyle w:val="TableText"/>
              <w:spacing w:before="12" w:line="219" w:lineRule="auto"/>
              <w:ind w:left="2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配套有粉尘处</w:t>
            </w:r>
          </w:p>
          <w:p>
            <w:pPr>
              <w:pStyle w:val="TableText"/>
              <w:spacing w:before="63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理、污水处理和</w:t>
            </w:r>
          </w:p>
          <w:p>
            <w:pPr>
              <w:pStyle w:val="TableText"/>
              <w:spacing w:before="23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噪音控制等环境</w:t>
            </w:r>
          </w:p>
          <w:p>
            <w:pPr>
              <w:pStyle w:val="TableText"/>
              <w:spacing w:before="33" w:line="220" w:lineRule="auto"/>
              <w:ind w:left="1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保护设施，加工</w:t>
            </w:r>
          </w:p>
          <w:p>
            <w:pPr>
              <w:pStyle w:val="TableText"/>
              <w:spacing w:before="51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工艺和设备满足</w:t>
            </w:r>
          </w:p>
          <w:p>
            <w:pPr>
              <w:pStyle w:val="TableText"/>
              <w:spacing w:before="33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14"/>
                <w:sz w:val="20"/>
                <w:szCs w:val="20"/>
              </w:rPr>
              <w:t>国家产业政策、</w:t>
            </w:r>
          </w:p>
          <w:p>
            <w:pPr>
              <w:pStyle w:val="TableText"/>
              <w:spacing w:before="22" w:line="219" w:lineRule="auto"/>
              <w:ind w:left="17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禁止和限制用地</w:t>
            </w:r>
          </w:p>
          <w:p>
            <w:pPr>
              <w:pStyle w:val="TableText"/>
              <w:spacing w:before="44" w:line="220" w:lineRule="auto"/>
              <w:ind w:left="17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项目目录的有关</w:t>
            </w:r>
          </w:p>
          <w:p>
            <w:pPr>
              <w:pStyle w:val="TableText"/>
              <w:spacing w:before="32" w:line="188" w:lineRule="auto"/>
              <w:ind w:left="62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要求。</w:t>
            </w:r>
          </w:p>
        </w:tc>
        <w:tc>
          <w:tcPr>
            <w:tcW w:w="869" w:type="dxa"/>
          </w:tcPr>
          <w:p>
            <w:pPr>
              <w:spacing w:line="267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spacing w:line="268" w:lineRule="auto"/>
            </w:pPr>
          </w:p>
          <w:p>
            <w:pPr>
              <w:pStyle w:val="TableText"/>
              <w:spacing w:before="65" w:line="219" w:lineRule="auto"/>
              <w:ind w:left="22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39"/>
        </w:trPr>
        <w:tc>
          <w:tcPr>
            <w:tcW w:w="23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2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29" w:type="dxa"/>
          </w:tcPr>
          <w:p>
            <w:pPr>
              <w:spacing w:line="353" w:lineRule="auto"/>
            </w:pPr>
          </w:p>
          <w:p>
            <w:pPr>
              <w:spacing w:line="354" w:lineRule="auto"/>
            </w:pPr>
          </w:p>
          <w:p>
            <w:pPr>
              <w:pStyle w:val="TableText"/>
              <w:spacing w:before="65" w:line="183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077" w:type="dxa"/>
          </w:tcPr>
          <w:p>
            <w:pPr>
              <w:spacing w:line="278" w:lineRule="auto"/>
            </w:pPr>
          </w:p>
          <w:p>
            <w:pPr>
              <w:pStyle w:val="TableText"/>
              <w:spacing w:before="65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鼓励企业积极开发使用节能、环</w:t>
            </w:r>
          </w:p>
          <w:p>
            <w:pPr>
              <w:pStyle w:val="TableText"/>
              <w:spacing w:before="42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保、高效的新技术、新工艺、新</w:t>
            </w:r>
          </w:p>
          <w:p>
            <w:pPr>
              <w:pStyle w:val="TableText"/>
              <w:spacing w:before="22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装备，逐步淘汰鳄鱼剪式剪切</w:t>
            </w:r>
          </w:p>
          <w:p>
            <w:pPr>
              <w:pStyle w:val="TableText"/>
              <w:spacing w:before="11" w:line="219" w:lineRule="auto"/>
              <w:ind w:left="13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机。</w:t>
            </w:r>
          </w:p>
        </w:tc>
        <w:tc>
          <w:tcPr>
            <w:tcW w:w="1758" w:type="dxa"/>
          </w:tcPr>
          <w:p>
            <w:pPr>
              <w:pStyle w:val="TableText"/>
              <w:spacing w:before="56" w:line="242" w:lineRule="auto"/>
              <w:ind w:left="177" w:right="120"/>
              <w:jc w:val="both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本项目积极使用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节能、环保、高</w:t>
            </w:r>
            <w:r>
              <w:rPr>
                <w:spacing w:val="5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效的新技术、新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工艺、新装备。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</w:rPr>
              <w:t>本项目不使用鳄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鱼剪式剪切机。</w:t>
            </w:r>
          </w:p>
        </w:tc>
        <w:tc>
          <w:tcPr>
            <w:tcW w:w="869" w:type="dxa"/>
          </w:tcPr>
          <w:p>
            <w:pPr>
              <w:spacing w:line="328" w:lineRule="auto"/>
            </w:pPr>
          </w:p>
          <w:p>
            <w:pPr>
              <w:spacing w:line="328" w:lineRule="auto"/>
            </w:pPr>
          </w:p>
          <w:p>
            <w:pPr>
              <w:pStyle w:val="TableText"/>
              <w:spacing w:before="65" w:line="219" w:lineRule="auto"/>
              <w:ind w:left="22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23"/>
        </w:trPr>
        <w:tc>
          <w:tcPr>
            <w:tcW w:w="2382" w:type="dxa"/>
            <w:vMerge/>
            <w:tcBorders>
              <w:top w:val="nil"/>
            </w:tcBorders>
          </w:tcPr>
          <w:p/>
        </w:tc>
        <w:tc>
          <w:tcPr>
            <w:tcW w:w="120" w:type="dxa"/>
            <w:vMerge/>
            <w:tcBorders>
              <w:top w:val="nil"/>
            </w:tcBorders>
          </w:tcPr>
          <w:p/>
        </w:tc>
        <w:tc>
          <w:tcPr>
            <w:tcW w:w="529" w:type="dxa"/>
          </w:tcPr>
          <w:p>
            <w:pPr>
              <w:spacing w:line="282" w:lineRule="auto"/>
            </w:pPr>
          </w:p>
          <w:p>
            <w:pPr>
              <w:spacing w:line="283" w:lineRule="auto"/>
            </w:pPr>
          </w:p>
          <w:p>
            <w:pPr>
              <w:spacing w:line="283" w:lineRule="auto"/>
            </w:pPr>
          </w:p>
          <w:p>
            <w:pPr>
              <w:pStyle w:val="TableText"/>
              <w:spacing w:before="65" w:line="182" w:lineRule="auto"/>
              <w:ind w:left="20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077" w:type="dxa"/>
          </w:tcPr>
          <w:p>
            <w:pPr>
              <w:pStyle w:val="TableText"/>
              <w:spacing w:before="196" w:line="239" w:lineRule="auto"/>
              <w:ind w:left="134" w:right="118" w:firstLine="99"/>
              <w:jc w:val="both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废钢铁加工产品达到废钢铁国</w:t>
            </w:r>
            <w:r>
              <w:rPr>
                <w:spacing w:val="3"/>
                <w:sz w:val="20"/>
                <w:szCs w:val="20"/>
              </w:rPr>
              <w:t xml:space="preserve">  </w:t>
            </w:r>
            <w:r>
              <w:rPr>
                <w:spacing w:val="-1"/>
                <w:sz w:val="20"/>
                <w:szCs w:val="20"/>
              </w:rPr>
              <w:t>家标准和行业标准。不得销售给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生产建筑用钢的工频炉、中频炉</w:t>
            </w:r>
          </w:p>
          <w:p>
            <w:pPr>
              <w:pStyle w:val="TableText"/>
              <w:spacing w:before="52" w:line="219" w:lineRule="auto"/>
              <w:ind w:left="2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企业，以及使用30吨及以下电</w:t>
            </w:r>
          </w:p>
          <w:p>
            <w:pPr>
              <w:pStyle w:val="TableText"/>
              <w:spacing w:before="32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炉(高合金电炉除外)等落后生</w:t>
            </w:r>
          </w:p>
          <w:p>
            <w:pPr>
              <w:pStyle w:val="TableText"/>
              <w:spacing w:before="33" w:line="219" w:lineRule="auto"/>
              <w:ind w:left="8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产设备的企业。</w:t>
            </w:r>
          </w:p>
        </w:tc>
        <w:tc>
          <w:tcPr>
            <w:tcW w:w="1758" w:type="dxa"/>
          </w:tcPr>
          <w:p>
            <w:pPr>
              <w:pStyle w:val="TableText"/>
              <w:spacing w:before="62" w:line="244" w:lineRule="auto"/>
              <w:ind w:left="127" w:right="20" w:firstLine="50"/>
              <w:jc w:val="both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本项目钢铁加工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6"/>
                <w:sz w:val="20"/>
                <w:szCs w:val="20"/>
              </w:rPr>
              <w:t>产品达到废钢铁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8"/>
                <w:sz w:val="20"/>
                <w:szCs w:val="20"/>
              </w:rPr>
              <w:t>国家标准和行业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5"/>
                <w:sz w:val="20"/>
                <w:szCs w:val="20"/>
              </w:rPr>
              <w:t>标准，且拒绝将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8"/>
                <w:sz w:val="20"/>
                <w:szCs w:val="20"/>
              </w:rPr>
              <w:t>产品销售给生产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5"/>
                <w:sz w:val="20"/>
                <w:szCs w:val="20"/>
              </w:rPr>
              <w:t>建筑用钢的工频</w:t>
            </w:r>
            <w:r>
              <w:rPr>
                <w:spacing w:val="1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炉、中频炉企业，</w:t>
            </w:r>
          </w:p>
        </w:tc>
        <w:tc>
          <w:tcPr>
            <w:tcW w:w="869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5" w:line="219" w:lineRule="auto"/>
              <w:ind w:left="22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</w:tbl>
    <w:p/>
    <w:p>
      <w:pPr>
        <w:sectPr>
          <w:footerReference w:type="default" r:id="rId10"/>
          <w:pgSz w:w="11910" w:h="16840"/>
          <w:pgMar w:top="1431" w:right="1554" w:bottom="1208" w:left="1504" w:header="0" w:footer="1069" w:gutter="0"/>
          <w:pgNumType w:start="4"/>
          <w:cols w:space="708"/>
        </w:sectPr>
      </w:pPr>
    </w:p>
    <w:p>
      <w:pPr>
        <w:spacing w:before="22"/>
      </w:pPr>
      <w:r>
        <w:pict>
          <v:shape id="IM 16" o:spid="_x0000_s1040" type="#_x0000_t75" style="width:5.25pt;height:645.5pt;margin-top:84.95pt;margin-left:512.2pt;mso-position-horizontal-relative:page;mso-position-vertical-relative:page;mso-wrap-distance-left:0;mso-wrap-distance-right:0;position:absolute;z-index:-251643904" o:allowincell="f" o:preferrelative="t" filled="f" stroked="f">
            <v:fill o:detectmouseclick="t"/>
            <v:imagedata r:id="rId11" o:title=""/>
            <v:path o:extrusionok="f"/>
            <o:lock v:ext="edit" aspectratio="f"/>
          </v:shape>
        </w:pict>
      </w: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92"/>
        <w:gridCol w:w="110"/>
        <w:gridCol w:w="539"/>
        <w:gridCol w:w="3087"/>
        <w:gridCol w:w="1738"/>
        <w:gridCol w:w="879"/>
        <w:gridCol w:w="10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64"/>
        </w:trPr>
        <w:tc>
          <w:tcPr>
            <w:tcW w:w="2392" w:type="dxa"/>
            <w:vMerge w:val="restart"/>
            <w:tcBorders>
              <w:bottom w:val="nil"/>
            </w:tcBorders>
          </w:tcPr>
          <w:p/>
        </w:tc>
        <w:tc>
          <w:tcPr>
            <w:tcW w:w="110" w:type="dxa"/>
            <w:vMerge w:val="restart"/>
            <w:tcBorders>
              <w:bottom w:val="nil"/>
            </w:tcBorders>
          </w:tcPr>
          <w:p/>
        </w:tc>
        <w:tc>
          <w:tcPr>
            <w:tcW w:w="539" w:type="dxa"/>
          </w:tcPr>
          <w:p/>
        </w:tc>
        <w:tc>
          <w:tcPr>
            <w:tcW w:w="3087" w:type="dxa"/>
          </w:tcPr>
          <w:p/>
        </w:tc>
        <w:tc>
          <w:tcPr>
            <w:tcW w:w="1738" w:type="dxa"/>
          </w:tcPr>
          <w:p>
            <w:pPr>
              <w:pStyle w:val="TableText"/>
              <w:spacing w:before="63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以及使用30吨及</w:t>
            </w:r>
          </w:p>
          <w:p>
            <w:pPr>
              <w:pStyle w:val="TableText"/>
              <w:spacing w:before="32" w:line="219" w:lineRule="auto"/>
              <w:ind w:left="21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以下电炉(高合</w:t>
            </w:r>
          </w:p>
          <w:p>
            <w:pPr>
              <w:pStyle w:val="TableText"/>
              <w:spacing w:before="22" w:line="219" w:lineRule="auto"/>
              <w:ind w:left="21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金电炉除外)等</w:t>
            </w:r>
          </w:p>
          <w:p>
            <w:pPr>
              <w:pStyle w:val="TableText"/>
              <w:spacing w:before="32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落后生产设备的</w:t>
            </w:r>
          </w:p>
          <w:p>
            <w:pPr>
              <w:pStyle w:val="TableText"/>
              <w:spacing w:before="53" w:line="185" w:lineRule="auto"/>
              <w:ind w:left="6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企业。</w:t>
            </w:r>
          </w:p>
        </w:tc>
        <w:tc>
          <w:tcPr>
            <w:tcW w:w="984" w:type="dxa"/>
            <w:gridSpan w:val="2"/>
          </w:tcPr>
          <w:p>
            <w:r>
              <w:pict>
                <v:rect id="Rect 18" o:spid="_x0000_s1041" style="width:0.5pt;height:68.5pt;margin-top:84.95pt;margin-left:512.25pt;mso-position-horizontal-relative:page;mso-position-vertical-relative:page;mso-wrap-distance-left:0;mso-wrap-distance-right:0;mso-wrap-style:square;position:absolute;v-text-anchor:top;z-index:-251644928" filled="t" fillcolor="black" stroked="f">
                  <o:lock v:ext="edit" aspectratio="f"/>
                </v:rect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99"/>
        </w:trPr>
        <w:tc>
          <w:tcPr>
            <w:tcW w:w="239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39" w:type="dxa"/>
          </w:tcPr>
          <w:p>
            <w:pPr>
              <w:spacing w:line="433" w:lineRule="auto"/>
            </w:pPr>
          </w:p>
          <w:p>
            <w:pPr>
              <w:pStyle w:val="TableText"/>
              <w:spacing w:before="65" w:line="183" w:lineRule="auto"/>
              <w:ind w:left="2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3087" w:type="dxa"/>
          </w:tcPr>
          <w:p>
            <w:pPr>
              <w:pStyle w:val="TableText"/>
              <w:spacing w:before="69" w:line="220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废钢铁加工配送企业应配备专</w:t>
            </w:r>
          </w:p>
          <w:p>
            <w:pPr>
              <w:pStyle w:val="TableText"/>
              <w:spacing w:before="31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职质量管理人员，建立质量管理</w:t>
            </w:r>
          </w:p>
          <w:p>
            <w:pPr>
              <w:pStyle w:val="TableText"/>
              <w:spacing w:before="32" w:line="219" w:lineRule="auto"/>
              <w:ind w:left="18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制度。应通过</w:t>
            </w:r>
            <w:r>
              <w:rPr>
                <w:sz w:val="20"/>
                <w:szCs w:val="20"/>
              </w:rPr>
              <w:t>ISO</w:t>
            </w:r>
            <w:r>
              <w:rPr>
                <w:spacing w:val="1"/>
                <w:sz w:val="20"/>
                <w:szCs w:val="20"/>
              </w:rPr>
              <w:t>质量管理体系</w:t>
            </w:r>
          </w:p>
          <w:p>
            <w:pPr>
              <w:pStyle w:val="TableText"/>
              <w:spacing w:before="34" w:line="192" w:lineRule="auto"/>
              <w:ind w:left="1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认证。</w:t>
            </w:r>
          </w:p>
        </w:tc>
        <w:tc>
          <w:tcPr>
            <w:tcW w:w="1738" w:type="dxa"/>
          </w:tcPr>
          <w:p>
            <w:pPr>
              <w:pStyle w:val="TableText"/>
              <w:spacing w:before="59" w:line="220" w:lineRule="auto"/>
              <w:ind w:left="167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项目配备专职质</w:t>
            </w:r>
          </w:p>
          <w:p>
            <w:pPr>
              <w:pStyle w:val="TableText"/>
              <w:spacing w:before="4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量管理人员，建</w:t>
            </w:r>
          </w:p>
          <w:p>
            <w:pPr>
              <w:pStyle w:val="TableText"/>
              <w:spacing w:before="22" w:line="219" w:lineRule="auto"/>
              <w:ind w:left="26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立质量管理制</w:t>
            </w:r>
          </w:p>
          <w:p>
            <w:pPr>
              <w:pStyle w:val="TableText"/>
              <w:spacing w:before="22" w:line="212" w:lineRule="auto"/>
              <w:ind w:left="7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度。</w:t>
            </w:r>
          </w:p>
        </w:tc>
        <w:tc>
          <w:tcPr>
            <w:tcW w:w="879" w:type="dxa"/>
          </w:tcPr>
          <w:p>
            <w:pPr>
              <w:spacing w:line="381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908"/>
        </w:trPr>
        <w:tc>
          <w:tcPr>
            <w:tcW w:w="239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39" w:type="dxa"/>
          </w:tcPr>
          <w:p>
            <w:pPr>
              <w:spacing w:line="280" w:lineRule="auto"/>
            </w:pPr>
          </w:p>
          <w:p>
            <w:pPr>
              <w:spacing w:line="280" w:lineRule="auto"/>
            </w:pPr>
          </w:p>
          <w:p>
            <w:pPr>
              <w:spacing w:line="281" w:lineRule="auto"/>
            </w:pPr>
          </w:p>
          <w:p>
            <w:pPr>
              <w:pStyle w:val="TableText"/>
              <w:spacing w:before="65" w:line="183" w:lineRule="auto"/>
              <w:ind w:left="21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3087" w:type="dxa"/>
          </w:tcPr>
          <w:p>
            <w:pPr>
              <w:spacing w:line="392" w:lineRule="auto"/>
            </w:pPr>
          </w:p>
          <w:p>
            <w:pPr>
              <w:pStyle w:val="TableText"/>
              <w:spacing w:before="65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废钢铁加工配送企业加工生产</w:t>
            </w:r>
          </w:p>
          <w:p>
            <w:pPr>
              <w:pStyle w:val="TableText"/>
              <w:spacing w:before="42" w:line="219" w:lineRule="auto"/>
              <w:ind w:left="1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系统综合电耗应低于30千瓦时/</w:t>
            </w:r>
          </w:p>
          <w:p>
            <w:pPr>
              <w:pStyle w:val="TableText"/>
              <w:spacing w:before="32" w:line="219" w:lineRule="auto"/>
              <w:ind w:left="1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吨废钢铁，新水消耗应低于0.2</w:t>
            </w:r>
          </w:p>
          <w:p>
            <w:pPr>
              <w:pStyle w:val="TableText"/>
              <w:spacing w:before="33" w:line="220" w:lineRule="auto"/>
              <w:ind w:left="9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吨/吨废钢铁。</w:t>
            </w:r>
          </w:p>
        </w:tc>
        <w:tc>
          <w:tcPr>
            <w:tcW w:w="1738" w:type="dxa"/>
          </w:tcPr>
          <w:p>
            <w:pPr>
              <w:pStyle w:val="TableText"/>
              <w:spacing w:before="39"/>
              <w:ind w:left="167" w:right="61" w:firstLine="5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项目电耗1.8千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-1"/>
                <w:sz w:val="20"/>
                <w:szCs w:val="20"/>
              </w:rPr>
              <w:t>瓦时/吨废钢铁，</w:t>
            </w:r>
          </w:p>
          <w:p>
            <w:pPr>
              <w:pStyle w:val="TableText"/>
              <w:spacing w:before="42" w:line="229" w:lineRule="auto"/>
              <w:ind w:left="167" w:right="151" w:firstLine="50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低于30千瓦时/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吨废钢铁；新水</w:t>
            </w:r>
          </w:p>
          <w:p>
            <w:pPr>
              <w:pStyle w:val="TableText"/>
              <w:spacing w:before="43" w:line="233" w:lineRule="auto"/>
              <w:ind w:left="117" w:right="10" w:firstLine="100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消耗为0.01吨/</w:t>
            </w:r>
            <w:r>
              <w:rPr>
                <w:spacing w:val="1"/>
                <w:sz w:val="20"/>
                <w:szCs w:val="20"/>
              </w:rPr>
              <w:t xml:space="preserve">   </w:t>
            </w:r>
            <w:r>
              <w:rPr>
                <w:spacing w:val="8"/>
                <w:sz w:val="20"/>
                <w:szCs w:val="20"/>
              </w:rPr>
              <w:t>吨废钢铁，低于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>0.2吨/吨废钢铁。</w:t>
            </w:r>
          </w:p>
        </w:tc>
        <w:tc>
          <w:tcPr>
            <w:tcW w:w="879" w:type="dxa"/>
          </w:tcPr>
          <w:p>
            <w:pPr>
              <w:spacing w:line="263" w:lineRule="auto"/>
            </w:pPr>
          </w:p>
          <w:p>
            <w:pPr>
              <w:spacing w:line="263" w:lineRule="auto"/>
            </w:pPr>
          </w:p>
          <w:p>
            <w:pPr>
              <w:spacing w:line="264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29"/>
        </w:trPr>
        <w:tc>
          <w:tcPr>
            <w:tcW w:w="239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39" w:type="dxa"/>
          </w:tcPr>
          <w:p>
            <w:pPr>
              <w:spacing w:line="351" w:lineRule="auto"/>
            </w:pPr>
          </w:p>
          <w:p>
            <w:pPr>
              <w:spacing w:line="352" w:lineRule="auto"/>
            </w:pPr>
          </w:p>
          <w:p>
            <w:pPr>
              <w:pStyle w:val="TableText"/>
              <w:spacing w:before="65" w:line="184" w:lineRule="auto"/>
              <w:ind w:left="163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10</w:t>
            </w:r>
          </w:p>
        </w:tc>
        <w:tc>
          <w:tcPr>
            <w:tcW w:w="3087" w:type="dxa"/>
          </w:tcPr>
          <w:p>
            <w:pPr>
              <w:pStyle w:val="TableText"/>
              <w:spacing w:before="52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对加工废钢铁过程中产生的各</w:t>
            </w:r>
          </w:p>
          <w:p>
            <w:pPr>
              <w:pStyle w:val="TableText"/>
              <w:spacing w:before="32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种夹杂物，如有色金属、塑料、</w:t>
            </w:r>
          </w:p>
          <w:p>
            <w:pPr>
              <w:pStyle w:val="TableText"/>
              <w:spacing w:before="31" w:line="219" w:lineRule="auto"/>
              <w:jc w:val="right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橡胶、木块、纤维、渣土、机油、</w:t>
            </w:r>
          </w:p>
          <w:p>
            <w:pPr>
              <w:pStyle w:val="TableText"/>
              <w:spacing w:before="54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汽油、氟利昂、电池等，应有相</w:t>
            </w:r>
          </w:p>
          <w:p>
            <w:pPr>
              <w:pStyle w:val="TableText"/>
              <w:spacing w:before="32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应的回收、处理措施和合法流</w:t>
            </w:r>
          </w:p>
          <w:p>
            <w:pPr>
              <w:pStyle w:val="TableText"/>
              <w:spacing w:before="32" w:line="182" w:lineRule="auto"/>
              <w:ind w:left="6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向，避免二次污染。</w:t>
            </w:r>
          </w:p>
        </w:tc>
        <w:tc>
          <w:tcPr>
            <w:tcW w:w="1738" w:type="dxa"/>
          </w:tcPr>
          <w:p>
            <w:pPr>
              <w:pStyle w:val="TableText"/>
              <w:spacing w:before="182" w:line="220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项目对加工废钢</w:t>
            </w:r>
          </w:p>
          <w:p>
            <w:pPr>
              <w:pStyle w:val="TableText"/>
              <w:spacing w:before="3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铁过程中产生的</w:t>
            </w:r>
          </w:p>
          <w:p>
            <w:pPr>
              <w:pStyle w:val="TableText"/>
              <w:spacing w:before="42" w:line="219" w:lineRule="auto"/>
              <w:ind w:left="26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各种夹杂物外</w:t>
            </w:r>
          </w:p>
          <w:p>
            <w:pPr>
              <w:pStyle w:val="TableText"/>
              <w:spacing w:before="43" w:line="220" w:lineRule="auto"/>
              <w:ind w:left="2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售、综合利用，</w:t>
            </w:r>
          </w:p>
          <w:p>
            <w:pPr>
              <w:pStyle w:val="TableText"/>
              <w:spacing w:before="21" w:line="219" w:lineRule="auto"/>
              <w:ind w:left="2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避免二次污染。</w:t>
            </w:r>
          </w:p>
        </w:tc>
        <w:tc>
          <w:tcPr>
            <w:tcW w:w="879" w:type="dxa"/>
          </w:tcPr>
          <w:p>
            <w:pPr>
              <w:spacing w:line="326" w:lineRule="auto"/>
            </w:pPr>
          </w:p>
          <w:p>
            <w:pPr>
              <w:spacing w:line="327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48"/>
        </w:trPr>
        <w:tc>
          <w:tcPr>
            <w:tcW w:w="239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39" w:type="dxa"/>
          </w:tcPr>
          <w:p>
            <w:pPr>
              <w:spacing w:line="277" w:lineRule="auto"/>
            </w:pPr>
          </w:p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spacing w:line="278" w:lineRule="auto"/>
            </w:pPr>
          </w:p>
          <w:p>
            <w:pPr>
              <w:pStyle w:val="TableText"/>
              <w:spacing w:before="65" w:line="184" w:lineRule="auto"/>
              <w:ind w:left="163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11</w:t>
            </w:r>
          </w:p>
        </w:tc>
        <w:tc>
          <w:tcPr>
            <w:tcW w:w="3087" w:type="dxa"/>
          </w:tcPr>
          <w:p>
            <w:pPr>
              <w:pStyle w:val="TableText"/>
              <w:spacing w:before="63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废钢铁加工配送企业应按照《建</w:t>
            </w:r>
          </w:p>
          <w:p>
            <w:pPr>
              <w:pStyle w:val="TableText"/>
              <w:spacing w:before="29" w:line="216" w:lineRule="auto"/>
              <w:ind w:left="1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设项目环境保护管理条例》,严</w:t>
            </w:r>
          </w:p>
          <w:p>
            <w:pPr>
              <w:pStyle w:val="TableText"/>
              <w:spacing w:before="47" w:line="218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格执行环境影响评价制度、环境</w:t>
            </w:r>
          </w:p>
          <w:p>
            <w:pPr>
              <w:pStyle w:val="TableText"/>
              <w:spacing w:before="36" w:line="220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保护“三同时”制度和排污许可</w:t>
            </w:r>
          </w:p>
          <w:p>
            <w:pPr>
              <w:pStyle w:val="TableText"/>
              <w:spacing w:before="21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制度等环境保护要求。应按照规</w:t>
            </w:r>
          </w:p>
          <w:p>
            <w:pPr>
              <w:pStyle w:val="TableText"/>
              <w:spacing w:before="21" w:line="219" w:lineRule="auto"/>
              <w:ind w:left="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定申领排污许可证，经有管辖权</w:t>
            </w:r>
          </w:p>
          <w:p>
            <w:pPr>
              <w:pStyle w:val="TableText"/>
              <w:spacing w:before="64" w:line="219" w:lineRule="auto"/>
              <w:ind w:left="2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的环境保护行政主管部门审核</w:t>
            </w:r>
          </w:p>
          <w:p>
            <w:pPr>
              <w:pStyle w:val="TableText"/>
              <w:spacing w:before="33" w:line="220" w:lineRule="auto"/>
              <w:ind w:left="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同意、领取排污许可证后，方可</w:t>
            </w:r>
          </w:p>
          <w:p>
            <w:pPr>
              <w:pStyle w:val="TableText"/>
              <w:spacing w:before="23" w:line="187" w:lineRule="auto"/>
              <w:ind w:left="128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排污。</w:t>
            </w:r>
          </w:p>
        </w:tc>
        <w:tc>
          <w:tcPr>
            <w:tcW w:w="1738" w:type="dxa"/>
          </w:tcPr>
          <w:p>
            <w:pPr>
              <w:pStyle w:val="TableText"/>
              <w:spacing w:before="19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本项目严格执行</w:t>
            </w:r>
          </w:p>
          <w:p>
            <w:pPr>
              <w:pStyle w:val="TableText"/>
              <w:spacing w:before="22" w:line="218" w:lineRule="auto"/>
              <w:ind w:left="167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环境影响评价制</w:t>
            </w:r>
          </w:p>
          <w:p>
            <w:pPr>
              <w:pStyle w:val="TableText"/>
              <w:spacing w:before="66" w:line="220" w:lineRule="auto"/>
              <w:ind w:left="6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度、环境保护“三</w:t>
            </w:r>
          </w:p>
          <w:p>
            <w:pPr>
              <w:pStyle w:val="TableText"/>
              <w:spacing w:before="31" w:line="220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同时”制度和排</w:t>
            </w:r>
          </w:p>
          <w:p>
            <w:pPr>
              <w:pStyle w:val="TableText"/>
              <w:spacing w:before="2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污许可制度等环</w:t>
            </w:r>
          </w:p>
          <w:p>
            <w:pPr>
              <w:pStyle w:val="TableText"/>
              <w:spacing w:before="33" w:line="220" w:lineRule="auto"/>
              <w:ind w:left="16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境保护要求。企</w:t>
            </w:r>
          </w:p>
          <w:p>
            <w:pPr>
              <w:pStyle w:val="TableText"/>
              <w:spacing w:before="3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业正在办理相关</w:t>
            </w:r>
          </w:p>
          <w:p>
            <w:pPr>
              <w:pStyle w:val="TableText"/>
              <w:spacing w:before="34" w:line="220" w:lineRule="auto"/>
              <w:ind w:left="4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环保手续。</w:t>
            </w:r>
          </w:p>
        </w:tc>
        <w:tc>
          <w:tcPr>
            <w:tcW w:w="879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629"/>
        </w:trPr>
        <w:tc>
          <w:tcPr>
            <w:tcW w:w="239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10" w:type="dxa"/>
            <w:vMerge/>
            <w:tcBorders>
              <w:top w:val="nil"/>
              <w:bottom w:val="nil"/>
            </w:tcBorders>
          </w:tcPr>
          <w:p/>
        </w:tc>
        <w:tc>
          <w:tcPr>
            <w:tcW w:w="539" w:type="dxa"/>
          </w:tcPr>
          <w:p>
            <w:pPr>
              <w:spacing w:line="353" w:lineRule="auto"/>
            </w:pPr>
          </w:p>
          <w:p>
            <w:pPr>
              <w:spacing w:line="353" w:lineRule="auto"/>
            </w:pPr>
          </w:p>
          <w:p>
            <w:pPr>
              <w:pStyle w:val="TableText"/>
              <w:spacing w:before="65" w:line="184" w:lineRule="auto"/>
              <w:ind w:left="163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12</w:t>
            </w:r>
          </w:p>
        </w:tc>
        <w:tc>
          <w:tcPr>
            <w:tcW w:w="3087" w:type="dxa"/>
          </w:tcPr>
          <w:p>
            <w:pPr>
              <w:spacing w:line="258" w:lineRule="auto"/>
            </w:pPr>
          </w:p>
          <w:p>
            <w:pPr>
              <w:pStyle w:val="TableText"/>
              <w:spacing w:before="65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按照环境保护主管部门和相关</w:t>
            </w:r>
          </w:p>
          <w:p>
            <w:pPr>
              <w:pStyle w:val="TableText"/>
              <w:spacing w:before="51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制度规定依法履行环境保护义</w:t>
            </w:r>
          </w:p>
          <w:p>
            <w:pPr>
              <w:pStyle w:val="TableText"/>
              <w:spacing w:before="34" w:line="219" w:lineRule="auto"/>
              <w:ind w:left="1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务，应通过ISO环境管理体系认</w:t>
            </w:r>
          </w:p>
          <w:p>
            <w:pPr>
              <w:pStyle w:val="TableText"/>
              <w:spacing w:before="34" w:line="230" w:lineRule="auto"/>
              <w:ind w:left="13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证。</w:t>
            </w:r>
          </w:p>
        </w:tc>
        <w:tc>
          <w:tcPr>
            <w:tcW w:w="1738" w:type="dxa"/>
          </w:tcPr>
          <w:p>
            <w:pPr>
              <w:pStyle w:val="TableText"/>
              <w:spacing w:before="43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项目将依法履行</w:t>
            </w:r>
          </w:p>
          <w:p>
            <w:pPr>
              <w:pStyle w:val="TableText"/>
              <w:spacing w:before="44" w:line="219" w:lineRule="auto"/>
              <w:ind w:left="2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环境保护义务，</w:t>
            </w:r>
          </w:p>
          <w:p>
            <w:pPr>
              <w:pStyle w:val="TableText"/>
              <w:spacing w:before="42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项目建成后，将</w:t>
            </w:r>
          </w:p>
          <w:p>
            <w:pPr>
              <w:pStyle w:val="TableText"/>
              <w:spacing w:before="42" w:line="219" w:lineRule="auto"/>
              <w:ind w:left="21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按要求通过ISO</w:t>
            </w:r>
          </w:p>
          <w:p>
            <w:pPr>
              <w:pStyle w:val="TableText"/>
              <w:spacing w:before="33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环境管理体系认</w:t>
            </w:r>
          </w:p>
          <w:p>
            <w:pPr>
              <w:pStyle w:val="TableText"/>
              <w:spacing w:before="35" w:line="177" w:lineRule="auto"/>
              <w:ind w:left="7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证。</w:t>
            </w:r>
          </w:p>
        </w:tc>
        <w:tc>
          <w:tcPr>
            <w:tcW w:w="879" w:type="dxa"/>
          </w:tcPr>
          <w:p>
            <w:pPr>
              <w:spacing w:line="328" w:lineRule="auto"/>
            </w:pPr>
          </w:p>
          <w:p>
            <w:pPr>
              <w:spacing w:line="328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763"/>
        </w:trPr>
        <w:tc>
          <w:tcPr>
            <w:tcW w:w="2392" w:type="dxa"/>
            <w:vMerge/>
            <w:tcBorders>
              <w:top w:val="nil"/>
            </w:tcBorders>
          </w:tcPr>
          <w:p/>
        </w:tc>
        <w:tc>
          <w:tcPr>
            <w:tcW w:w="110" w:type="dxa"/>
            <w:vMerge/>
            <w:tcBorders>
              <w:top w:val="nil"/>
            </w:tcBorders>
          </w:tcPr>
          <w:p/>
        </w:tc>
        <w:tc>
          <w:tcPr>
            <w:tcW w:w="539" w:type="dxa"/>
          </w:tcPr>
          <w:p>
            <w:pPr>
              <w:spacing w:line="252" w:lineRule="auto"/>
            </w:pPr>
          </w:p>
          <w:p>
            <w:pPr>
              <w:spacing w:line="252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pStyle w:val="TableText"/>
              <w:spacing w:before="65" w:line="184" w:lineRule="auto"/>
              <w:ind w:left="163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13</w:t>
            </w:r>
          </w:p>
        </w:tc>
        <w:tc>
          <w:tcPr>
            <w:tcW w:w="3087" w:type="dxa"/>
          </w:tcPr>
          <w:p>
            <w:pPr>
              <w:pStyle w:val="TableText"/>
              <w:spacing w:before="66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废钢铁加工配送企业应有雨水、</w:t>
            </w:r>
          </w:p>
          <w:p>
            <w:pPr>
              <w:pStyle w:val="TableText"/>
              <w:spacing w:before="32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生产废水、生活废水的收集和循</w:t>
            </w:r>
          </w:p>
          <w:p>
            <w:pPr>
              <w:pStyle w:val="TableText"/>
              <w:spacing w:before="42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环利用系统，废水经无害化处理</w:t>
            </w:r>
          </w:p>
          <w:p>
            <w:pPr>
              <w:pStyle w:val="TableText"/>
              <w:spacing w:before="42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后达标排放，或者排入城市污水</w:t>
            </w:r>
          </w:p>
          <w:p>
            <w:pPr>
              <w:pStyle w:val="TableText"/>
              <w:spacing w:before="33" w:line="219" w:lineRule="auto"/>
              <w:ind w:left="13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集中处理系统处理；应有废油回</w:t>
            </w:r>
          </w:p>
          <w:p>
            <w:pPr>
              <w:pStyle w:val="TableText"/>
              <w:spacing w:before="33" w:line="219" w:lineRule="auto"/>
              <w:ind w:left="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收储存设备和相关处理措施。废</w:t>
            </w:r>
          </w:p>
          <w:p>
            <w:pPr>
              <w:pStyle w:val="TableText"/>
              <w:spacing w:before="33" w:line="220" w:lineRule="auto"/>
              <w:ind w:left="23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钢铁加工配送企业应有突发环</w:t>
            </w:r>
          </w:p>
          <w:p>
            <w:pPr>
              <w:pStyle w:val="TableText"/>
              <w:spacing w:before="41" w:line="219" w:lineRule="auto"/>
              <w:ind w:left="23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境事件或污染事件应急设施和</w:t>
            </w:r>
          </w:p>
          <w:p>
            <w:pPr>
              <w:pStyle w:val="TableText"/>
              <w:spacing w:before="23" w:line="220" w:lineRule="auto"/>
              <w:ind w:left="1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处理预案，消防设施应达到国家</w:t>
            </w:r>
          </w:p>
          <w:p>
            <w:pPr>
              <w:pStyle w:val="TableText"/>
              <w:spacing w:before="42" w:line="209" w:lineRule="auto"/>
              <w:ind w:left="1084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相关要求。</w:t>
            </w:r>
          </w:p>
        </w:tc>
        <w:tc>
          <w:tcPr>
            <w:tcW w:w="1738" w:type="dxa"/>
          </w:tcPr>
          <w:p>
            <w:pPr>
              <w:spacing w:line="268" w:lineRule="auto"/>
            </w:pPr>
          </w:p>
          <w:p>
            <w:pPr>
              <w:pStyle w:val="TableText"/>
              <w:spacing w:before="65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本项目无生产废</w:t>
            </w:r>
          </w:p>
          <w:p>
            <w:pPr>
              <w:pStyle w:val="TableText"/>
              <w:spacing w:before="44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水，生活废水经</w:t>
            </w:r>
          </w:p>
          <w:p>
            <w:pPr>
              <w:pStyle w:val="TableText"/>
              <w:spacing w:before="42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化粪池处理后用</w:t>
            </w:r>
          </w:p>
          <w:p>
            <w:pPr>
              <w:pStyle w:val="TableText"/>
              <w:spacing w:before="22" w:line="219" w:lineRule="auto"/>
              <w:ind w:left="2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于周边农林灌</w:t>
            </w:r>
          </w:p>
          <w:p>
            <w:pPr>
              <w:pStyle w:val="TableText"/>
              <w:spacing w:before="43" w:line="220" w:lineRule="auto"/>
              <w:ind w:left="16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溉，不外排；建</w:t>
            </w:r>
          </w:p>
          <w:p>
            <w:pPr>
              <w:pStyle w:val="TableText"/>
              <w:spacing w:before="31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设单位正积极办</w:t>
            </w:r>
          </w:p>
          <w:p>
            <w:pPr>
              <w:pStyle w:val="TableText"/>
              <w:spacing w:before="33" w:line="219" w:lineRule="auto"/>
              <w:ind w:left="16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理应急预案等环</w:t>
            </w:r>
          </w:p>
          <w:p>
            <w:pPr>
              <w:pStyle w:val="TableText"/>
              <w:spacing w:before="43" w:line="220" w:lineRule="auto"/>
              <w:ind w:left="5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保手续。</w:t>
            </w:r>
          </w:p>
        </w:tc>
        <w:tc>
          <w:tcPr>
            <w:tcW w:w="879" w:type="dxa"/>
          </w:tcPr>
          <w:p>
            <w:pPr>
              <w:spacing w:line="242" w:lineRule="auto"/>
            </w:pPr>
          </w:p>
          <w:p>
            <w:pPr>
              <w:spacing w:line="242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pStyle w:val="TableText"/>
              <w:spacing w:before="65" w:line="219" w:lineRule="auto"/>
              <w:ind w:left="238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符合</w:t>
            </w:r>
          </w:p>
        </w:tc>
        <w:tc>
          <w:tcPr>
            <w:tcW w:w="105" w:type="dxa"/>
          </w:tcPr>
          <w:p/>
        </w:tc>
      </w:tr>
    </w:tbl>
    <w:p/>
    <w:p>
      <w:pPr>
        <w:sectPr>
          <w:footerReference w:type="default" r:id="rId12"/>
          <w:pgSz w:w="11910" w:h="16840"/>
          <w:pgMar w:top="1431" w:right="1554" w:bottom="1208" w:left="1494" w:header="0" w:footer="1069" w:gutter="0"/>
          <w:pgNumType w:start="5"/>
          <w:cols w:space="708"/>
        </w:sectPr>
      </w:pPr>
    </w:p>
    <w:p>
      <w:pPr>
        <w:spacing w:before="32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72"/>
        <w:gridCol w:w="649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169"/>
        </w:trPr>
        <w:tc>
          <w:tcPr>
            <w:tcW w:w="2372" w:type="dxa"/>
          </w:tcPr>
          <w:p/>
        </w:tc>
        <w:tc>
          <w:tcPr>
            <w:tcW w:w="6498" w:type="dxa"/>
          </w:tcPr>
          <w:p>
            <w:pPr>
              <w:pStyle w:val="TableText"/>
              <w:spacing w:before="52" w:line="219" w:lineRule="auto"/>
              <w:ind w:left="126"/>
              <w:rPr>
                <w:sz w:val="26"/>
                <w:szCs w:val="26"/>
              </w:rPr>
            </w:pPr>
            <w:r>
              <w:rPr>
                <w:b/>
                <w:bCs/>
                <w:spacing w:val="-4"/>
                <w:sz w:val="26"/>
                <w:szCs w:val="26"/>
              </w:rPr>
              <w:t>4、“三线一单”相符性分析</w:t>
            </w:r>
          </w:p>
          <w:p>
            <w:pPr>
              <w:pStyle w:val="TableText"/>
              <w:spacing w:before="245" w:line="219" w:lineRule="auto"/>
              <w:ind w:left="80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(1)生态环境分区管控要求</w:t>
            </w:r>
          </w:p>
          <w:p>
            <w:pPr>
              <w:pStyle w:val="TableText"/>
              <w:spacing w:before="139" w:line="332" w:lineRule="auto"/>
              <w:ind w:right="65" w:firstLine="67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根据《湖南省人民政府关于实施“三线一单”生态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环境分区管控的意见》</w:t>
            </w:r>
            <w:r>
              <w:rPr>
                <w:spacing w:val="26"/>
                <w:sz w:val="26"/>
                <w:szCs w:val="26"/>
              </w:rPr>
              <w:t xml:space="preserve">   </w:t>
            </w:r>
            <w:r>
              <w:rPr>
                <w:spacing w:val="-1"/>
                <w:sz w:val="26"/>
                <w:szCs w:val="26"/>
              </w:rPr>
              <w:t>(湘政发[2020]12号)中提出：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“环境管控单元包括优先保护、重点管控和一般管控单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pacing w:val="11"/>
                <w:sz w:val="26"/>
                <w:szCs w:val="26"/>
              </w:rPr>
              <w:t>元三类。优先保护单元指以生态环境保护为主的区域</w:t>
            </w:r>
            <w:r>
              <w:rPr>
                <w:spacing w:val="5"/>
                <w:sz w:val="26"/>
                <w:szCs w:val="26"/>
              </w:rPr>
              <w:t xml:space="preserve">  </w:t>
            </w:r>
            <w:r>
              <w:rPr>
                <w:spacing w:val="6"/>
                <w:sz w:val="26"/>
                <w:szCs w:val="26"/>
              </w:rPr>
              <w:t>主要包括各类自然保护地、饮用水源保护区</w:t>
            </w:r>
            <w:r>
              <w:rPr>
                <w:spacing w:val="5"/>
                <w:sz w:val="26"/>
                <w:szCs w:val="26"/>
              </w:rPr>
              <w:t>、环境空气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6"/>
                <w:sz w:val="26"/>
                <w:szCs w:val="26"/>
              </w:rPr>
              <w:t>一类功能区、永久基本农田保护区等。重点</w:t>
            </w:r>
            <w:r>
              <w:rPr>
                <w:spacing w:val="5"/>
                <w:sz w:val="26"/>
                <w:szCs w:val="26"/>
              </w:rPr>
              <w:t>管控单元指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涉及水、大气、土壤、自然资源等资源环境要素重点管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6"/>
                <w:sz w:val="26"/>
                <w:szCs w:val="26"/>
              </w:rPr>
              <w:t>控的区域，主要包括城镇规划区、省级以上产业园区和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开发强度大、污染物排放强度高的区域等。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一般管</w:t>
            </w:r>
            <w:r>
              <w:rPr>
                <w:spacing w:val="-3"/>
                <w:sz w:val="26"/>
                <w:szCs w:val="26"/>
              </w:rPr>
              <w:t>控单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元指优先保护单元和重点管控单元之外的其他区域。根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6"/>
                <w:sz w:val="26"/>
                <w:szCs w:val="26"/>
              </w:rPr>
              <w:t>据分区环境管控要求，优先保护单元应依法禁止或限制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大规模、高强度的工业和城镇建设，在功能受损的优先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保护单元优先开展生态保护修复活动，恢复生态系统服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务功能。重点管控单元应优化空间布局，加强污染物排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放控制和环境风险防控，不断提升资源利用效率，解决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生态环境质量不达标、生态环境风险高等问题。</w:t>
            </w:r>
            <w:r>
              <w:rPr>
                <w:spacing w:val="54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一般管</w:t>
            </w:r>
          </w:p>
          <w:p>
            <w:pPr>
              <w:pStyle w:val="TableText"/>
              <w:spacing w:line="218" w:lineRule="auto"/>
              <w:ind w:left="139"/>
              <w:rPr>
                <w:sz w:val="26"/>
                <w:szCs w:val="26"/>
              </w:rPr>
            </w:pPr>
            <w:r>
              <w:rPr>
                <w:spacing w:val="13"/>
                <w:sz w:val="26"/>
                <w:szCs w:val="26"/>
              </w:rPr>
              <w:t>控单元主要落实生态环境保护基本要求。”</w:t>
            </w:r>
          </w:p>
          <w:p>
            <w:pPr>
              <w:pStyle w:val="TableText"/>
              <w:spacing w:before="172" w:line="332" w:lineRule="auto"/>
              <w:ind w:left="123" w:right="65" w:firstLine="5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根据《湘潭市人民政府关于实施“三线一单”生态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-7"/>
                <w:sz w:val="26"/>
                <w:szCs w:val="26"/>
              </w:rPr>
              <w:t>环境分区管控的意见》</w:t>
            </w:r>
            <w:r>
              <w:rPr>
                <w:spacing w:val="22"/>
                <w:sz w:val="26"/>
                <w:szCs w:val="26"/>
              </w:rPr>
              <w:t xml:space="preserve">   </w:t>
            </w:r>
            <w:r>
              <w:rPr>
                <w:spacing w:val="-7"/>
                <w:sz w:val="26"/>
                <w:szCs w:val="26"/>
              </w:rPr>
              <w:t>(潭政发[2020]12号)</w:t>
            </w:r>
            <w:r>
              <w:rPr>
                <w:spacing w:val="-8"/>
                <w:sz w:val="26"/>
                <w:szCs w:val="26"/>
              </w:rPr>
              <w:t>:</w:t>
            </w:r>
            <w:r>
              <w:rPr>
                <w:spacing w:val="32"/>
                <w:sz w:val="26"/>
                <w:szCs w:val="26"/>
              </w:rPr>
              <w:t xml:space="preserve">  </w:t>
            </w:r>
            <w:r>
              <w:rPr>
                <w:spacing w:val="-8"/>
                <w:sz w:val="26"/>
                <w:szCs w:val="26"/>
              </w:rPr>
              <w:t>“优</w:t>
            </w:r>
            <w:r>
              <w:rPr>
                <w:sz w:val="26"/>
                <w:szCs w:val="26"/>
              </w:rPr>
              <w:t xml:space="preserve">  先保护单元是指以生态环境保护为主的区域，主要包括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各类自然保护地、饮用水水源保护区、环境空气一类功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能区、永久基本农田保护区等。全市共划定优先保护单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元4个，占全市国土面积的9.69%。优先保护单元必须</w:t>
            </w:r>
            <w:r>
              <w:rPr>
                <w:spacing w:val="6"/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依法禁止或限制大规模、高强度的工业和城镇建设，在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功能受损的优先保护单元优先开展生态保护修复活动，</w:t>
            </w:r>
          </w:p>
          <w:p>
            <w:pPr>
              <w:pStyle w:val="TableText"/>
              <w:spacing w:line="219" w:lineRule="auto"/>
              <w:ind w:left="12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恢复生态系统服务功能。重点管控单元是指涉及水、大</w:t>
            </w:r>
          </w:p>
        </w:tc>
      </w:tr>
    </w:tbl>
    <w:p/>
    <w:p>
      <w:pPr>
        <w:sectPr>
          <w:footerReference w:type="default" r:id="rId13"/>
          <w:pgSz w:w="11910" w:h="16840"/>
          <w:pgMar w:top="1431" w:right="1524" w:bottom="1207" w:left="1504" w:header="0" w:footer="1069" w:gutter="0"/>
          <w:pgNumType w:start="6"/>
          <w:cols w:space="708"/>
        </w:sectPr>
      </w:pPr>
    </w:p>
    <w:p>
      <w:pPr>
        <w:spacing w:before="12"/>
      </w:pPr>
    </w:p>
    <w:tbl>
      <w:tblPr>
        <w:tblStyle w:val="TableNormal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72"/>
        <w:gridCol w:w="648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109"/>
        </w:trPr>
        <w:tc>
          <w:tcPr>
            <w:tcW w:w="2372" w:type="dxa"/>
          </w:tcPr>
          <w:p/>
        </w:tc>
        <w:tc>
          <w:tcPr>
            <w:tcW w:w="6488" w:type="dxa"/>
          </w:tcPr>
          <w:p>
            <w:pPr>
              <w:pStyle w:val="TableText"/>
              <w:spacing w:before="75" w:line="219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气、土壤、自然资源等资源环境要素重点管控的区域，</w:t>
            </w:r>
          </w:p>
          <w:p>
            <w:pPr>
              <w:pStyle w:val="TableText"/>
              <w:spacing w:before="163" w:line="219" w:lineRule="auto"/>
              <w:ind w:left="13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主要包括城镇规划区、省级以上产业园区和开发强度</w:t>
            </w:r>
          </w:p>
          <w:p>
            <w:pPr>
              <w:pStyle w:val="TableText"/>
              <w:spacing w:before="173" w:line="343" w:lineRule="auto"/>
              <w:ind w:left="233" w:right="224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大、污染物排放强度高的区域等。全市共划定重点管控</w:t>
            </w:r>
            <w:r>
              <w:rPr>
                <w:spacing w:val="9"/>
                <w:sz w:val="25"/>
                <w:szCs w:val="25"/>
              </w:rPr>
              <w:t xml:space="preserve"> </w:t>
            </w:r>
            <w:r>
              <w:rPr>
                <w:spacing w:val="1"/>
                <w:sz w:val="25"/>
                <w:szCs w:val="25"/>
              </w:rPr>
              <w:t>单元17个，占全市国土面积的20.61</w:t>
            </w:r>
            <w:r>
              <w:rPr>
                <w:sz w:val="25"/>
                <w:szCs w:val="25"/>
              </w:rPr>
              <w:t>%。重点管控单元必</w:t>
            </w:r>
          </w:p>
          <w:p>
            <w:pPr>
              <w:pStyle w:val="TableText"/>
              <w:spacing w:line="218" w:lineRule="auto"/>
              <w:ind w:left="13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须优化空间布局，加强污染物排放控制和环境风险防</w:t>
            </w:r>
          </w:p>
          <w:p>
            <w:pPr>
              <w:pStyle w:val="TableText"/>
              <w:spacing w:before="175" w:line="347" w:lineRule="auto"/>
              <w:ind w:left="233" w:right="228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控，不断提升资源开发利用效率，解决生态环境质量不</w:t>
            </w:r>
            <w:r>
              <w:rPr>
                <w:spacing w:val="12"/>
                <w:sz w:val="25"/>
                <w:szCs w:val="25"/>
              </w:rPr>
              <w:t xml:space="preserve"> </w:t>
            </w:r>
            <w:r>
              <w:rPr>
                <w:spacing w:val="-7"/>
                <w:sz w:val="25"/>
                <w:szCs w:val="25"/>
              </w:rPr>
              <w:t>达标、生态环境风险高等问题。</w:t>
            </w:r>
            <w:r>
              <w:rPr>
                <w:spacing w:val="55"/>
                <w:sz w:val="25"/>
                <w:szCs w:val="25"/>
              </w:rPr>
              <w:t xml:space="preserve"> </w:t>
            </w:r>
            <w:r>
              <w:rPr>
                <w:spacing w:val="-7"/>
                <w:sz w:val="25"/>
                <w:szCs w:val="25"/>
              </w:rPr>
              <w:t>一般管控单元是指优先</w:t>
            </w:r>
            <w:r>
              <w:rPr>
                <w:sz w:val="25"/>
                <w:szCs w:val="25"/>
              </w:rPr>
              <w:t xml:space="preserve"> 保护单元和重点管控单元之外的其他区域。全市共划定</w:t>
            </w:r>
          </w:p>
          <w:p>
            <w:pPr>
              <w:pStyle w:val="TableText"/>
              <w:spacing w:line="219" w:lineRule="auto"/>
              <w:ind w:left="133"/>
              <w:rPr>
                <w:sz w:val="25"/>
                <w:szCs w:val="25"/>
              </w:rPr>
            </w:pPr>
            <w:r>
              <w:rPr>
                <w:spacing w:val="-4"/>
                <w:sz w:val="25"/>
                <w:szCs w:val="25"/>
              </w:rPr>
              <w:t>一般管控单元10个，占全市国土面积的69.70%</w:t>
            </w:r>
            <w:r>
              <w:rPr>
                <w:spacing w:val="-5"/>
                <w:sz w:val="25"/>
                <w:szCs w:val="25"/>
              </w:rPr>
              <w:t>。 一般</w:t>
            </w:r>
          </w:p>
          <w:p>
            <w:pPr>
              <w:pStyle w:val="TableText"/>
              <w:spacing w:before="152" w:line="219" w:lineRule="auto"/>
              <w:ind w:left="133"/>
              <w:rPr>
                <w:sz w:val="25"/>
                <w:szCs w:val="25"/>
              </w:rPr>
            </w:pPr>
            <w:r>
              <w:rPr>
                <w:spacing w:val="11"/>
                <w:sz w:val="25"/>
                <w:szCs w:val="25"/>
              </w:rPr>
              <w:t>管控单元必须落实生态环境保护的基本要求。”</w:t>
            </w:r>
          </w:p>
          <w:p>
            <w:pPr>
              <w:pStyle w:val="TableText"/>
              <w:spacing w:before="175" w:line="347" w:lineRule="auto"/>
              <w:ind w:left="42" w:firstLine="563"/>
              <w:rPr>
                <w:sz w:val="25"/>
                <w:szCs w:val="25"/>
              </w:rPr>
            </w:pPr>
            <w:r>
              <w:rPr>
                <w:spacing w:val="-8"/>
                <w:sz w:val="25"/>
                <w:szCs w:val="25"/>
              </w:rPr>
              <w:t>本项目位于湘潭县云湖桥镇云湖村，为环境管控单元中</w:t>
            </w:r>
            <w:r>
              <w:rPr>
                <w:spacing w:val="14"/>
                <w:sz w:val="25"/>
                <w:szCs w:val="25"/>
              </w:rPr>
              <w:t xml:space="preserve"> </w:t>
            </w:r>
            <w:r>
              <w:rPr>
                <w:spacing w:val="-5"/>
                <w:sz w:val="25"/>
                <w:szCs w:val="25"/>
              </w:rPr>
              <w:t>的一般管控单元，本项目空间布局合理，项目产生的污染物</w:t>
            </w:r>
            <w:r>
              <w:rPr>
                <w:spacing w:val="2"/>
                <w:sz w:val="25"/>
                <w:szCs w:val="25"/>
              </w:rPr>
              <w:t xml:space="preserve"> </w:t>
            </w:r>
            <w:r>
              <w:rPr>
                <w:spacing w:val="-3"/>
                <w:sz w:val="25"/>
                <w:szCs w:val="25"/>
              </w:rPr>
              <w:t>主要在营运期，在营运期采取切实可行的污染防治措施后，</w:t>
            </w:r>
          </w:p>
          <w:p>
            <w:pPr>
              <w:pStyle w:val="TableText"/>
              <w:spacing w:line="219" w:lineRule="auto"/>
              <w:ind w:left="171"/>
              <w:rPr>
                <w:sz w:val="25"/>
                <w:szCs w:val="25"/>
              </w:rPr>
            </w:pPr>
            <w:r>
              <w:rPr>
                <w:spacing w:val="-3"/>
                <w:sz w:val="25"/>
                <w:szCs w:val="25"/>
              </w:rPr>
              <w:t>污染物能达标排放，符合一般管控单元的环境管控要求。</w:t>
            </w:r>
          </w:p>
          <w:p>
            <w:pPr>
              <w:pStyle w:val="TableText"/>
              <w:spacing w:before="183" w:line="219" w:lineRule="auto"/>
              <w:ind w:left="793"/>
              <w:rPr>
                <w:sz w:val="25"/>
                <w:szCs w:val="25"/>
              </w:rPr>
            </w:pPr>
            <w:r>
              <w:rPr>
                <w:spacing w:val="-8"/>
                <w:sz w:val="25"/>
                <w:szCs w:val="25"/>
              </w:rPr>
              <w:t>(2)   “三线一单”管控要求</w:t>
            </w:r>
          </w:p>
          <w:p>
            <w:pPr>
              <w:pStyle w:val="TableText"/>
              <w:spacing w:before="148" w:line="217" w:lineRule="auto"/>
              <w:ind w:left="656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①生态保护红线</w:t>
            </w:r>
          </w:p>
          <w:p>
            <w:pPr>
              <w:pStyle w:val="TableText"/>
              <w:spacing w:before="192" w:line="219" w:lineRule="auto"/>
              <w:ind w:left="61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根据环保部2016年10月提出的《关于以改善环境</w:t>
            </w:r>
          </w:p>
          <w:p>
            <w:pPr>
              <w:pStyle w:val="TableText"/>
              <w:spacing w:before="161" w:line="218" w:lineRule="auto"/>
              <w:ind w:left="143"/>
              <w:rPr>
                <w:sz w:val="25"/>
                <w:szCs w:val="25"/>
              </w:rPr>
            </w:pPr>
            <w:r>
              <w:rPr>
                <w:spacing w:val="-8"/>
                <w:sz w:val="25"/>
                <w:szCs w:val="25"/>
              </w:rPr>
              <w:t>质量为核心加强环境影响评价管理的通知》</w:t>
            </w:r>
            <w:r>
              <w:rPr>
                <w:spacing w:val="21"/>
                <w:sz w:val="25"/>
                <w:szCs w:val="25"/>
              </w:rPr>
              <w:t xml:space="preserve">   </w:t>
            </w:r>
            <w:r>
              <w:rPr>
                <w:spacing w:val="-8"/>
                <w:sz w:val="25"/>
                <w:szCs w:val="25"/>
              </w:rPr>
              <w:t>(环环评</w:t>
            </w:r>
          </w:p>
          <w:p>
            <w:pPr>
              <w:pStyle w:val="TableText"/>
              <w:spacing w:before="167" w:line="219" w:lineRule="auto"/>
              <w:ind w:left="173"/>
              <w:rPr>
                <w:sz w:val="25"/>
                <w:szCs w:val="25"/>
              </w:rPr>
            </w:pPr>
            <w:r>
              <w:rPr>
                <w:spacing w:val="-4"/>
                <w:sz w:val="25"/>
                <w:szCs w:val="25"/>
              </w:rPr>
              <w:t>[2016]150号):   “生态保护红线是生态空间范围内具</w:t>
            </w:r>
          </w:p>
          <w:p>
            <w:pPr>
              <w:pStyle w:val="TableText"/>
              <w:spacing w:before="184" w:line="219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有特殊重要生态功能必须实行强制性严格保护的区域。</w:t>
            </w:r>
          </w:p>
          <w:p>
            <w:pPr>
              <w:pStyle w:val="TableText"/>
              <w:spacing w:before="172" w:line="340" w:lineRule="auto"/>
              <w:ind w:left="233" w:right="217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相关规划环评应将生态空间管控作为重要内容</w:t>
            </w:r>
            <w:r>
              <w:rPr>
                <w:sz w:val="25"/>
                <w:szCs w:val="25"/>
              </w:rPr>
              <w:t xml:space="preserve">，规划区 </w:t>
            </w:r>
            <w:r>
              <w:rPr>
                <w:spacing w:val="1"/>
                <w:sz w:val="25"/>
                <w:szCs w:val="25"/>
              </w:rPr>
              <w:t>域涉及生态保护红线的，在规划环评结论和审查意见中</w:t>
            </w:r>
          </w:p>
          <w:p>
            <w:pPr>
              <w:pStyle w:val="TableText"/>
              <w:spacing w:line="219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应落实生态保护红线的管理要求，提出相应对策措施。</w:t>
            </w:r>
          </w:p>
          <w:p>
            <w:pPr>
              <w:pStyle w:val="TableText"/>
              <w:spacing w:before="183" w:line="470" w:lineRule="exact"/>
              <w:jc w:val="right"/>
              <w:rPr>
                <w:sz w:val="25"/>
                <w:szCs w:val="25"/>
              </w:rPr>
            </w:pPr>
            <w:r>
              <w:rPr>
                <w:spacing w:val="4"/>
                <w:position w:val="16"/>
                <w:sz w:val="25"/>
                <w:szCs w:val="25"/>
              </w:rPr>
              <w:t>除受自然条件限制、确实无法避让的铁路、公路、航道、</w:t>
            </w:r>
          </w:p>
          <w:p>
            <w:pPr>
              <w:pStyle w:val="TableText"/>
              <w:spacing w:line="218" w:lineRule="auto"/>
              <w:ind w:left="232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防洪、管道、干渠、通讯、输变电等重要基础设施项目</w:t>
            </w:r>
          </w:p>
          <w:p>
            <w:pPr>
              <w:pStyle w:val="TableText"/>
              <w:spacing w:before="164" w:line="329" w:lineRule="auto"/>
              <w:ind w:left="133" w:right="340" w:firstLine="10"/>
              <w:jc w:val="both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外，在生态保护红线范围内，严控各类开发建设活动，</w:t>
            </w:r>
            <w:r>
              <w:rPr>
                <w:spacing w:val="17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依法不予审批新建工业项目和矿产开发项目的环评文</w:t>
            </w:r>
          </w:p>
          <w:p>
            <w:pPr>
              <w:pStyle w:val="TableText"/>
              <w:spacing w:before="1" w:line="219" w:lineRule="auto"/>
              <w:ind w:left="93"/>
              <w:rPr>
                <w:sz w:val="25"/>
                <w:szCs w:val="25"/>
              </w:rPr>
            </w:pPr>
            <w:r>
              <w:rPr>
                <w:spacing w:val="16"/>
                <w:sz w:val="25"/>
                <w:szCs w:val="25"/>
              </w:rPr>
              <w:t>件</w:t>
            </w:r>
            <w:r>
              <w:rPr>
                <w:spacing w:val="-26"/>
                <w:sz w:val="25"/>
                <w:szCs w:val="25"/>
              </w:rPr>
              <w:t xml:space="preserve"> </w:t>
            </w:r>
            <w:r>
              <w:rPr>
                <w:spacing w:val="16"/>
                <w:sz w:val="25"/>
                <w:szCs w:val="25"/>
              </w:rPr>
              <w:t>。</w:t>
            </w:r>
            <w:r>
              <w:rPr>
                <w:spacing w:val="-27"/>
                <w:sz w:val="25"/>
                <w:szCs w:val="25"/>
              </w:rPr>
              <w:t xml:space="preserve"> </w:t>
            </w:r>
            <w:r>
              <w:rPr>
                <w:spacing w:val="16"/>
                <w:sz w:val="25"/>
                <w:szCs w:val="25"/>
              </w:rPr>
              <w:t>”</w:t>
            </w:r>
          </w:p>
        </w:tc>
      </w:tr>
    </w:tbl>
    <w:p/>
    <w:p>
      <w:pPr>
        <w:sectPr>
          <w:footerReference w:type="default" r:id="rId14"/>
          <w:pgSz w:w="11910" w:h="16840"/>
          <w:pgMar w:top="1431" w:right="1534" w:bottom="1208" w:left="1504" w:header="0" w:footer="1069" w:gutter="0"/>
          <w:pgNumType w:start="7"/>
          <w:cols w:space="708"/>
        </w:sectPr>
      </w:pPr>
    </w:p>
    <w:p>
      <w:pPr>
        <w:spacing w:before="12"/>
      </w:pPr>
    </w:p>
    <w:tbl>
      <w:tblPr>
        <w:tblStyle w:val="TableNormal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92"/>
        <w:gridCol w:w="649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439"/>
        </w:trPr>
        <w:tc>
          <w:tcPr>
            <w:tcW w:w="2392" w:type="dxa"/>
          </w:tcPr>
          <w:p/>
        </w:tc>
        <w:tc>
          <w:tcPr>
            <w:tcW w:w="6498" w:type="dxa"/>
          </w:tcPr>
          <w:p>
            <w:pPr>
              <w:pStyle w:val="TableText"/>
              <w:spacing w:before="62" w:line="344" w:lineRule="auto"/>
              <w:ind w:left="173" w:right="174" w:firstLine="47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根据《关于在国土空间规划中统筹划定落实三条控</w:t>
            </w:r>
            <w:r>
              <w:rPr>
                <w:spacing w:val="4"/>
                <w:sz w:val="25"/>
                <w:szCs w:val="25"/>
              </w:rPr>
              <w:t xml:space="preserve">  </w:t>
            </w:r>
            <w:r>
              <w:rPr>
                <w:spacing w:val="-4"/>
                <w:sz w:val="25"/>
                <w:szCs w:val="25"/>
              </w:rPr>
              <w:t>制线的指导意见》:   “生态保护红线内，严格禁</w:t>
            </w:r>
            <w:r>
              <w:rPr>
                <w:spacing w:val="-5"/>
                <w:sz w:val="25"/>
                <w:szCs w:val="25"/>
              </w:rPr>
              <w:t>止开发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3"/>
                <w:sz w:val="25"/>
                <w:szCs w:val="25"/>
              </w:rPr>
              <w:t>性、生产性建设活动，在符合现行法律法规前提下，除</w:t>
            </w:r>
            <w:r>
              <w:rPr>
                <w:spacing w:val="9"/>
                <w:sz w:val="25"/>
                <w:szCs w:val="25"/>
              </w:rPr>
              <w:t xml:space="preserve"> </w:t>
            </w:r>
            <w:r>
              <w:rPr>
                <w:spacing w:val="3"/>
                <w:sz w:val="25"/>
                <w:szCs w:val="25"/>
              </w:rPr>
              <w:t>国家重大战略项目外，仅允许对生态功能不造成破坏的</w:t>
            </w:r>
          </w:p>
          <w:p>
            <w:pPr>
              <w:pStyle w:val="TableText"/>
              <w:spacing w:line="220" w:lineRule="auto"/>
              <w:ind w:left="113"/>
              <w:rPr>
                <w:sz w:val="25"/>
                <w:szCs w:val="25"/>
              </w:rPr>
            </w:pPr>
            <w:r>
              <w:rPr>
                <w:spacing w:val="30"/>
                <w:sz w:val="25"/>
                <w:szCs w:val="25"/>
              </w:rPr>
              <w:t>有限人为活动。”</w:t>
            </w:r>
          </w:p>
          <w:p>
            <w:pPr>
              <w:pStyle w:val="TableText"/>
              <w:spacing w:before="181" w:line="347" w:lineRule="auto"/>
              <w:ind w:left="113" w:firstLine="560"/>
              <w:rPr>
                <w:sz w:val="25"/>
                <w:szCs w:val="25"/>
              </w:rPr>
            </w:pPr>
            <w:r>
              <w:rPr>
                <w:spacing w:val="1"/>
                <w:sz w:val="25"/>
                <w:szCs w:val="25"/>
              </w:rPr>
              <w:t>根据《湖南省生态保护红线》中“长株潭城市</w:t>
            </w:r>
            <w:r>
              <w:rPr>
                <w:sz w:val="25"/>
                <w:szCs w:val="25"/>
              </w:rPr>
              <w:t xml:space="preserve">群区   </w:t>
            </w:r>
            <w:r>
              <w:rPr>
                <w:spacing w:val="5"/>
                <w:sz w:val="25"/>
                <w:szCs w:val="25"/>
              </w:rPr>
              <w:t>域水土保持生态保护红线”内容：分布范围：红线区位  于湖南省中部偏东区域，涉及长株潭城市群核心区域和  岳阳市汨罗、平江、湘阴等县市的部分区域。生态系统  特征：红线区地貌类型多样，以平原岗地为主，兼有丘</w:t>
            </w:r>
            <w:r>
              <w:rPr>
                <w:sz w:val="25"/>
                <w:szCs w:val="25"/>
              </w:rPr>
              <w:t xml:space="preserve">   </w:t>
            </w:r>
            <w:r>
              <w:rPr>
                <w:spacing w:val="5"/>
                <w:sz w:val="25"/>
                <w:szCs w:val="25"/>
              </w:rPr>
              <w:t>陵。湘江、浏阳河、捞刀河、涟水、涓水、渌水、沩</w:t>
            </w:r>
            <w:r>
              <w:rPr>
                <w:spacing w:val="4"/>
                <w:sz w:val="25"/>
                <w:szCs w:val="25"/>
              </w:rPr>
              <w:t>水、</w:t>
            </w:r>
          </w:p>
          <w:p>
            <w:pPr>
              <w:pStyle w:val="TableText"/>
              <w:spacing w:line="219" w:lineRule="auto"/>
              <w:ind w:left="243"/>
              <w:rPr>
                <w:sz w:val="25"/>
                <w:szCs w:val="25"/>
              </w:rPr>
            </w:pPr>
            <w:r>
              <w:rPr>
                <w:spacing w:val="5"/>
                <w:sz w:val="25"/>
                <w:szCs w:val="25"/>
              </w:rPr>
              <w:t>韶河等众多河流镶嵌其中，主导生态功能是水土保持；</w:t>
            </w:r>
          </w:p>
          <w:p>
            <w:pPr>
              <w:pStyle w:val="TableText"/>
              <w:spacing w:before="163" w:line="219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其中湘江是长沙市、株洲市、湘潭市3市主城区的重要</w:t>
            </w:r>
          </w:p>
          <w:p>
            <w:pPr>
              <w:pStyle w:val="TableText"/>
              <w:spacing w:before="172" w:line="441" w:lineRule="exact"/>
              <w:ind w:left="243"/>
              <w:rPr>
                <w:sz w:val="25"/>
                <w:szCs w:val="25"/>
              </w:rPr>
            </w:pPr>
            <w:r>
              <w:rPr>
                <w:spacing w:val="5"/>
                <w:position w:val="14"/>
                <w:sz w:val="25"/>
                <w:szCs w:val="25"/>
              </w:rPr>
              <w:t>水源地。重要保护地：红线区有水府庙国家湿地公园、</w:t>
            </w:r>
          </w:p>
          <w:p>
            <w:pPr>
              <w:pStyle w:val="TableText"/>
              <w:spacing w:line="219" w:lineRule="auto"/>
              <w:ind w:left="123"/>
              <w:rPr>
                <w:sz w:val="25"/>
                <w:szCs w:val="25"/>
              </w:rPr>
            </w:pPr>
            <w:r>
              <w:rPr>
                <w:spacing w:val="20"/>
                <w:sz w:val="25"/>
                <w:szCs w:val="25"/>
              </w:rPr>
              <w:t>黑麋峰国家森林公园等。”</w:t>
            </w:r>
          </w:p>
          <w:p>
            <w:pPr>
              <w:pStyle w:val="TableText"/>
              <w:spacing w:before="194" w:line="347" w:lineRule="auto"/>
              <w:ind w:left="243" w:right="119" w:firstLine="379"/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项目占地不涉及《湖南省生态保护红线》中的重点  </w:t>
            </w:r>
            <w:r>
              <w:rPr>
                <w:spacing w:val="5"/>
                <w:sz w:val="25"/>
                <w:szCs w:val="25"/>
              </w:rPr>
              <w:t>生态功能区生态保护红线、生态敏感区生态保护红线、</w:t>
            </w:r>
            <w:r>
              <w:rPr>
                <w:spacing w:val="3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国家级和省级禁止开发区生态保护红线、其他各类保护</w:t>
            </w:r>
          </w:p>
          <w:p>
            <w:pPr>
              <w:pStyle w:val="TableText"/>
              <w:spacing w:before="1" w:line="220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地生态保护红线。</w:t>
            </w:r>
          </w:p>
          <w:p>
            <w:pPr>
              <w:pStyle w:val="TableText"/>
              <w:spacing w:before="154" w:line="217" w:lineRule="auto"/>
              <w:ind w:left="616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②环境质量底线</w:t>
            </w:r>
          </w:p>
          <w:p>
            <w:pPr>
              <w:pStyle w:val="TableText"/>
              <w:spacing w:before="184" w:line="346" w:lineRule="auto"/>
              <w:ind w:left="243" w:right="72" w:firstLine="415"/>
              <w:rPr>
                <w:sz w:val="25"/>
                <w:szCs w:val="25"/>
              </w:rPr>
            </w:pPr>
            <w:r>
              <w:rPr>
                <w:spacing w:val="-7"/>
                <w:sz w:val="25"/>
                <w:szCs w:val="25"/>
              </w:rPr>
              <w:t>“环环评[2016]150号”提出：</w:t>
            </w:r>
            <w:r>
              <w:rPr>
                <w:spacing w:val="15"/>
                <w:sz w:val="25"/>
                <w:szCs w:val="25"/>
              </w:rPr>
              <w:t xml:space="preserve">    </w:t>
            </w:r>
            <w:r>
              <w:rPr>
                <w:spacing w:val="-7"/>
                <w:sz w:val="25"/>
                <w:szCs w:val="25"/>
              </w:rPr>
              <w:t>“环境质量底线是</w:t>
            </w:r>
            <w:r>
              <w:rPr>
                <w:spacing w:val="3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国家和地方设置的大气、水和土壤环境质量目标，也是</w:t>
            </w:r>
            <w:r>
              <w:rPr>
                <w:spacing w:val="5"/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改善环境质量的基准线。有关规划环评应落实区域环境</w:t>
            </w:r>
            <w:r>
              <w:rPr>
                <w:spacing w:val="4"/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质量目标管理要求，提出区域或者行业污染物排放总量</w:t>
            </w:r>
            <w:r>
              <w:rPr>
                <w:spacing w:val="4"/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管控建议以及优化区域或行业发展布局、结构和规模的</w:t>
            </w:r>
            <w:r>
              <w:rPr>
                <w:spacing w:val="9"/>
                <w:sz w:val="25"/>
                <w:szCs w:val="25"/>
              </w:rPr>
              <w:t xml:space="preserve">  </w:t>
            </w:r>
            <w:r>
              <w:rPr>
                <w:spacing w:val="-1"/>
                <w:sz w:val="25"/>
                <w:szCs w:val="25"/>
              </w:rPr>
              <w:t>对策措施。项目环评应对照区域环境质量目标，深入分</w:t>
            </w:r>
            <w:r>
              <w:rPr>
                <w:spacing w:val="7"/>
                <w:sz w:val="25"/>
                <w:szCs w:val="25"/>
              </w:rPr>
              <w:t xml:space="preserve">  </w:t>
            </w:r>
            <w:r>
              <w:rPr>
                <w:sz w:val="25"/>
                <w:szCs w:val="25"/>
              </w:rPr>
              <w:t>析预测项目建设对环境质量的影响，强化污染防治措施</w:t>
            </w:r>
          </w:p>
          <w:p>
            <w:pPr>
              <w:pStyle w:val="TableText"/>
              <w:spacing w:line="220" w:lineRule="auto"/>
              <w:ind w:left="163"/>
              <w:rPr>
                <w:sz w:val="25"/>
                <w:szCs w:val="25"/>
              </w:rPr>
            </w:pPr>
            <w:r>
              <w:rPr>
                <w:spacing w:val="20"/>
                <w:sz w:val="25"/>
                <w:szCs w:val="25"/>
              </w:rPr>
              <w:t>和污染物排放控制要求。”</w:t>
            </w:r>
          </w:p>
          <w:p>
            <w:pPr>
              <w:pStyle w:val="TableText"/>
              <w:spacing w:before="172" w:line="187" w:lineRule="auto"/>
              <w:jc w:val="right"/>
              <w:rPr>
                <w:sz w:val="25"/>
                <w:szCs w:val="25"/>
              </w:rPr>
            </w:pPr>
            <w:r>
              <w:rPr>
                <w:spacing w:val="-6"/>
                <w:sz w:val="25"/>
                <w:szCs w:val="25"/>
              </w:rPr>
              <w:t>项目所在区域的环境质量底线为：环境空气质量</w:t>
            </w:r>
            <w:r>
              <w:rPr>
                <w:spacing w:val="-7"/>
                <w:sz w:val="25"/>
                <w:szCs w:val="25"/>
              </w:rPr>
              <w:t>目标为</w:t>
            </w:r>
          </w:p>
        </w:tc>
      </w:tr>
    </w:tbl>
    <w:p/>
    <w:p>
      <w:pPr>
        <w:sectPr>
          <w:footerReference w:type="default" r:id="rId15"/>
          <w:pgSz w:w="11910" w:h="16840"/>
          <w:pgMar w:top="1431" w:right="1524" w:bottom="1207" w:left="1484" w:header="0" w:footer="1069" w:gutter="0"/>
          <w:pgNumType w:start="8"/>
          <w:cols w:space="708"/>
        </w:sectPr>
      </w:pPr>
    </w:p>
    <w:p>
      <w:pPr>
        <w:spacing w:before="12"/>
      </w:pPr>
    </w:p>
    <w:tbl>
      <w:tblPr>
        <w:tblStyle w:val="TableNormal7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72"/>
        <w:gridCol w:w="648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2960"/>
        </w:trPr>
        <w:tc>
          <w:tcPr>
            <w:tcW w:w="2372" w:type="dxa"/>
          </w:tcPr>
          <w:p/>
        </w:tc>
        <w:tc>
          <w:tcPr>
            <w:tcW w:w="6488" w:type="dxa"/>
          </w:tcPr>
          <w:p>
            <w:pPr>
              <w:pStyle w:val="TableText"/>
              <w:spacing w:before="64" w:line="470" w:lineRule="exact"/>
              <w:ind w:left="108"/>
              <w:rPr>
                <w:sz w:val="25"/>
                <w:szCs w:val="25"/>
              </w:rPr>
            </w:pPr>
            <w:r>
              <w:rPr>
                <w:position w:val="16"/>
                <w:sz w:val="25"/>
                <w:szCs w:val="25"/>
              </w:rPr>
              <w:t>《环境空气质量标准》(GB3095-2012)二级，地表水环境</w:t>
            </w:r>
          </w:p>
          <w:p>
            <w:pPr>
              <w:pStyle w:val="TableText"/>
              <w:spacing w:line="219" w:lineRule="auto"/>
              <w:ind w:left="15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质量目标为《地表水环境质量标准》(GB3838-2002)Ⅲ</w:t>
            </w:r>
          </w:p>
          <w:p>
            <w:pPr>
              <w:pStyle w:val="TableText"/>
              <w:spacing w:before="173" w:line="219" w:lineRule="auto"/>
              <w:ind w:left="13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类标准，地下水环境质量目标为《地下水质量标准》</w:t>
            </w:r>
          </w:p>
          <w:p>
            <w:pPr>
              <w:pStyle w:val="TableText"/>
              <w:spacing w:before="172" w:line="461" w:lineRule="exact"/>
              <w:ind w:left="293"/>
              <w:rPr>
                <w:sz w:val="25"/>
                <w:szCs w:val="25"/>
              </w:rPr>
            </w:pPr>
            <w:r>
              <w:rPr>
                <w:spacing w:val="1"/>
                <w:position w:val="15"/>
                <w:sz w:val="25"/>
                <w:szCs w:val="25"/>
              </w:rPr>
              <w:t>(</w:t>
            </w:r>
            <w:r>
              <w:rPr>
                <w:position w:val="15"/>
                <w:sz w:val="25"/>
                <w:szCs w:val="25"/>
              </w:rPr>
              <w:t>GB</w:t>
            </w:r>
            <w:r>
              <w:rPr>
                <w:spacing w:val="1"/>
                <w:position w:val="15"/>
                <w:sz w:val="25"/>
                <w:szCs w:val="25"/>
              </w:rPr>
              <w:t>/T14848-2017)</w:t>
            </w:r>
            <w:r>
              <w:rPr>
                <w:position w:val="15"/>
                <w:sz w:val="25"/>
                <w:szCs w:val="25"/>
              </w:rPr>
              <w:t>III</w:t>
            </w:r>
            <w:r>
              <w:rPr>
                <w:spacing w:val="1"/>
                <w:position w:val="15"/>
                <w:sz w:val="25"/>
                <w:szCs w:val="25"/>
              </w:rPr>
              <w:t>类标准，声环</w:t>
            </w:r>
            <w:r>
              <w:rPr>
                <w:position w:val="15"/>
                <w:sz w:val="25"/>
                <w:szCs w:val="25"/>
              </w:rPr>
              <w:t>境质量目标为《声</w:t>
            </w:r>
          </w:p>
          <w:p>
            <w:pPr>
              <w:pStyle w:val="TableText"/>
              <w:spacing w:line="219" w:lineRule="auto"/>
              <w:ind w:left="123"/>
              <w:rPr>
                <w:sz w:val="25"/>
                <w:szCs w:val="25"/>
              </w:rPr>
            </w:pPr>
            <w:r>
              <w:rPr>
                <w:spacing w:val="-6"/>
                <w:sz w:val="25"/>
                <w:szCs w:val="25"/>
              </w:rPr>
              <w:t>环境质量标准》</w:t>
            </w:r>
            <w:r>
              <w:rPr>
                <w:spacing w:val="21"/>
                <w:sz w:val="25"/>
                <w:szCs w:val="25"/>
              </w:rPr>
              <w:t xml:space="preserve">   </w:t>
            </w:r>
            <w:r>
              <w:rPr>
                <w:spacing w:val="-6"/>
                <w:sz w:val="25"/>
                <w:szCs w:val="25"/>
              </w:rPr>
              <w:t>(GB3096-2008)2类标</w:t>
            </w:r>
            <w:r>
              <w:rPr>
                <w:spacing w:val="-7"/>
                <w:sz w:val="25"/>
                <w:szCs w:val="25"/>
              </w:rPr>
              <w:t>准。项目产生</w:t>
            </w:r>
          </w:p>
          <w:p>
            <w:pPr>
              <w:pStyle w:val="TableText"/>
              <w:spacing w:before="172" w:line="352" w:lineRule="auto"/>
              <w:ind w:left="233" w:right="216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各项废气采取防治措施后均可实现达标排放；各项固体</w:t>
            </w:r>
            <w:r>
              <w:rPr>
                <w:spacing w:val="9"/>
                <w:sz w:val="25"/>
                <w:szCs w:val="25"/>
              </w:rPr>
              <w:t xml:space="preserve"> </w:t>
            </w:r>
            <w:r>
              <w:rPr>
                <w:sz w:val="25"/>
                <w:szCs w:val="25"/>
              </w:rPr>
              <w:t>废物均可得到妥善处置。项目采取本环评提出的相关环</w:t>
            </w:r>
            <w:r>
              <w:rPr>
                <w:spacing w:val="11"/>
                <w:sz w:val="25"/>
                <w:szCs w:val="25"/>
              </w:rPr>
              <w:t xml:space="preserve"> </w:t>
            </w:r>
            <w:r>
              <w:rPr>
                <w:spacing w:val="1"/>
                <w:sz w:val="25"/>
                <w:szCs w:val="25"/>
              </w:rPr>
              <w:t>保措施后，本项目运营后对区域环境影响不大，环境质</w:t>
            </w:r>
          </w:p>
          <w:p>
            <w:pPr>
              <w:pStyle w:val="TableText"/>
              <w:spacing w:before="1" w:line="218" w:lineRule="auto"/>
              <w:ind w:left="14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量基本可以保持现有水平。</w:t>
            </w:r>
          </w:p>
          <w:p>
            <w:pPr>
              <w:pStyle w:val="TableText"/>
              <w:spacing w:before="138" w:line="217" w:lineRule="auto"/>
              <w:ind w:left="606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③资源利用上线</w:t>
            </w:r>
          </w:p>
          <w:p>
            <w:pPr>
              <w:pStyle w:val="TableText"/>
              <w:spacing w:before="197" w:line="344" w:lineRule="auto"/>
              <w:ind w:left="42" w:firstLine="598"/>
              <w:rPr>
                <w:sz w:val="25"/>
                <w:szCs w:val="25"/>
              </w:rPr>
            </w:pPr>
            <w:r>
              <w:rPr>
                <w:spacing w:val="-9"/>
                <w:sz w:val="25"/>
                <w:szCs w:val="25"/>
              </w:rPr>
              <w:t>“环环评[2016]150号”提出：</w:t>
            </w:r>
            <w:r>
              <w:rPr>
                <w:spacing w:val="14"/>
                <w:sz w:val="25"/>
                <w:szCs w:val="25"/>
              </w:rPr>
              <w:t xml:space="preserve">    </w:t>
            </w:r>
            <w:r>
              <w:rPr>
                <w:spacing w:val="-9"/>
                <w:sz w:val="25"/>
                <w:szCs w:val="25"/>
              </w:rPr>
              <w:t>“资源</w:t>
            </w:r>
            <w:r>
              <w:rPr>
                <w:spacing w:val="-10"/>
                <w:sz w:val="25"/>
                <w:szCs w:val="25"/>
              </w:rPr>
              <w:t>利用上线是</w:t>
            </w:r>
            <w:r>
              <w:rPr>
                <w:spacing w:val="1"/>
                <w:sz w:val="25"/>
                <w:szCs w:val="25"/>
              </w:rPr>
              <w:t xml:space="preserve">  </w:t>
            </w:r>
            <w:r>
              <w:rPr>
                <w:spacing w:val="-3"/>
                <w:sz w:val="25"/>
                <w:szCs w:val="25"/>
              </w:rPr>
              <w:t>各地区能源、水、土地等资源消耗不得突破的“天花板”。</w:t>
            </w:r>
            <w:r>
              <w:rPr>
                <w:spacing w:val="12"/>
                <w:sz w:val="25"/>
                <w:szCs w:val="25"/>
              </w:rPr>
              <w:t xml:space="preserve"> </w:t>
            </w:r>
            <w:r>
              <w:rPr>
                <w:spacing w:val="6"/>
                <w:sz w:val="25"/>
                <w:szCs w:val="25"/>
              </w:rPr>
              <w:t>相关规划环评应依据有关资源利用上线，对规划实施以</w:t>
            </w:r>
            <w:r>
              <w:rPr>
                <w:sz w:val="25"/>
                <w:szCs w:val="25"/>
              </w:rPr>
              <w:t xml:space="preserve">   </w:t>
            </w:r>
            <w:r>
              <w:rPr>
                <w:spacing w:val="3"/>
                <w:sz w:val="25"/>
                <w:szCs w:val="25"/>
              </w:rPr>
              <w:t xml:space="preserve">及规划内项目的资源开发利用，区分不同行业，从能源 </w:t>
            </w:r>
            <w:r>
              <w:rPr>
                <w:spacing w:val="2"/>
                <w:sz w:val="25"/>
                <w:szCs w:val="25"/>
              </w:rPr>
              <w:t xml:space="preserve">  </w:t>
            </w:r>
            <w:r>
              <w:rPr>
                <w:spacing w:val="6"/>
                <w:sz w:val="25"/>
                <w:szCs w:val="25"/>
              </w:rPr>
              <w:t>资源开发等量或减量替代、开采方式和规模控制、利用</w:t>
            </w:r>
            <w:r>
              <w:rPr>
                <w:spacing w:val="2"/>
                <w:sz w:val="25"/>
                <w:szCs w:val="25"/>
              </w:rPr>
              <w:t xml:space="preserve">   </w:t>
            </w:r>
            <w:r>
              <w:rPr>
                <w:spacing w:val="5"/>
                <w:sz w:val="25"/>
                <w:szCs w:val="25"/>
              </w:rPr>
              <w:t>效率和保护措施等方面提出建议，为规划编制和审批决</w:t>
            </w:r>
          </w:p>
          <w:p>
            <w:pPr>
              <w:pStyle w:val="TableText"/>
              <w:spacing w:before="1" w:line="218" w:lineRule="auto"/>
              <w:ind w:left="151"/>
              <w:rPr>
                <w:sz w:val="25"/>
                <w:szCs w:val="25"/>
              </w:rPr>
            </w:pPr>
            <w:r>
              <w:rPr>
                <w:spacing w:val="24"/>
                <w:sz w:val="25"/>
                <w:szCs w:val="25"/>
              </w:rPr>
              <w:t>策提供重要依据。”</w:t>
            </w:r>
          </w:p>
          <w:p>
            <w:pPr>
              <w:pStyle w:val="TableText"/>
              <w:spacing w:before="164" w:line="344" w:lineRule="auto"/>
              <w:ind w:left="133" w:firstLine="489"/>
              <w:jc w:val="both"/>
              <w:rPr>
                <w:sz w:val="25"/>
                <w:szCs w:val="25"/>
              </w:rPr>
            </w:pPr>
            <w:r>
              <w:rPr>
                <w:spacing w:val="-6"/>
                <w:sz w:val="25"/>
                <w:szCs w:val="25"/>
              </w:rPr>
              <w:t>本项目用电由市政电网供应，项目用地为工业</w:t>
            </w:r>
            <w:r>
              <w:rPr>
                <w:spacing w:val="-7"/>
                <w:sz w:val="25"/>
                <w:szCs w:val="25"/>
              </w:rPr>
              <w:t>用地；所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-6"/>
                <w:sz w:val="25"/>
                <w:szCs w:val="25"/>
              </w:rPr>
              <w:t>有固废均可以回收利用，充分体现了循环经济的理念，不会</w:t>
            </w:r>
          </w:p>
          <w:p>
            <w:pPr>
              <w:pStyle w:val="TableText"/>
              <w:spacing w:line="220" w:lineRule="auto"/>
              <w:ind w:left="133"/>
              <w:rPr>
                <w:sz w:val="25"/>
                <w:szCs w:val="25"/>
              </w:rPr>
            </w:pPr>
            <w:r>
              <w:rPr>
                <w:spacing w:val="-1"/>
                <w:sz w:val="25"/>
                <w:szCs w:val="25"/>
              </w:rPr>
              <w:t>达到资源利用上线。</w:t>
            </w:r>
          </w:p>
          <w:p>
            <w:pPr>
              <w:pStyle w:val="TableText"/>
              <w:spacing w:before="175" w:line="217" w:lineRule="auto"/>
              <w:ind w:left="616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④生态环境准入清单</w:t>
            </w:r>
          </w:p>
          <w:p>
            <w:pPr>
              <w:pStyle w:val="TableText"/>
              <w:spacing w:before="193" w:line="343" w:lineRule="auto"/>
              <w:ind w:left="173" w:right="193" w:firstLine="479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生态环境准入清单是基于生态保护红线、环境质量</w:t>
            </w:r>
            <w:r>
              <w:rPr>
                <w:spacing w:val="4"/>
                <w:sz w:val="25"/>
                <w:szCs w:val="25"/>
              </w:rPr>
              <w:t xml:space="preserve">  </w:t>
            </w:r>
            <w:r>
              <w:rPr>
                <w:spacing w:val="3"/>
                <w:sz w:val="25"/>
                <w:szCs w:val="25"/>
              </w:rPr>
              <w:t>底线和资源利用上线，以清单方式列出的禁止、限</w:t>
            </w:r>
            <w:r>
              <w:rPr>
                <w:spacing w:val="2"/>
                <w:sz w:val="25"/>
                <w:szCs w:val="25"/>
              </w:rPr>
              <w:t>制等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3"/>
                <w:sz w:val="25"/>
                <w:szCs w:val="25"/>
              </w:rPr>
              <w:t>差别化环境准入条件和要求。根据《湘潭市人民政</w:t>
            </w:r>
            <w:r>
              <w:rPr>
                <w:spacing w:val="2"/>
                <w:sz w:val="25"/>
                <w:szCs w:val="25"/>
              </w:rPr>
              <w:t>府关</w:t>
            </w:r>
            <w:r>
              <w:rPr>
                <w:sz w:val="25"/>
                <w:szCs w:val="25"/>
              </w:rPr>
              <w:t xml:space="preserve"> </w:t>
            </w:r>
            <w:r>
              <w:rPr>
                <w:spacing w:val="-9"/>
                <w:sz w:val="25"/>
                <w:szCs w:val="25"/>
              </w:rPr>
              <w:t>于实施“三线一单”生态环境分区管控的意见》</w:t>
            </w:r>
            <w:r>
              <w:rPr>
                <w:spacing w:val="25"/>
                <w:sz w:val="25"/>
                <w:szCs w:val="25"/>
              </w:rPr>
              <w:t xml:space="preserve">   </w:t>
            </w:r>
            <w:r>
              <w:rPr>
                <w:spacing w:val="-9"/>
                <w:sz w:val="25"/>
                <w:szCs w:val="25"/>
              </w:rPr>
              <w:t>(潭政</w:t>
            </w:r>
          </w:p>
          <w:p>
            <w:pPr>
              <w:pStyle w:val="TableText"/>
              <w:spacing w:before="1" w:line="218" w:lineRule="auto"/>
              <w:ind w:left="13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发[2020]12号)中“附件3湘潭市生态环境管控基本要</w:t>
            </w:r>
          </w:p>
          <w:p>
            <w:pPr>
              <w:pStyle w:val="TableText"/>
              <w:spacing w:before="172" w:line="216" w:lineRule="auto"/>
              <w:ind w:left="143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求”,本项目生态环境准入清单符合性见下</w:t>
            </w:r>
            <w:r>
              <w:rPr>
                <w:spacing w:val="-1"/>
                <w:sz w:val="25"/>
                <w:szCs w:val="25"/>
              </w:rPr>
              <w:t>表：</w:t>
            </w:r>
          </w:p>
          <w:p>
            <w:pPr>
              <w:pStyle w:val="TableText"/>
              <w:spacing w:before="176" w:line="184" w:lineRule="auto"/>
              <w:ind w:left="1546"/>
              <w:rPr>
                <w:sz w:val="25"/>
                <w:szCs w:val="25"/>
              </w:rPr>
            </w:pPr>
            <w:r>
              <w:rPr>
                <w:b/>
                <w:bCs/>
                <w:spacing w:val="-4"/>
                <w:sz w:val="25"/>
                <w:szCs w:val="25"/>
              </w:rPr>
              <w:t>表1-2本项目生态环境准入清单</w:t>
            </w:r>
          </w:p>
        </w:tc>
      </w:tr>
    </w:tbl>
    <w:p/>
    <w:p>
      <w:pPr>
        <w:sectPr>
          <w:footerReference w:type="default" r:id="rId16"/>
          <w:pgSz w:w="11910" w:h="16840"/>
          <w:pgMar w:top="1431" w:right="1534" w:bottom="1208" w:left="1504" w:header="0" w:footer="1069" w:gutter="0"/>
          <w:pgNumType w:start="9"/>
          <w:cols w:space="708"/>
        </w:sectPr>
      </w:pPr>
    </w:p>
    <w:p>
      <w:pPr>
        <w:spacing w:before="32"/>
      </w:pPr>
    </w:p>
    <w:tbl>
      <w:tblPr>
        <w:tblStyle w:val="TableNormal8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482"/>
        <w:gridCol w:w="1019"/>
        <w:gridCol w:w="1139"/>
        <w:gridCol w:w="1588"/>
        <w:gridCol w:w="1808"/>
        <w:gridCol w:w="699"/>
        <w:gridCol w:w="11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45"/>
        </w:trPr>
        <w:tc>
          <w:tcPr>
            <w:tcW w:w="2482" w:type="dxa"/>
            <w:vMerge w:val="restart"/>
            <w:tcBorders>
              <w:bottom w:val="nil"/>
            </w:tcBorders>
          </w:tcPr>
          <w:p>
            <w:r>
              <w:pict>
                <v:rect id="矩形 10" o:spid="_x0000_s1042" style="width:0.5pt;height:667.55pt;margin-top:0.25pt;margin-left:118.3pt;mso-position-horizontal-relative:page;mso-position-vertical-relative:page;position:absolute;z-index:251676672" filled="t" fillcolor="black" stroked="f">
                  <v:fill opacity="49345f"/>
                </v:rect>
              </w:pict>
            </w:r>
          </w:p>
        </w:tc>
        <w:tc>
          <w:tcPr>
            <w:tcW w:w="1019" w:type="dxa"/>
          </w:tcPr>
          <w:p>
            <w:pPr>
              <w:pStyle w:val="TableText"/>
              <w:spacing w:before="224" w:line="220" w:lineRule="auto"/>
              <w:ind w:left="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:u w:val="single" w:color="auto"/>
              </w:rPr>
              <w:t>单元名称</w:t>
            </w:r>
          </w:p>
        </w:tc>
        <w:tc>
          <w:tcPr>
            <w:tcW w:w="1139" w:type="dxa"/>
          </w:tcPr>
          <w:p>
            <w:pPr>
              <w:pStyle w:val="TableText"/>
              <w:spacing w:before="223" w:line="219" w:lineRule="auto"/>
              <w:ind w:left="14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单元分类</w:t>
            </w:r>
          </w:p>
        </w:tc>
        <w:tc>
          <w:tcPr>
            <w:tcW w:w="1588" w:type="dxa"/>
          </w:tcPr>
          <w:p>
            <w:pPr>
              <w:pStyle w:val="TableText"/>
              <w:spacing w:before="224" w:line="220" w:lineRule="auto"/>
              <w:ind w:left="15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主</w:t>
            </w:r>
            <w:r>
              <w:rPr>
                <w:spacing w:val="-2"/>
                <w:sz w:val="21"/>
                <w:szCs w:val="21"/>
                <w:u w:val="single" w:color="auto"/>
              </w:rPr>
              <w:t>体功能定位</w:t>
            </w:r>
          </w:p>
        </w:tc>
        <w:tc>
          <w:tcPr>
            <w:tcW w:w="2507" w:type="dxa"/>
            <w:gridSpan w:val="2"/>
          </w:tcPr>
          <w:p>
            <w:pPr>
              <w:pStyle w:val="TableText"/>
              <w:spacing w:before="223" w:line="219" w:lineRule="auto"/>
              <w:ind w:left="82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主导产业</w:t>
            </w:r>
          </w:p>
        </w:tc>
        <w:tc>
          <w:tcPr>
            <w:tcW w:w="11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59"/>
        </w:trPr>
        <w:tc>
          <w:tcPr>
            <w:tcW w:w="24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19" w:type="dxa"/>
          </w:tcPr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8" w:line="219" w:lineRule="auto"/>
              <w:ind w:left="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:u w:val="single" w:color="auto"/>
              </w:rPr>
              <w:t>云湖桥镇</w:t>
            </w:r>
          </w:p>
        </w:tc>
        <w:tc>
          <w:tcPr>
            <w:tcW w:w="1139" w:type="dxa"/>
          </w:tcPr>
          <w:p>
            <w:pPr>
              <w:spacing w:line="398" w:lineRule="auto"/>
            </w:pPr>
          </w:p>
          <w:p>
            <w:pPr>
              <w:pStyle w:val="TableText"/>
              <w:spacing w:before="69" w:line="233" w:lineRule="auto"/>
              <w:ind w:left="353" w:right="152" w:hanging="20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一般管</w:t>
            </w:r>
            <w:r>
              <w:rPr>
                <w:spacing w:val="-2"/>
                <w:sz w:val="21"/>
                <w:szCs w:val="21"/>
              </w:rPr>
              <w:t>控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单元</w:t>
            </w:r>
          </w:p>
        </w:tc>
        <w:tc>
          <w:tcPr>
            <w:tcW w:w="1588" w:type="dxa"/>
          </w:tcPr>
          <w:p>
            <w:pPr>
              <w:spacing w:line="398" w:lineRule="auto"/>
            </w:pPr>
          </w:p>
          <w:p>
            <w:pPr>
              <w:pStyle w:val="TableText"/>
              <w:spacing w:before="68" w:line="237" w:lineRule="auto"/>
              <w:ind w:left="154" w:hanging="139"/>
              <w:rPr>
                <w:sz w:val="21"/>
                <w:szCs w:val="21"/>
              </w:rPr>
            </w:pPr>
            <w:r>
              <w:rPr>
                <w:spacing w:val="-16"/>
                <w:sz w:val="21"/>
                <w:szCs w:val="21"/>
              </w:rPr>
              <w:t>云</w:t>
            </w:r>
            <w:r>
              <w:rPr>
                <w:spacing w:val="-15"/>
                <w:sz w:val="21"/>
                <w:szCs w:val="21"/>
              </w:rPr>
              <w:t>湖桥镇：国家</w:t>
            </w:r>
            <w:r>
              <w:rPr>
                <w:spacing w:val="-14"/>
                <w:sz w:val="21"/>
                <w:szCs w:val="21"/>
              </w:rPr>
              <w:t>级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  <w:u w:val="single" w:color="auto"/>
              </w:rPr>
              <w:t>农产品主产区</w:t>
            </w:r>
          </w:p>
        </w:tc>
        <w:tc>
          <w:tcPr>
            <w:tcW w:w="2622" w:type="dxa"/>
            <w:gridSpan w:val="3"/>
          </w:tcPr>
          <w:p>
            <w:pPr>
              <w:pStyle w:val="TableText"/>
              <w:spacing w:before="69" w:line="222" w:lineRule="auto"/>
              <w:ind w:left="17" w:right="83"/>
              <w:jc w:val="both"/>
              <w:rPr>
                <w:sz w:val="21"/>
                <w:szCs w:val="21"/>
              </w:rPr>
            </w:pPr>
            <w:r>
              <w:pict>
                <v:rect id="Rect 20" o:spid="_x0000_s1043" style="width:0.5pt;height:667.55pt;margin-top:-32.9pt;margin-left:125.1pt;mso-wrap-distance-left:0;mso-wrap-distance-right:0;mso-wrap-style:square;position:absolute;v-text-anchor:top;z-index:-251642880" filled="t" fillcolor="black" stroked="f">
                  <o:lock v:ext="edit" aspectratio="f"/>
                </v:rect>
              </w:pict>
            </w:r>
            <w:r>
              <w:pict>
                <v:rect id="Rect 22" o:spid="_x0000_s1044" style="width:0.5pt;height:68.55pt;margin-top:-0.4pt;margin-left:125.1pt;mso-wrap-distance-left:0;mso-wrap-distance-right:0;mso-wrap-style:square;position:absolute;v-text-anchor:top;z-index:-251641856" filled="t" fillcolor="black" stroked="f">
                  <o:lock v:ext="edit" aspectratio="f"/>
                </v:rect>
              </w:pict>
            </w:r>
            <w:r>
              <w:rPr>
                <w:spacing w:val="-2"/>
                <w:sz w:val="21"/>
                <w:szCs w:val="21"/>
              </w:rPr>
              <w:t>云湖桥镇：机械加工业、非</w:t>
            </w:r>
            <w:r>
              <w:rPr>
                <w:spacing w:val="9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金属制造业、包装业、农副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1"/>
                <w:sz w:val="21"/>
                <w:szCs w:val="21"/>
              </w:rPr>
              <w:t>产品加工业、建材、规模种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植业及规模养殖业、农村旅</w:t>
            </w:r>
          </w:p>
          <w:p>
            <w:pPr>
              <w:pStyle w:val="TableText"/>
              <w:spacing w:line="220" w:lineRule="auto"/>
              <w:ind w:left="1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游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59"/>
        </w:trPr>
        <w:tc>
          <w:tcPr>
            <w:tcW w:w="24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19" w:type="dxa"/>
          </w:tcPr>
          <w:p>
            <w:pPr>
              <w:pStyle w:val="TableText"/>
              <w:spacing w:before="229" w:line="219" w:lineRule="auto"/>
              <w:ind w:left="8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管</w:t>
            </w:r>
            <w:r>
              <w:rPr>
                <w:spacing w:val="-2"/>
                <w:sz w:val="21"/>
                <w:szCs w:val="21"/>
                <w:u w:val="single" w:color="auto"/>
              </w:rPr>
              <w:t>控维度</w:t>
            </w:r>
          </w:p>
        </w:tc>
        <w:tc>
          <w:tcPr>
            <w:tcW w:w="2727" w:type="dxa"/>
            <w:gridSpan w:val="2"/>
          </w:tcPr>
          <w:p>
            <w:pPr>
              <w:pStyle w:val="TableText"/>
              <w:spacing w:before="229" w:line="219" w:lineRule="auto"/>
              <w:ind w:left="634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清单中管控要求</w:t>
            </w:r>
          </w:p>
        </w:tc>
        <w:tc>
          <w:tcPr>
            <w:tcW w:w="1808" w:type="dxa"/>
          </w:tcPr>
          <w:p>
            <w:pPr>
              <w:pStyle w:val="TableText"/>
              <w:spacing w:before="230" w:line="220" w:lineRule="auto"/>
              <w:ind w:left="267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项且相关</w:t>
            </w:r>
            <w:r>
              <w:rPr>
                <w:spacing w:val="-2"/>
                <w:sz w:val="21"/>
                <w:szCs w:val="21"/>
              </w:rPr>
              <w:t>情况</w:t>
            </w:r>
          </w:p>
        </w:tc>
        <w:tc>
          <w:tcPr>
            <w:tcW w:w="699" w:type="dxa"/>
          </w:tcPr>
          <w:p>
            <w:pPr>
              <w:pStyle w:val="TableText"/>
              <w:spacing w:before="229" w:line="219" w:lineRule="auto"/>
              <w:ind w:left="2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符合性</w:t>
            </w:r>
          </w:p>
        </w:tc>
        <w:tc>
          <w:tcPr>
            <w:tcW w:w="11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795"/>
        </w:trPr>
        <w:tc>
          <w:tcPr>
            <w:tcW w:w="24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3746" w:type="dxa"/>
            <w:gridSpan w:val="3"/>
          </w:tcPr>
          <w:p>
            <w:pPr>
              <w:pStyle w:val="TableText"/>
              <w:spacing w:before="63" w:line="232" w:lineRule="auto"/>
              <w:ind w:left="1032" w:firstLine="69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:u w:val="single" w:color="auto"/>
              </w:rPr>
              <w:t>云湖桥镇：向红片区发展机</w:t>
            </w:r>
            <w:r>
              <w:rPr>
                <w:spacing w:val="1"/>
                <w:sz w:val="21"/>
                <w:szCs w:val="21"/>
              </w:rPr>
              <w:t xml:space="preserve">  </w:t>
            </w:r>
            <w:r>
              <w:rPr>
                <w:spacing w:val="-3"/>
                <w:sz w:val="21"/>
                <w:szCs w:val="21"/>
              </w:rPr>
              <w:t>械、零部件制造等产业；石井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铺片区发展商贸物流产业；北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3"/>
                <w:sz w:val="21"/>
                <w:szCs w:val="21"/>
                <w:u w:val="single" w:color="auto"/>
              </w:rPr>
              <w:t>岸村以发展电子机械制造为</w:t>
            </w:r>
            <w:r>
              <w:rPr>
                <w:spacing w:val="4"/>
                <w:sz w:val="21"/>
                <w:szCs w:val="21"/>
              </w:rPr>
              <w:t xml:space="preserve">  </w:t>
            </w:r>
            <w:r>
              <w:rPr>
                <w:spacing w:val="-3"/>
                <w:sz w:val="21"/>
                <w:szCs w:val="21"/>
              </w:rPr>
              <w:t>主，以发展商业服务、农业种</w:t>
            </w:r>
            <w:r>
              <w:rPr>
                <w:spacing w:val="7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植、生态休闲为辅；烟山村发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展工矿及农产品加工；新联村</w:t>
            </w:r>
            <w:r>
              <w:rPr>
                <w:spacing w:val="1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为以农产品加工、林木种植为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基础的村；东石村以果蔬种植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为基础；芦塘村、烈马村等以</w:t>
            </w:r>
            <w:r>
              <w:rPr>
                <w:spacing w:val="11"/>
                <w:sz w:val="21"/>
                <w:szCs w:val="21"/>
              </w:rPr>
              <w:t xml:space="preserve"> </w:t>
            </w:r>
            <w:r>
              <w:rPr>
                <w:spacing w:val="5"/>
                <w:sz w:val="21"/>
                <w:szCs w:val="21"/>
                <w:u w:val="single" w:color="auto"/>
              </w:rPr>
              <w:t>发展水稻种植、果蔬种植和</w:t>
            </w:r>
            <w:r>
              <w:rPr>
                <w:spacing w:val="5"/>
                <w:sz w:val="21"/>
                <w:szCs w:val="21"/>
              </w:rPr>
              <w:t xml:space="preserve">  </w:t>
            </w:r>
            <w:r>
              <w:rPr>
                <w:spacing w:val="-3"/>
                <w:sz w:val="21"/>
                <w:szCs w:val="21"/>
              </w:rPr>
              <w:t>高效农业种植为主，以发展养</w:t>
            </w:r>
          </w:p>
          <w:p>
            <w:pPr>
              <w:pStyle w:val="TableText"/>
              <w:spacing w:before="110" w:line="184" w:lineRule="auto"/>
              <w:ind w:left="993"/>
              <w:rPr>
                <w:sz w:val="21"/>
                <w:szCs w:val="21"/>
              </w:rPr>
            </w:pPr>
            <w:r>
              <w:pict>
                <v:shape id="文本框 11" o:spid="_x0000_s1045" type="#_x0000_t202" style="width:44.95pt;height:25.55pt;margin-top:-1.5pt;margin-left:4.65pt;position:absolute;z-index:251675648" filled="f" stroked="f">
                  <o:lock v:ext="edit" aspectratio="f"/>
                  <v:textbox inset="0,0,0,0">
                    <w:txbxContent>
                      <w:p>
                        <w:pPr>
                          <w:pStyle w:val="TableText"/>
                          <w:spacing w:before="20" w:line="184" w:lineRule="auto"/>
                          <w:ind w:left="20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4"/>
                            <w:sz w:val="21"/>
                            <w:szCs w:val="21"/>
                            <w:u w:val="single" w:color="auto"/>
                          </w:rPr>
                          <w:t>空间布局</w:t>
                        </w:r>
                      </w:p>
                      <w:p>
                        <w:pPr>
                          <w:pStyle w:val="TableText"/>
                          <w:spacing w:before="51" w:line="184" w:lineRule="auto"/>
                          <w:ind w:left="199"/>
                          <w:rPr>
                            <w:sz w:val="21"/>
                            <w:szCs w:val="21"/>
                          </w:rPr>
                        </w:pPr>
                        <w:r>
                          <w:rPr>
                            <w:spacing w:val="-5"/>
                            <w:sz w:val="21"/>
                            <w:szCs w:val="21"/>
                          </w:rPr>
                          <w:t>约</w:t>
                        </w:r>
                        <w:r>
                          <w:rPr>
                            <w:spacing w:val="-5"/>
                            <w:sz w:val="21"/>
                            <w:szCs w:val="21"/>
                            <w:u w:val="single" w:color="auto"/>
                          </w:rPr>
                          <w:t>束</w:t>
                        </w:r>
                      </w:p>
                    </w:txbxContent>
                  </v:textbox>
                </v:shape>
              </w:pict>
            </w:r>
            <w:r>
              <w:rPr>
                <w:spacing w:val="1"/>
                <w:sz w:val="21"/>
                <w:szCs w:val="21"/>
                <w:u w:val="single" w:color="auto"/>
              </w:rPr>
              <w:t>殖产业为辅。石潭镇/云湖桥</w:t>
            </w:r>
          </w:p>
          <w:p>
            <w:pPr>
              <w:pStyle w:val="TableText"/>
              <w:spacing w:before="117" w:line="226" w:lineRule="auto"/>
              <w:ind w:left="1033"/>
              <w:rPr>
                <w:sz w:val="21"/>
                <w:szCs w:val="21"/>
              </w:rPr>
            </w:pPr>
            <w:r>
              <w:rPr>
                <w:spacing w:val="-9"/>
                <w:sz w:val="21"/>
                <w:szCs w:val="21"/>
              </w:rPr>
              <w:t>镇：根据《湘潭市人民政府关</w:t>
            </w:r>
            <w:r>
              <w:rPr>
                <w:spacing w:val="1"/>
                <w:sz w:val="21"/>
                <w:szCs w:val="21"/>
              </w:rPr>
              <w:t xml:space="preserve">  </w:t>
            </w:r>
            <w:r>
              <w:rPr>
                <w:spacing w:val="-4"/>
                <w:sz w:val="21"/>
                <w:szCs w:val="21"/>
                <w:u w:val="single" w:color="auto"/>
              </w:rPr>
              <w:t>于</w:t>
            </w:r>
            <w:r>
              <w:rPr>
                <w:spacing w:val="25"/>
                <w:sz w:val="21"/>
                <w:szCs w:val="21"/>
                <w:u w:val="single" w:color="auto"/>
              </w:rPr>
              <w:t xml:space="preserve"> </w:t>
            </w:r>
            <w:r>
              <w:rPr>
                <w:spacing w:val="-4"/>
                <w:sz w:val="21"/>
                <w:szCs w:val="21"/>
                <w:u w:val="single" w:color="auto"/>
              </w:rPr>
              <w:t>印发&lt;湘潭市污染防治攻</w:t>
            </w:r>
            <w:r>
              <w:rPr>
                <w:sz w:val="21"/>
                <w:szCs w:val="21"/>
              </w:rPr>
              <w:t xml:space="preserve">   </w:t>
            </w:r>
            <w:r>
              <w:rPr>
                <w:spacing w:val="-7"/>
                <w:sz w:val="21"/>
                <w:szCs w:val="21"/>
              </w:rPr>
              <w:t>坚战三年行动计划(2018-2020</w:t>
            </w:r>
            <w:r>
              <w:rPr>
                <w:spacing w:val="4"/>
                <w:sz w:val="21"/>
                <w:szCs w:val="21"/>
              </w:rPr>
              <w:t xml:space="preserve">  </w:t>
            </w:r>
            <w:r>
              <w:rPr>
                <w:spacing w:val="-8"/>
                <w:sz w:val="21"/>
                <w:szCs w:val="21"/>
              </w:rPr>
              <w:t>年)&gt;的通知》(潭政发〔2018〕</w:t>
            </w:r>
            <w:r>
              <w:rPr>
                <w:spacing w:val="2"/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  <w:u w:val="single" w:color="auto"/>
              </w:rPr>
              <w:t>28号),完成湘潭市生态河</w:t>
            </w:r>
          </w:p>
          <w:p>
            <w:pPr>
              <w:pStyle w:val="TableText"/>
              <w:spacing w:before="7" w:line="232" w:lineRule="auto"/>
              <w:ind w:left="1052" w:hanging="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:u w:val="single" w:color="auto"/>
              </w:rPr>
              <w:t>湖连通引调水工程--湘潭市备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</w:rPr>
              <w:t>用水源工程，韶山灌区右干渠</w:t>
            </w:r>
          </w:p>
          <w:p>
            <w:pPr>
              <w:pStyle w:val="TableText"/>
              <w:spacing w:before="34" w:line="222" w:lineRule="auto"/>
              <w:ind w:left="1033" w:firstLine="163"/>
              <w:rPr>
                <w:sz w:val="21"/>
                <w:szCs w:val="21"/>
              </w:rPr>
            </w:pPr>
            <w:r>
              <w:rPr>
                <w:spacing w:val="-7"/>
                <w:sz w:val="21"/>
                <w:szCs w:val="21"/>
              </w:rPr>
              <w:t>跃进水库作为备用水源地，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-3"/>
                <w:sz w:val="21"/>
                <w:szCs w:val="21"/>
              </w:rPr>
              <w:t>进行韶山灌区右干渠石潭镇、</w:t>
            </w:r>
            <w:r>
              <w:rPr>
                <w:spacing w:val="10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</w:rPr>
              <w:t>云湖桥镇范围内的渠道防渗、</w:t>
            </w:r>
            <w:r>
              <w:rPr>
                <w:spacing w:val="10"/>
                <w:sz w:val="21"/>
                <w:szCs w:val="21"/>
              </w:rPr>
              <w:t xml:space="preserve"> </w:t>
            </w:r>
            <w:r>
              <w:rPr>
                <w:spacing w:val="-2"/>
                <w:sz w:val="21"/>
                <w:szCs w:val="21"/>
                <w:u w:val="single" w:color="auto"/>
              </w:rPr>
              <w:t>除险保安、沿城水质保护设</w:t>
            </w:r>
            <w:r>
              <w:rPr>
                <w:spacing w:val="2"/>
                <w:sz w:val="21"/>
                <w:szCs w:val="21"/>
              </w:rPr>
              <w:t xml:space="preserve">   </w:t>
            </w:r>
            <w:r>
              <w:rPr>
                <w:spacing w:val="-8"/>
                <w:sz w:val="21"/>
                <w:szCs w:val="21"/>
              </w:rPr>
              <w:t>施、信息管理设施建设。</w:t>
            </w:r>
          </w:p>
        </w:tc>
        <w:tc>
          <w:tcPr>
            <w:tcW w:w="1808" w:type="dxa"/>
          </w:tcPr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6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spacing w:line="257" w:lineRule="auto"/>
            </w:pPr>
          </w:p>
          <w:p>
            <w:pPr>
              <w:pStyle w:val="TableText"/>
              <w:spacing w:before="69" w:line="219" w:lineRule="auto"/>
              <w:ind w:left="57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:u w:val="single" w:color="auto"/>
              </w:rPr>
              <w:t>本项目位于云湖桥</w:t>
            </w:r>
          </w:p>
          <w:p>
            <w:pPr>
              <w:pStyle w:val="TableText"/>
              <w:spacing w:before="20" w:line="219" w:lineRule="auto"/>
              <w:jc w:val="right"/>
              <w:rPr>
                <w:sz w:val="21"/>
                <w:szCs w:val="21"/>
              </w:rPr>
            </w:pPr>
            <w:r>
              <w:rPr>
                <w:spacing w:val="-14"/>
                <w:sz w:val="21"/>
                <w:szCs w:val="21"/>
              </w:rPr>
              <w:t>镇</w:t>
            </w:r>
            <w:r>
              <w:rPr>
                <w:spacing w:val="-13"/>
                <w:sz w:val="21"/>
                <w:szCs w:val="21"/>
              </w:rPr>
              <w:t>云湖村，不涉及</w:t>
            </w:r>
            <w:r>
              <w:rPr>
                <w:spacing w:val="-12"/>
                <w:sz w:val="21"/>
                <w:szCs w:val="21"/>
              </w:rPr>
              <w:t>空</w:t>
            </w:r>
          </w:p>
          <w:p>
            <w:pPr>
              <w:pStyle w:val="TableText"/>
              <w:spacing w:before="30" w:line="219" w:lineRule="auto"/>
              <w:ind w:left="5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:u w:val="single" w:color="auto"/>
              </w:rPr>
              <w:t>间布局约束中的相</w:t>
            </w:r>
          </w:p>
          <w:p>
            <w:pPr>
              <w:pStyle w:val="TableText"/>
              <w:spacing w:before="23" w:line="221" w:lineRule="auto"/>
              <w:ind w:left="526"/>
              <w:rPr>
                <w:sz w:val="21"/>
                <w:szCs w:val="21"/>
              </w:rPr>
            </w:pPr>
            <w:r>
              <w:rPr>
                <w:spacing w:val="-25"/>
                <w:sz w:val="21"/>
                <w:szCs w:val="21"/>
                <w:u w:val="single" w:color="auto"/>
              </w:rPr>
              <w:t>应要求。</w:t>
            </w:r>
            <w:r>
              <w:rPr>
                <w:sz w:val="21"/>
                <w:szCs w:val="21"/>
                <w:u w:val="single" w:color="auto"/>
              </w:rPr>
              <w:t xml:space="preserve">  </w:t>
            </w:r>
          </w:p>
        </w:tc>
        <w:tc>
          <w:tcPr>
            <w:tcW w:w="699" w:type="dxa"/>
          </w:tcPr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7" w:lineRule="auto"/>
            </w:pPr>
          </w:p>
          <w:p>
            <w:pPr>
              <w:spacing w:line="248" w:lineRule="auto"/>
            </w:pPr>
          </w:p>
          <w:p>
            <w:pPr>
              <w:pStyle w:val="TableText"/>
              <w:spacing w:before="68" w:line="219" w:lineRule="auto"/>
              <w:ind w:left="13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</w:tc>
        <w:tc>
          <w:tcPr>
            <w:tcW w:w="11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458"/>
        </w:trPr>
        <w:tc>
          <w:tcPr>
            <w:tcW w:w="2482" w:type="dxa"/>
            <w:vMerge/>
            <w:tcBorders>
              <w:top w:val="nil"/>
              <w:bottom w:val="nil"/>
            </w:tcBorders>
          </w:tcPr>
          <w:p/>
        </w:tc>
        <w:tc>
          <w:tcPr>
            <w:tcW w:w="1019" w:type="dxa"/>
            <w:tcBorders>
              <w:right w:val="nil"/>
            </w:tcBorders>
          </w:tcPr>
          <w:p>
            <w:pPr>
              <w:spacing w:line="243" w:lineRule="auto"/>
            </w:pPr>
          </w:p>
          <w:p>
            <w:pPr>
              <w:spacing w:line="243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pStyle w:val="TableText"/>
              <w:spacing w:before="65" w:line="234" w:lineRule="auto"/>
              <w:ind w:left="173" w:right="130" w:hanging="80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:u w:val="single" w:color="auto"/>
              </w:rPr>
              <w:t>污染物排</w:t>
            </w:r>
            <w:r>
              <w:rPr>
                <w:spacing w:val="1"/>
                <w:sz w:val="20"/>
                <w:szCs w:val="20"/>
              </w:rPr>
              <w:t xml:space="preserve"> </w:t>
            </w:r>
            <w:r>
              <w:rPr>
                <w:spacing w:val="-3"/>
                <w:sz w:val="20"/>
                <w:szCs w:val="20"/>
              </w:rPr>
              <w:t>放</w:t>
            </w:r>
            <w:r>
              <w:rPr>
                <w:spacing w:val="-3"/>
                <w:sz w:val="20"/>
                <w:szCs w:val="20"/>
                <w:u w:val="single" w:color="auto"/>
              </w:rPr>
              <w:t>管</w:t>
            </w:r>
            <w:r>
              <w:rPr>
                <w:spacing w:val="-3"/>
                <w:sz w:val="20"/>
                <w:szCs w:val="20"/>
              </w:rPr>
              <w:t>控</w:t>
            </w:r>
          </w:p>
        </w:tc>
        <w:tc>
          <w:tcPr>
            <w:tcW w:w="4535" w:type="dxa"/>
            <w:gridSpan w:val="3"/>
            <w:tcBorders>
              <w:left w:val="nil"/>
            </w:tcBorders>
          </w:tcPr>
          <w:p>
            <w:pPr>
              <w:pStyle w:val="TableText"/>
              <w:spacing w:before="95" w:line="219" w:lineRule="auto"/>
              <w:ind w:left="29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 w:color="auto"/>
              </w:rPr>
              <w:t>云湖桥镇：根据《湖南省湘潭</w:t>
            </w:r>
          </w:p>
          <w:p>
            <w:pPr>
              <w:pStyle w:val="TableText"/>
              <w:spacing w:before="32" w:line="219" w:lineRule="auto"/>
              <w:ind w:left="29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:u w:val="single" w:color="auto"/>
              </w:rPr>
              <w:t>县矿产资源总体规划</w:t>
            </w:r>
          </w:p>
          <w:p>
            <w:pPr>
              <w:pStyle w:val="TableText"/>
              <w:spacing w:before="29" w:line="231" w:lineRule="auto"/>
              <w:ind w:left="39" w:firstLine="119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 w:color="auto"/>
              </w:rPr>
              <w:t xml:space="preserve">(2016-2020年)》,开展银    </w:t>
            </w:r>
            <w:r>
              <w:rPr>
                <w:spacing w:val="-1"/>
                <w:sz w:val="20"/>
                <w:szCs w:val="20"/>
                <w:u w:val="single" w:color="auto"/>
              </w:rPr>
              <w:t>本项目不涉及到矿</w:t>
            </w:r>
            <w:r>
              <w:rPr>
                <w:spacing w:val="-1"/>
                <w:sz w:val="20"/>
                <w:szCs w:val="20"/>
              </w:rPr>
              <w:t xml:space="preserve">  </w:t>
            </w:r>
            <w:r>
              <w:rPr>
                <w:spacing w:val="-3"/>
                <w:sz w:val="20"/>
                <w:szCs w:val="20"/>
                <w:u w:val="single" w:color="auto"/>
              </w:rPr>
              <w:t>田一云湖桥煤矿区综合治理</w:t>
            </w:r>
            <w:r>
              <w:rPr>
                <w:spacing w:val="17"/>
                <w:sz w:val="20"/>
                <w:szCs w:val="20"/>
              </w:rPr>
              <w:t xml:space="preserve">   </w:t>
            </w:r>
            <w:r>
              <w:rPr>
                <w:spacing w:val="-3"/>
                <w:sz w:val="20"/>
                <w:szCs w:val="20"/>
              </w:rPr>
              <w:t>又综合治理，项目产</w:t>
            </w:r>
          </w:p>
          <w:p>
            <w:pPr>
              <w:pStyle w:val="TableText"/>
              <w:tabs>
                <w:tab w:val="left" w:pos="4500"/>
              </w:tabs>
              <w:spacing w:before="20"/>
              <w:ind w:left="19" w:firstLine="139"/>
              <w:jc w:val="both"/>
              <w:rPr>
                <w:sz w:val="20"/>
                <w:szCs w:val="20"/>
              </w:rPr>
            </w:pPr>
            <w:r>
              <w:rPr>
                <w:spacing w:val="1"/>
                <w:position w:val="-1"/>
                <w:sz w:val="20"/>
                <w:szCs w:val="20"/>
                <w:u w:val="single" w:color="auto"/>
              </w:rPr>
              <w:t>工程，对采空区引发的地面塌</w:t>
            </w:r>
            <w:r>
              <w:rPr>
                <w:spacing w:val="1"/>
                <w:position w:val="1"/>
                <w:sz w:val="20"/>
                <w:szCs w:val="20"/>
                <w:u w:val="single" w:color="auto"/>
              </w:rPr>
              <w:t>生的各污染物均得</w:t>
            </w:r>
            <w:r>
              <w:rPr>
                <w:position w:val="1"/>
                <w:sz w:val="20"/>
                <w:szCs w:val="20"/>
                <w:u w:val="single" w:color="auto"/>
              </w:rPr>
              <w:tab/>
            </w:r>
            <w:r>
              <w:rPr>
                <w:position w:val="1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陷、地裂缝进行监测，并进行 到妥善治理和处置，</w:t>
            </w:r>
            <w:r>
              <w:rPr>
                <w:spacing w:val="9"/>
                <w:sz w:val="20"/>
                <w:szCs w:val="20"/>
              </w:rPr>
              <w:t xml:space="preserve"> </w:t>
            </w:r>
            <w:r>
              <w:rPr>
                <w:spacing w:val="-2"/>
                <w:sz w:val="20"/>
                <w:szCs w:val="20"/>
                <w:u w:val="single" w:color="auto"/>
              </w:rPr>
              <w:t>综合治理；加强煤矸石的综合</w:t>
            </w:r>
            <w:r>
              <w:rPr>
                <w:spacing w:val="51"/>
                <w:sz w:val="20"/>
                <w:szCs w:val="20"/>
              </w:rPr>
              <w:t xml:space="preserve">  </w:t>
            </w:r>
            <w:r>
              <w:rPr>
                <w:spacing w:val="-90"/>
                <w:sz w:val="20"/>
                <w:szCs w:val="20"/>
                <w:u w:val="single" w:color="auto"/>
              </w:rPr>
              <w:t xml:space="preserve"> </w:t>
            </w:r>
            <w:r>
              <w:rPr>
                <w:spacing w:val="-2"/>
                <w:sz w:val="20"/>
                <w:szCs w:val="20"/>
                <w:u w:val="single" w:color="auto"/>
              </w:rPr>
              <w:t>可做到达标排放</w:t>
            </w:r>
          </w:p>
          <w:p>
            <w:pPr>
              <w:pStyle w:val="TableText"/>
              <w:spacing w:before="23" w:line="249" w:lineRule="auto"/>
              <w:ind w:left="8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利用，对其占用破坏的土地绿</w:t>
            </w:r>
          </w:p>
          <w:p>
            <w:pPr>
              <w:pStyle w:val="TableText"/>
              <w:spacing w:line="186" w:lineRule="auto"/>
              <w:ind w:left="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化复垦。</w:t>
            </w:r>
          </w:p>
        </w:tc>
        <w:tc>
          <w:tcPr>
            <w:tcW w:w="699" w:type="dxa"/>
          </w:tcPr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5" w:lineRule="auto"/>
            </w:pPr>
          </w:p>
          <w:p>
            <w:pPr>
              <w:spacing w:line="266" w:lineRule="auto"/>
            </w:pPr>
          </w:p>
          <w:p>
            <w:pPr>
              <w:pStyle w:val="TableText"/>
              <w:spacing w:before="68" w:line="219" w:lineRule="auto"/>
              <w:ind w:left="13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</w:tc>
        <w:tc>
          <w:tcPr>
            <w:tcW w:w="115" w:type="dxa"/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74"/>
        </w:trPr>
        <w:tc>
          <w:tcPr>
            <w:tcW w:w="2482" w:type="dxa"/>
            <w:vMerge/>
            <w:tcBorders>
              <w:top w:val="nil"/>
            </w:tcBorders>
          </w:tcPr>
          <w:p/>
        </w:tc>
        <w:tc>
          <w:tcPr>
            <w:tcW w:w="1019" w:type="dxa"/>
            <w:tcBorders>
              <w:right w:val="nil"/>
            </w:tcBorders>
          </w:tcPr>
          <w:p>
            <w:pPr>
              <w:spacing w:line="389" w:lineRule="auto"/>
            </w:pPr>
          </w:p>
          <w:p>
            <w:pPr>
              <w:pStyle w:val="TableText"/>
              <w:spacing w:before="65" w:line="235" w:lineRule="auto"/>
              <w:ind w:left="282" w:right="138" w:hanging="199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环境风险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-11"/>
                <w:sz w:val="20"/>
                <w:szCs w:val="20"/>
              </w:rPr>
              <w:t>防</w:t>
            </w:r>
            <w:r>
              <w:rPr>
                <w:spacing w:val="-87"/>
                <w:sz w:val="20"/>
                <w:szCs w:val="20"/>
              </w:rPr>
              <w:t xml:space="preserve"> </w:t>
            </w:r>
            <w:r>
              <w:rPr>
                <w:spacing w:val="-93"/>
                <w:sz w:val="20"/>
                <w:szCs w:val="20"/>
                <w:u w:val="single" w:color="auto"/>
              </w:rPr>
              <w:t xml:space="preserve"> </w:t>
            </w:r>
            <w:r>
              <w:rPr>
                <w:spacing w:val="-11"/>
                <w:sz w:val="20"/>
                <w:szCs w:val="20"/>
                <w:u w:val="single" w:color="auto"/>
              </w:rPr>
              <w:t>控</w:t>
            </w:r>
          </w:p>
        </w:tc>
        <w:tc>
          <w:tcPr>
            <w:tcW w:w="4535" w:type="dxa"/>
            <w:gridSpan w:val="3"/>
            <w:tcBorders>
              <w:left w:val="nil"/>
            </w:tcBorders>
          </w:tcPr>
          <w:p>
            <w:pPr>
              <w:pStyle w:val="TableText"/>
              <w:spacing w:before="47" w:line="243" w:lineRule="auto"/>
              <w:ind w:left="38" w:right="7" w:hanging="30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  <w:u w:val="single" w:color="auto"/>
              </w:rPr>
              <w:t>开展湘潭县射埠镇涓水饮用</w:t>
            </w:r>
            <w:r>
              <w:rPr>
                <w:spacing w:val="19"/>
                <w:sz w:val="20"/>
                <w:szCs w:val="20"/>
              </w:rPr>
              <w:t xml:space="preserve">   </w:t>
            </w:r>
            <w:r>
              <w:rPr>
                <w:spacing w:val="-91"/>
                <w:sz w:val="20"/>
                <w:szCs w:val="20"/>
                <w:u w:val="single" w:color="auto"/>
              </w:rPr>
              <w:t xml:space="preserve"> </w:t>
            </w:r>
            <w:r>
              <w:rPr>
                <w:spacing w:val="2"/>
                <w:sz w:val="20"/>
                <w:szCs w:val="20"/>
                <w:u w:val="single" w:color="auto"/>
              </w:rPr>
              <w:t>本项目项目所在区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  <w:u w:val="single" w:color="auto"/>
              </w:rPr>
              <w:t>水水源保护区、湘潭县中路铺</w:t>
            </w:r>
            <w:r>
              <w:rPr>
                <w:spacing w:val="50"/>
                <w:sz w:val="20"/>
                <w:szCs w:val="20"/>
                <w:u w:val="single" w:color="auto"/>
              </w:rPr>
              <w:t xml:space="preserve"> </w:t>
            </w:r>
            <w:r>
              <w:rPr>
                <w:sz w:val="20"/>
                <w:szCs w:val="20"/>
                <w:u w:val="single" w:color="auto"/>
              </w:rPr>
              <w:t>域不涉及饮用水水</w:t>
            </w:r>
            <w:r>
              <w:rPr>
                <w:sz w:val="20"/>
                <w:szCs w:val="20"/>
              </w:rPr>
              <w:t xml:space="preserve">  镇水库饮用水水源保护区、湘</w:t>
            </w:r>
            <w:r>
              <w:rPr>
                <w:spacing w:val="-19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源保护区，建设单位 </w:t>
            </w:r>
            <w:r>
              <w:rPr>
                <w:spacing w:val="-1"/>
                <w:sz w:val="20"/>
                <w:szCs w:val="20"/>
                <w:u w:val="single" w:color="auto"/>
              </w:rPr>
              <w:t>潭县谭家山铺石坝口水库饮</w:t>
            </w:r>
            <w:r>
              <w:rPr>
                <w:spacing w:val="18"/>
                <w:sz w:val="20"/>
                <w:szCs w:val="20"/>
              </w:rPr>
              <w:t xml:space="preserve">   </w:t>
            </w:r>
            <w:r>
              <w:rPr>
                <w:spacing w:val="-92"/>
                <w:sz w:val="20"/>
                <w:szCs w:val="20"/>
                <w:u w:val="single" w:color="auto"/>
              </w:rPr>
              <w:t xml:space="preserve"> </w:t>
            </w:r>
            <w:r>
              <w:rPr>
                <w:spacing w:val="-1"/>
                <w:sz w:val="20"/>
                <w:szCs w:val="20"/>
                <w:u w:val="single" w:color="auto"/>
              </w:rPr>
              <w:t>将设置专门的环境</w:t>
            </w:r>
            <w:r>
              <w:rPr>
                <w:sz w:val="20"/>
                <w:szCs w:val="20"/>
              </w:rPr>
              <w:t xml:space="preserve">  用水水源保护区、湘潭县石潭 风险事件应急指挥</w:t>
            </w:r>
          </w:p>
        </w:tc>
        <w:tc>
          <w:tcPr>
            <w:tcW w:w="699" w:type="dxa"/>
          </w:tcPr>
          <w:p>
            <w:pPr>
              <w:spacing w:line="258" w:lineRule="auto"/>
            </w:pPr>
          </w:p>
          <w:p>
            <w:pPr>
              <w:spacing w:line="258" w:lineRule="auto"/>
            </w:pPr>
          </w:p>
          <w:p>
            <w:pPr>
              <w:pStyle w:val="TableText"/>
              <w:spacing w:before="68" w:line="219" w:lineRule="auto"/>
              <w:ind w:left="13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</w:tc>
        <w:tc>
          <w:tcPr>
            <w:tcW w:w="115" w:type="dxa"/>
          </w:tcPr>
          <w:p/>
        </w:tc>
      </w:tr>
    </w:tbl>
    <w:p/>
    <w:p>
      <w:pPr>
        <w:sectPr>
          <w:footerReference w:type="default" r:id="rId17"/>
          <w:pgSz w:w="11910" w:h="16840"/>
          <w:pgMar w:top="1431" w:right="1544" w:bottom="1208" w:left="1504" w:header="0" w:footer="1069" w:gutter="0"/>
          <w:pgNumType w:start="10"/>
          <w:cols w:space="708"/>
        </w:sectPr>
      </w:pPr>
    </w:p>
    <w:p>
      <w:pPr>
        <w:spacing w:before="22"/>
      </w:pPr>
    </w:p>
    <w:tbl>
      <w:tblPr>
        <w:tblStyle w:val="TableNormal9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472"/>
        <w:gridCol w:w="973"/>
        <w:gridCol w:w="4581"/>
        <w:gridCol w:w="699"/>
        <w:gridCol w:w="135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193"/>
        </w:trPr>
        <w:tc>
          <w:tcPr>
            <w:tcW w:w="2472" w:type="dxa"/>
            <w:vMerge w:val="restart"/>
            <w:tcBorders>
              <w:bottom w:val="nil"/>
            </w:tcBorders>
          </w:tcPr>
          <w:p>
            <w:pPr>
              <w:spacing w:line="13360" w:lineRule="exact"/>
              <w:ind w:firstLine="2360"/>
            </w:pPr>
            <w:r>
              <w:rPr>
                <w:position w:val="-267"/>
              </w:rPr>
              <w:pict>
                <v:shape id="IM 24" o:spid="_x0000_i1046" type="#_x0000_t75" style="width:5.04pt;height:667.98pt;mso-wrap-distance-left:0;mso-wrap-distance-right:0" o:preferrelative="t" filled="f" stroked="f">
                  <v:fill o:detectmouseclick="t"/>
                  <v:imagedata r:id="rId18" o:title=""/>
                  <v:path o:extrusionok="f"/>
                  <o:lock v:ext="edit" aspectratio="f"/>
                </v:shape>
              </w:pict>
            </w:r>
          </w:p>
        </w:tc>
        <w:tc>
          <w:tcPr>
            <w:tcW w:w="5554" w:type="dxa"/>
            <w:gridSpan w:val="2"/>
          </w:tcPr>
          <w:p>
            <w:pPr>
              <w:pStyle w:val="TableText"/>
              <w:spacing w:before="54" w:line="237" w:lineRule="auto"/>
              <w:ind w:left="1051" w:hanging="29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</w:rPr>
              <w:t>镇涟水饮用水水源保护区、湘小组，同时制定突发</w:t>
            </w:r>
            <w:r>
              <w:rPr>
                <w:spacing w:val="10"/>
                <w:sz w:val="21"/>
                <w:szCs w:val="21"/>
              </w:rPr>
              <w:t xml:space="preserve"> </w:t>
            </w:r>
            <w:r>
              <w:rPr>
                <w:spacing w:val="-3"/>
                <w:sz w:val="21"/>
                <w:szCs w:val="21"/>
                <w:u w:val="single" w:color="auto"/>
              </w:rPr>
              <w:t>潭县河口镇涟水饮用水水源</w:t>
            </w:r>
            <w:r>
              <w:rPr>
                <w:spacing w:val="16"/>
                <w:sz w:val="21"/>
                <w:szCs w:val="21"/>
              </w:rPr>
              <w:t xml:space="preserve">   </w:t>
            </w:r>
            <w:r>
              <w:rPr>
                <w:spacing w:val="-95"/>
                <w:sz w:val="21"/>
                <w:szCs w:val="21"/>
                <w:u w:val="single" w:color="auto"/>
              </w:rPr>
              <w:t xml:space="preserve"> </w:t>
            </w:r>
            <w:r>
              <w:rPr>
                <w:spacing w:val="-3"/>
                <w:sz w:val="21"/>
                <w:szCs w:val="21"/>
                <w:u w:val="single" w:color="auto"/>
              </w:rPr>
              <w:t>环境风险应急预</w:t>
            </w:r>
            <w:r>
              <w:rPr>
                <w:spacing w:val="-3"/>
                <w:sz w:val="21"/>
                <w:szCs w:val="21"/>
              </w:rPr>
              <w:t xml:space="preserve">  </w:t>
            </w:r>
            <w:r>
              <w:rPr>
                <w:spacing w:val="1"/>
                <w:sz w:val="21"/>
                <w:szCs w:val="21"/>
              </w:rPr>
              <w:t>保护区、湘潭县云湖桥镇侯家案，并与湘潭县应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1"/>
                <w:sz w:val="21"/>
                <w:szCs w:val="21"/>
                <w:u w:val="single" w:color="auto"/>
              </w:rPr>
              <w:t>村地下水饮用水水源保护区</w:t>
            </w:r>
            <w:r>
              <w:rPr>
                <w:spacing w:val="1"/>
                <w:sz w:val="21"/>
                <w:szCs w:val="21"/>
              </w:rPr>
              <w:t xml:space="preserve">     </w:t>
            </w:r>
            <w:r>
              <w:rPr>
                <w:spacing w:val="-83"/>
                <w:sz w:val="21"/>
                <w:szCs w:val="21"/>
                <w:u w:val="single" w:color="auto"/>
              </w:rPr>
              <w:t xml:space="preserve"> </w:t>
            </w:r>
            <w:r>
              <w:rPr>
                <w:spacing w:val="1"/>
                <w:sz w:val="21"/>
                <w:szCs w:val="21"/>
                <w:u w:val="single" w:color="auto"/>
              </w:rPr>
              <w:t>急预案衔接</w:t>
            </w:r>
          </w:p>
          <w:p>
            <w:pPr>
              <w:pStyle w:val="TableText"/>
              <w:spacing w:before="30" w:line="219" w:lineRule="auto"/>
              <w:ind w:left="1053"/>
              <w:rPr>
                <w:sz w:val="21"/>
                <w:szCs w:val="21"/>
              </w:rPr>
            </w:pPr>
            <w:r>
              <w:rPr>
                <w:sz w:val="21"/>
                <w:szCs w:val="21"/>
                <w:u w:val="single" w:color="auto"/>
              </w:rPr>
              <w:t>常规检测，加强饮用水水源地</w:t>
            </w:r>
          </w:p>
          <w:p>
            <w:pPr>
              <w:pStyle w:val="TableText"/>
              <w:spacing w:before="30" w:line="219" w:lineRule="auto"/>
              <w:ind w:left="105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:u w:val="single" w:color="auto"/>
              </w:rPr>
              <w:t>环境风险防控与应急能力</w:t>
            </w:r>
            <w:r>
              <w:rPr>
                <w:spacing w:val="1"/>
                <w:sz w:val="21"/>
                <w:szCs w:val="21"/>
              </w:rPr>
              <w:t>建</w:t>
            </w:r>
          </w:p>
          <w:p>
            <w:pPr>
              <w:pStyle w:val="TableText"/>
              <w:spacing w:before="20" w:line="229" w:lineRule="auto"/>
              <w:ind w:left="1053"/>
              <w:rPr>
                <w:sz w:val="21"/>
                <w:szCs w:val="21"/>
              </w:rPr>
            </w:pPr>
            <w:r>
              <w:rPr>
                <w:sz w:val="21"/>
                <w:szCs w:val="21"/>
                <w:u w:val="single" w:color="auto"/>
              </w:rPr>
              <w:t>设，制定环境应急预案并开展</w:t>
            </w:r>
          </w:p>
          <w:p>
            <w:pPr>
              <w:pStyle w:val="TableText"/>
              <w:spacing w:before="1" w:line="183" w:lineRule="auto"/>
              <w:ind w:left="105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应急演练</w:t>
            </w:r>
          </w:p>
        </w:tc>
        <w:tc>
          <w:tcPr>
            <w:tcW w:w="699" w:type="dxa"/>
          </w:tcPr>
          <w:p/>
        </w:tc>
        <w:tc>
          <w:tcPr>
            <w:tcW w:w="135" w:type="dxa"/>
            <w:vMerge w:val="restart"/>
            <w:tcBorders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19"/>
        </w:trPr>
        <w:tc>
          <w:tcPr>
            <w:tcW w:w="2472" w:type="dxa"/>
            <w:vMerge/>
            <w:tcBorders>
              <w:top w:val="nil"/>
              <w:bottom w:val="nil"/>
            </w:tcBorders>
          </w:tcPr>
          <w:p/>
        </w:tc>
        <w:tc>
          <w:tcPr>
            <w:tcW w:w="973" w:type="dxa"/>
            <w:tcBorders>
              <w:bottom w:val="nil"/>
              <w:right w:val="nil"/>
            </w:tcBorders>
          </w:tcPr>
          <w:p/>
          <w:p/>
          <w:p/>
          <w:p/>
          <w:p/>
          <w:p/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spacing w:line="241" w:lineRule="auto"/>
            </w:pPr>
          </w:p>
          <w:p>
            <w:pPr>
              <w:pStyle w:val="TableText"/>
              <w:spacing w:before="65" w:line="229" w:lineRule="auto"/>
              <w:ind w:left="103" w:right="55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  <w:u w:val="single" w:color="auto"/>
              </w:rPr>
              <w:t>资源开发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  <w:u w:val="single" w:color="auto"/>
              </w:rPr>
              <w:t>效率要求</w:t>
            </w:r>
          </w:p>
        </w:tc>
        <w:tc>
          <w:tcPr>
            <w:tcW w:w="4581" w:type="dxa"/>
            <w:tcBorders>
              <w:left w:val="nil"/>
              <w:bottom w:val="nil"/>
            </w:tcBorders>
          </w:tcPr>
          <w:p>
            <w:pPr>
              <w:pStyle w:val="TableText"/>
              <w:spacing w:before="30" w:line="220" w:lineRule="auto"/>
              <w:ind w:left="85"/>
              <w:rPr>
                <w:sz w:val="20"/>
                <w:szCs w:val="20"/>
              </w:rPr>
            </w:pPr>
            <w:r>
              <w:rPr>
                <w:spacing w:val="-7"/>
                <w:sz w:val="20"/>
                <w:szCs w:val="20"/>
                <w:u w:val="single" w:color="auto"/>
              </w:rPr>
              <w:t>1.</w:t>
            </w:r>
            <w:r>
              <w:rPr>
                <w:spacing w:val="-7"/>
                <w:sz w:val="20"/>
                <w:szCs w:val="20"/>
                <w:u w:val="double" w:color="auto"/>
              </w:rPr>
              <w:t xml:space="preserve">能源：加快能源结构调整，  </w:t>
            </w:r>
          </w:p>
          <w:p>
            <w:pPr>
              <w:pStyle w:val="TableText"/>
              <w:spacing w:before="61" w:line="267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推进天然气、太阳能、液化气、</w:t>
            </w:r>
            <w:r>
              <w:rPr>
                <w:spacing w:val="6"/>
                <w:sz w:val="20"/>
                <w:szCs w:val="20"/>
                <w:u w:val="single" w:color="auto"/>
              </w:rPr>
              <w:t xml:space="preserve">  </w:t>
            </w:r>
          </w:p>
          <w:p>
            <w:pPr>
              <w:pStyle w:val="TableText"/>
              <w:spacing w:line="219" w:lineRule="auto"/>
              <w:ind w:left="85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 w:color="auto"/>
              </w:rPr>
              <w:t>电等清洁能源替代工程，提高</w:t>
            </w:r>
          </w:p>
          <w:p>
            <w:pPr>
              <w:pStyle w:val="TableText"/>
              <w:spacing w:before="12" w:line="231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清洁能源利用率，引导鼓励单</w:t>
            </w:r>
          </w:p>
          <w:p>
            <w:pPr>
              <w:pStyle w:val="TableText"/>
              <w:spacing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位和经营商户使用清洁能源</w:t>
            </w:r>
          </w:p>
          <w:p>
            <w:pPr>
              <w:pStyle w:val="TableText"/>
              <w:spacing w:before="72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:u w:val="single" w:color="auto"/>
              </w:rPr>
              <w:t>2.水资源：强化农业节水，加</w:t>
            </w:r>
          </w:p>
          <w:p>
            <w:pPr>
              <w:pStyle w:val="TableText"/>
              <w:spacing w:before="33" w:line="219" w:lineRule="auto"/>
              <w:ind w:left="85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 w:color="auto"/>
              </w:rPr>
              <w:t>快重大农业节水工程建设，完</w:t>
            </w:r>
          </w:p>
          <w:p>
            <w:pPr>
              <w:pStyle w:val="TableText"/>
              <w:spacing w:before="42" w:line="237" w:lineRule="auto"/>
              <w:ind w:left="8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:u w:val="single" w:color="auto"/>
              </w:rPr>
              <w:t>成大型灌区续建配套和节水</w:t>
            </w:r>
            <w:r>
              <w:rPr>
                <w:spacing w:val="17"/>
                <w:sz w:val="20"/>
                <w:szCs w:val="20"/>
              </w:rPr>
              <w:t xml:space="preserve">   </w:t>
            </w:r>
            <w:r>
              <w:rPr>
                <w:spacing w:val="-2"/>
                <w:sz w:val="20"/>
                <w:szCs w:val="20"/>
              </w:rPr>
              <w:t xml:space="preserve">本项目主要能源为  </w:t>
            </w:r>
            <w:r>
              <w:rPr>
                <w:spacing w:val="-1"/>
                <w:sz w:val="20"/>
                <w:szCs w:val="20"/>
              </w:rPr>
              <w:t>改造任务，加快实施区域规模 电、水；项目用地为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-5"/>
                <w:sz w:val="20"/>
                <w:szCs w:val="20"/>
                <w:u w:val="single" w:color="auto"/>
              </w:rPr>
              <w:t>化高效节水灌溉工程</w:t>
            </w:r>
            <w:r>
              <w:rPr>
                <w:spacing w:val="8"/>
                <w:sz w:val="20"/>
                <w:szCs w:val="20"/>
              </w:rPr>
              <w:t xml:space="preserve">         </w:t>
            </w:r>
            <w:r>
              <w:rPr>
                <w:spacing w:val="-5"/>
                <w:sz w:val="20"/>
                <w:szCs w:val="20"/>
              </w:rPr>
              <w:t>工业工地，不占用基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-6"/>
                <w:sz w:val="20"/>
                <w:szCs w:val="20"/>
                <w:u w:val="single" w:color="auto"/>
              </w:rPr>
              <w:t>3.土地资源：结合湘潭县国家本农田。</w:t>
            </w:r>
            <w:r>
              <w:rPr>
                <w:sz w:val="20"/>
                <w:szCs w:val="20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53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:u w:val="single" w:color="auto"/>
              </w:rPr>
              <w:t>级基本农田保护示范区和省</w:t>
            </w:r>
          </w:p>
          <w:p>
            <w:pPr>
              <w:pStyle w:val="TableText"/>
              <w:spacing w:before="42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级连片推进农村土地整治示</w:t>
            </w:r>
          </w:p>
          <w:p>
            <w:pPr>
              <w:pStyle w:val="TableText"/>
              <w:spacing w:before="4" w:line="277" w:lineRule="auto"/>
              <w:ind w:left="85"/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 w:color="auto"/>
              </w:rPr>
              <w:t>范区建设，集中力量开展基本</w:t>
            </w:r>
          </w:p>
          <w:p>
            <w:pPr>
              <w:pStyle w:val="TableText"/>
              <w:spacing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农田整治，建设旱涝保收的高</w:t>
            </w:r>
          </w:p>
          <w:p>
            <w:pPr>
              <w:pStyle w:val="TableText"/>
              <w:spacing w:before="32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:u w:val="single" w:color="auto"/>
              </w:rPr>
              <w:t>标准基本农田；大力推进村庄</w:t>
            </w:r>
          </w:p>
          <w:p>
            <w:pPr>
              <w:pStyle w:val="TableText"/>
              <w:spacing w:before="33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:u w:val="single" w:color="auto"/>
              </w:rPr>
              <w:t>整治，提高农村建设用地节约</w:t>
            </w:r>
          </w:p>
          <w:p>
            <w:pPr>
              <w:pStyle w:val="TableText"/>
              <w:spacing w:before="14" w:line="219" w:lineRule="auto"/>
              <w:ind w:left="8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</w:rPr>
              <w:t>集约水平</w:t>
            </w:r>
          </w:p>
        </w:tc>
        <w:tc>
          <w:tcPr>
            <w:tcW w:w="699" w:type="dxa"/>
            <w:vMerge w:val="restart"/>
            <w:tcBorders>
              <w:bottom w:val="nil"/>
            </w:tcBorders>
          </w:tcPr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68" w:line="219" w:lineRule="auto"/>
              <w:ind w:left="15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符合</w:t>
            </w: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4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spacing w:line="255" w:lineRule="auto"/>
            </w:pPr>
          </w:p>
          <w:p>
            <w:pPr>
              <w:pStyle w:val="TableText"/>
              <w:spacing w:before="68" w:line="412" w:lineRule="auto"/>
              <w:ind w:left="19"/>
              <w:jc w:val="both"/>
              <w:rPr>
                <w:sz w:val="21"/>
                <w:szCs w:val="21"/>
              </w:rPr>
            </w:pPr>
            <w:r>
              <w:rPr>
                <w:spacing w:val="-19"/>
                <w:sz w:val="21"/>
                <w:szCs w:val="21"/>
              </w:rPr>
              <w:t>施“三</w:t>
            </w:r>
            <w:r>
              <w:rPr>
                <w:sz w:val="21"/>
                <w:szCs w:val="21"/>
              </w:rPr>
              <w:t xml:space="preserve">  </w:t>
            </w:r>
            <w:r>
              <w:rPr>
                <w:spacing w:val="-24"/>
                <w:sz w:val="21"/>
                <w:szCs w:val="21"/>
              </w:rPr>
              <w:t>1 2 号</w:t>
            </w:r>
            <w:r>
              <w:rPr>
                <w:spacing w:val="-28"/>
                <w:sz w:val="21"/>
                <w:szCs w:val="21"/>
              </w:rPr>
              <w:t xml:space="preserve"> </w:t>
            </w:r>
            <w:r>
              <w:rPr>
                <w:spacing w:val="-24"/>
                <w:sz w:val="21"/>
                <w:szCs w:val="21"/>
              </w:rPr>
              <w:t>)</w:t>
            </w:r>
          </w:p>
          <w:p>
            <w:pPr>
              <w:pStyle w:val="TableText"/>
              <w:spacing w:line="220" w:lineRule="auto"/>
              <w:ind w:left="19"/>
              <w:rPr>
                <w:sz w:val="21"/>
                <w:szCs w:val="21"/>
              </w:rPr>
            </w:pPr>
            <w:r>
              <w:rPr>
                <w:spacing w:val="-10"/>
                <w:sz w:val="21"/>
                <w:szCs w:val="21"/>
              </w:rPr>
              <w:t>求。</w:t>
            </w:r>
          </w:p>
          <w:p>
            <w:pPr>
              <w:pStyle w:val="TableText"/>
              <w:spacing w:before="224" w:line="219" w:lineRule="auto"/>
              <w:ind w:left="21"/>
              <w:rPr>
                <w:sz w:val="21"/>
                <w:szCs w:val="21"/>
              </w:rPr>
            </w:pPr>
            <w:r>
              <w:rPr>
                <w:b/>
                <w:bCs/>
                <w:spacing w:val="-28"/>
                <w:sz w:val="21"/>
                <w:szCs w:val="21"/>
              </w:rPr>
              <w:t>》的符</w:t>
            </w:r>
          </w:p>
          <w:p>
            <w:pPr>
              <w:spacing w:line="253" w:lineRule="auto"/>
            </w:pPr>
          </w:p>
          <w:p>
            <w:pPr>
              <w:spacing w:line="253" w:lineRule="auto"/>
            </w:pPr>
          </w:p>
          <w:p>
            <w:pPr>
              <w:spacing w:line="254" w:lineRule="auto"/>
            </w:pPr>
          </w:p>
          <w:p>
            <w:pPr>
              <w:pStyle w:val="TableText"/>
              <w:spacing w:before="70" w:line="409" w:lineRule="auto"/>
              <w:ind w:left="19" w:right="47"/>
              <w:jc w:val="both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湘政办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</w:rPr>
              <w:t>动生态</w:t>
            </w:r>
          </w:p>
          <w:p>
            <w:pPr>
              <w:pStyle w:val="TableText"/>
              <w:spacing w:line="220" w:lineRule="auto"/>
              <w:ind w:left="19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</w:rPr>
              <w:t>染物排</w:t>
            </w:r>
          </w:p>
          <w:p>
            <w:pPr>
              <w:spacing w:line="310" w:lineRule="auto"/>
            </w:pPr>
          </w:p>
          <w:p>
            <w:pPr>
              <w:spacing w:line="311" w:lineRule="auto"/>
            </w:pPr>
          </w:p>
          <w:p>
            <w:pPr>
              <w:pStyle w:val="TableText"/>
              <w:spacing w:before="69" w:line="455" w:lineRule="exact"/>
              <w:ind w:left="19"/>
              <w:rPr>
                <w:sz w:val="21"/>
                <w:szCs w:val="21"/>
              </w:rPr>
            </w:pPr>
            <w:r>
              <w:rPr>
                <w:spacing w:val="-2"/>
                <w:position w:val="18"/>
                <w:sz w:val="21"/>
                <w:szCs w:val="21"/>
              </w:rPr>
              <w:t>器处理</w:t>
            </w:r>
          </w:p>
          <w:p>
            <w:pPr>
              <w:pStyle w:val="TableText"/>
              <w:spacing w:before="1" w:line="220" w:lineRule="auto"/>
              <w:ind w:left="19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</w:rPr>
              <w:t>理后回</w:t>
            </w:r>
          </w:p>
          <w:p>
            <w:pPr>
              <w:spacing w:line="314" w:lineRule="auto"/>
            </w:pPr>
          </w:p>
          <w:p>
            <w:pPr>
              <w:spacing w:line="314" w:lineRule="auto"/>
            </w:pPr>
          </w:p>
          <w:p>
            <w:pPr>
              <w:pStyle w:val="TableText"/>
              <w:spacing w:before="68" w:line="221" w:lineRule="auto"/>
              <w:ind w:left="19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</w:rPr>
              <w:t>对周边</w:t>
            </w:r>
          </w:p>
        </w:tc>
        <w:tc>
          <w:tcPr>
            <w:tcW w:w="135" w:type="dxa"/>
            <w:vMerge/>
            <w:tcBorders>
              <w:top w:val="nil"/>
              <w:bottom w:val="nil"/>
            </w:tcBorders>
          </w:tcPr>
          <w:p/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48"/>
        </w:trPr>
        <w:tc>
          <w:tcPr>
            <w:tcW w:w="2472" w:type="dxa"/>
            <w:vMerge/>
            <w:tcBorders>
              <w:top w:val="nil"/>
            </w:tcBorders>
          </w:tcPr>
          <w:p/>
        </w:tc>
        <w:tc>
          <w:tcPr>
            <w:tcW w:w="5554" w:type="dxa"/>
            <w:gridSpan w:val="2"/>
            <w:tcBorders>
              <w:top w:val="nil"/>
            </w:tcBorders>
          </w:tcPr>
          <w:p>
            <w:pPr>
              <w:pStyle w:val="TableText"/>
              <w:spacing w:before="60" w:line="470" w:lineRule="exact"/>
              <w:jc w:val="right"/>
              <w:rPr>
                <w:sz w:val="20"/>
                <w:szCs w:val="20"/>
              </w:rPr>
            </w:pPr>
            <w:r>
              <w:rPr>
                <w:spacing w:val="41"/>
                <w:position w:val="20"/>
                <w:sz w:val="20"/>
                <w:szCs w:val="20"/>
              </w:rPr>
              <w:t>综上所述，本项目符合《湘潭市人民政府关于实</w:t>
            </w:r>
          </w:p>
          <w:p>
            <w:pPr>
              <w:pStyle w:val="TableText"/>
              <w:spacing w:line="219" w:lineRule="auto"/>
              <w:ind w:left="13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</w:rPr>
              <w:t>线一单”生态环境分区管控的意见》</w:t>
            </w:r>
            <w:r>
              <w:rPr>
                <w:spacing w:val="21"/>
                <w:sz w:val="20"/>
                <w:szCs w:val="20"/>
              </w:rPr>
              <w:t xml:space="preserve">   </w:t>
            </w:r>
            <w:r>
              <w:rPr>
                <w:spacing w:val="-5"/>
                <w:sz w:val="20"/>
                <w:szCs w:val="20"/>
              </w:rPr>
              <w:t>(潭政发[2020]</w:t>
            </w:r>
          </w:p>
          <w:p>
            <w:pPr>
              <w:pStyle w:val="TableText"/>
              <w:spacing w:before="231" w:line="219" w:lineRule="auto"/>
              <w:ind w:left="33"/>
              <w:rPr>
                <w:sz w:val="20"/>
                <w:szCs w:val="20"/>
              </w:rPr>
            </w:pPr>
            <w:r>
              <w:rPr>
                <w:spacing w:val="-10"/>
                <w:sz w:val="20"/>
                <w:szCs w:val="20"/>
              </w:rPr>
              <w:t>中</w:t>
            </w:r>
            <w:r>
              <w:rPr>
                <w:spacing w:val="-53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“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附</w:t>
            </w:r>
            <w:r>
              <w:rPr>
                <w:spacing w:val="-47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件</w:t>
            </w:r>
            <w:r>
              <w:rPr>
                <w:spacing w:val="-4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3</w:t>
            </w:r>
            <w:r>
              <w:rPr>
                <w:spacing w:val="-47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湘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潭</w:t>
            </w:r>
            <w:r>
              <w:rPr>
                <w:spacing w:val="-40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市</w:t>
            </w:r>
            <w:r>
              <w:rPr>
                <w:spacing w:val="-45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生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态</w:t>
            </w:r>
            <w:r>
              <w:rPr>
                <w:spacing w:val="-45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环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境</w:t>
            </w:r>
            <w:r>
              <w:rPr>
                <w:spacing w:val="-41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管</w:t>
            </w:r>
            <w:r>
              <w:rPr>
                <w:spacing w:val="-47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控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基</w:t>
            </w:r>
            <w:r>
              <w:rPr>
                <w:spacing w:val="-45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本</w:t>
            </w:r>
            <w:r>
              <w:rPr>
                <w:spacing w:val="-45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要</w:t>
            </w:r>
            <w:r>
              <w:rPr>
                <w:spacing w:val="-44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求</w:t>
            </w:r>
            <w:r>
              <w:rPr>
                <w:spacing w:val="-28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”</w:t>
            </w:r>
            <w:r>
              <w:rPr>
                <w:spacing w:val="-5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的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相</w:t>
            </w:r>
            <w:r>
              <w:rPr>
                <w:spacing w:val="-42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关</w:t>
            </w:r>
            <w:r>
              <w:rPr>
                <w:spacing w:val="-46"/>
                <w:sz w:val="20"/>
                <w:szCs w:val="20"/>
              </w:rPr>
              <w:t xml:space="preserve"> </w:t>
            </w:r>
            <w:r>
              <w:rPr>
                <w:spacing w:val="-10"/>
                <w:sz w:val="20"/>
                <w:szCs w:val="20"/>
              </w:rPr>
              <w:t>要</w:t>
            </w:r>
          </w:p>
          <w:p>
            <w:pPr>
              <w:pStyle w:val="TableText"/>
              <w:spacing w:before="242" w:line="531" w:lineRule="exact"/>
              <w:ind w:left="16"/>
              <w:rPr>
                <w:sz w:val="27"/>
                <w:szCs w:val="27"/>
              </w:rPr>
            </w:pPr>
            <w:r>
              <w:rPr>
                <w:b/>
                <w:bCs/>
                <w:spacing w:val="-3"/>
                <w:position w:val="19"/>
                <w:sz w:val="27"/>
                <w:szCs w:val="27"/>
              </w:rPr>
              <w:t>5、与《湖南省“十四五”生态环境保护规划</w:t>
            </w:r>
          </w:p>
          <w:p>
            <w:pPr>
              <w:pStyle w:val="TableText"/>
              <w:spacing w:line="220" w:lineRule="auto"/>
              <w:ind w:left="16"/>
              <w:rPr>
                <w:sz w:val="27"/>
                <w:szCs w:val="27"/>
              </w:rPr>
            </w:pPr>
            <w:r>
              <w:rPr>
                <w:b/>
                <w:bCs/>
                <w:spacing w:val="-7"/>
                <w:sz w:val="27"/>
                <w:szCs w:val="27"/>
              </w:rPr>
              <w:t>合</w:t>
            </w:r>
            <w:r>
              <w:rPr>
                <w:b/>
                <w:bCs/>
                <w:spacing w:val="-7"/>
                <w:sz w:val="27"/>
                <w:szCs w:val="27"/>
                <w:u w:val="single" w:color="auto"/>
              </w:rPr>
              <w:t>性分析</w:t>
            </w:r>
          </w:p>
          <w:p>
            <w:pPr>
              <w:pStyle w:val="TableText"/>
              <w:spacing w:before="229" w:line="434" w:lineRule="auto"/>
              <w:ind w:left="13" w:firstLine="468"/>
              <w:jc w:val="both"/>
              <w:rPr>
                <w:sz w:val="20"/>
                <w:szCs w:val="20"/>
              </w:rPr>
            </w:pPr>
            <w:r>
              <w:rPr>
                <w:spacing w:val="21"/>
                <w:sz w:val="20"/>
                <w:szCs w:val="20"/>
              </w:rPr>
              <w:t>根据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《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湖南省</w:t>
            </w:r>
            <w:r>
              <w:rPr>
                <w:spacing w:val="-51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“</w:t>
            </w:r>
            <w:r>
              <w:rPr>
                <w:spacing w:val="-43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十四五</w:t>
            </w:r>
            <w:r>
              <w:rPr>
                <w:spacing w:val="-25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”</w:t>
            </w:r>
            <w:r>
              <w:rPr>
                <w:spacing w:val="-69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生态环境保护规划</w:t>
            </w:r>
            <w:r>
              <w:rPr>
                <w:spacing w:val="-32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》</w:t>
            </w:r>
            <w:r>
              <w:rPr>
                <w:spacing w:val="-9"/>
                <w:sz w:val="20"/>
                <w:szCs w:val="20"/>
              </w:rPr>
              <w:t xml:space="preserve"> </w:t>
            </w:r>
            <w:r>
              <w:rPr>
                <w:spacing w:val="21"/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36"/>
                <w:sz w:val="20"/>
                <w:szCs w:val="20"/>
              </w:rPr>
              <w:t>发〔2021〕61号〕相关要求可知：长</w:t>
            </w:r>
            <w:r>
              <w:rPr>
                <w:spacing w:val="35"/>
                <w:sz w:val="20"/>
                <w:szCs w:val="20"/>
              </w:rPr>
              <w:t>株潭区域加快推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0"/>
                <w:sz w:val="20"/>
                <w:szCs w:val="20"/>
              </w:rPr>
              <w:t>环境同建和高质量发展，加强大气联防联控，强化污</w:t>
            </w:r>
          </w:p>
          <w:p>
            <w:pPr>
              <w:pStyle w:val="TableText"/>
              <w:spacing w:line="220" w:lineRule="auto"/>
              <w:ind w:left="22"/>
              <w:rPr>
                <w:sz w:val="20"/>
                <w:szCs w:val="20"/>
              </w:rPr>
            </w:pPr>
            <w:r>
              <w:rPr>
                <w:spacing w:val="39"/>
                <w:sz w:val="20"/>
                <w:szCs w:val="20"/>
              </w:rPr>
              <w:t>放控制和环境风险防控</w:t>
            </w:r>
            <w:r>
              <w:rPr>
                <w:spacing w:val="-49"/>
                <w:sz w:val="20"/>
                <w:szCs w:val="20"/>
              </w:rPr>
              <w:t xml:space="preserve"> </w:t>
            </w:r>
            <w:r>
              <w:rPr>
                <w:spacing w:val="39"/>
                <w:sz w:val="20"/>
                <w:szCs w:val="20"/>
              </w:rPr>
              <w:t>。</w:t>
            </w:r>
          </w:p>
          <w:p>
            <w:pPr>
              <w:pStyle w:val="TableText"/>
              <w:spacing w:before="219" w:line="422" w:lineRule="auto"/>
              <w:ind w:left="23" w:firstLine="479"/>
              <w:jc w:val="both"/>
              <w:rPr>
                <w:sz w:val="20"/>
                <w:szCs w:val="20"/>
              </w:rPr>
            </w:pPr>
            <w:r>
              <w:rPr>
                <w:spacing w:val="40"/>
                <w:sz w:val="20"/>
                <w:szCs w:val="20"/>
              </w:rPr>
              <w:t>本项目废气主要为切割粉尘，经移动式焊烟净化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40"/>
                <w:sz w:val="20"/>
                <w:szCs w:val="20"/>
              </w:rPr>
              <w:t>后，排放量较小；废水主要为生活污水，经化粪池处</w:t>
            </w:r>
          </w:p>
          <w:p>
            <w:pPr>
              <w:pStyle w:val="TableText"/>
              <w:spacing w:line="219" w:lineRule="auto"/>
              <w:ind w:left="13"/>
              <w:rPr>
                <w:sz w:val="27"/>
                <w:szCs w:val="27"/>
              </w:rPr>
            </w:pPr>
            <w:r>
              <w:rPr>
                <w:spacing w:val="-1"/>
                <w:sz w:val="27"/>
                <w:szCs w:val="27"/>
              </w:rPr>
              <w:t>用与农林灌溉，不外排。</w:t>
            </w:r>
          </w:p>
          <w:p>
            <w:pPr>
              <w:pStyle w:val="TableText"/>
              <w:spacing w:before="176" w:line="219" w:lineRule="auto"/>
              <w:jc w:val="right"/>
              <w:rPr>
                <w:sz w:val="20"/>
                <w:szCs w:val="20"/>
              </w:rPr>
            </w:pPr>
            <w:r>
              <w:rPr>
                <w:spacing w:val="33"/>
                <w:sz w:val="20"/>
                <w:szCs w:val="20"/>
              </w:rPr>
              <w:t>综上所述</w:t>
            </w:r>
            <w:r>
              <w:rPr>
                <w:spacing w:val="-20"/>
                <w:sz w:val="20"/>
                <w:szCs w:val="20"/>
              </w:rPr>
              <w:t xml:space="preserve"> </w:t>
            </w:r>
            <w:r>
              <w:rPr>
                <w:spacing w:val="33"/>
                <w:sz w:val="20"/>
                <w:szCs w:val="20"/>
              </w:rPr>
              <w:t>，</w:t>
            </w:r>
            <w:r>
              <w:rPr>
                <w:spacing w:val="-44"/>
                <w:sz w:val="20"/>
                <w:szCs w:val="20"/>
              </w:rPr>
              <w:t xml:space="preserve"> </w:t>
            </w:r>
            <w:r>
              <w:rPr>
                <w:spacing w:val="33"/>
                <w:sz w:val="20"/>
                <w:szCs w:val="20"/>
              </w:rPr>
              <w:t>本项目污染物经处理后排放量较小</w:t>
            </w:r>
            <w:r>
              <w:rPr>
                <w:spacing w:val="-50"/>
                <w:sz w:val="20"/>
                <w:szCs w:val="20"/>
              </w:rPr>
              <w:t xml:space="preserve"> </w:t>
            </w:r>
            <w:r>
              <w:rPr>
                <w:spacing w:val="33"/>
                <w:sz w:val="20"/>
                <w:szCs w:val="20"/>
              </w:rPr>
              <w:t>，</w:t>
            </w:r>
          </w:p>
        </w:tc>
        <w:tc>
          <w:tcPr>
            <w:tcW w:w="699" w:type="dxa"/>
            <w:vMerge/>
            <w:tcBorders>
              <w:top w:val="nil"/>
            </w:tcBorders>
          </w:tcPr>
          <w:p/>
        </w:tc>
        <w:tc>
          <w:tcPr>
            <w:tcW w:w="135" w:type="dxa"/>
            <w:vMerge/>
            <w:tcBorders>
              <w:top w:val="nil"/>
            </w:tcBorders>
          </w:tcPr>
          <w:p/>
        </w:tc>
      </w:tr>
    </w:tbl>
    <w:p/>
    <w:p>
      <w:pPr>
        <w:sectPr>
          <w:footerReference w:type="default" r:id="rId19"/>
          <w:pgSz w:w="11910" w:h="16840"/>
          <w:pgMar w:top="1431" w:right="1524" w:bottom="1208" w:left="1514" w:header="0" w:footer="1069" w:gutter="0"/>
          <w:pgNumType w:start="11"/>
          <w:cols w:space="708"/>
        </w:sectPr>
      </w:pPr>
    </w:p>
    <w:p>
      <w:pPr>
        <w:spacing w:before="22"/>
      </w:pPr>
    </w:p>
    <w:tbl>
      <w:tblPr>
        <w:tblStyle w:val="TableNormal1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402"/>
        <w:gridCol w:w="6517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739"/>
        </w:trPr>
        <w:tc>
          <w:tcPr>
            <w:tcW w:w="2402" w:type="dxa"/>
            <w:vMerge w:val="restart"/>
            <w:tcBorders>
              <w:bottom w:val="nil"/>
            </w:tcBorders>
          </w:tcPr>
          <w:p/>
        </w:tc>
        <w:tc>
          <w:tcPr>
            <w:tcW w:w="6517" w:type="dxa"/>
          </w:tcPr>
          <w:p>
            <w:pPr>
              <w:pStyle w:val="TableText"/>
              <w:spacing w:before="63" w:line="219" w:lineRule="auto"/>
              <w:ind w:left="123"/>
            </w:pPr>
            <w:r>
              <w:rPr>
                <w:spacing w:val="-8"/>
                <w:u w:val="single" w:color="auto"/>
              </w:rPr>
              <w:t>影响较小，不会影响区域环境质量。</w:t>
            </w:r>
            <w:r>
              <w:rPr>
                <w:spacing w:val="3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93" w:line="415" w:lineRule="auto"/>
              <w:ind w:left="126"/>
            </w:pPr>
            <w:r>
              <w:rPr>
                <w:b/>
                <w:bCs/>
                <w:spacing w:val="40"/>
                <w:u w:val="single" w:color="auto"/>
              </w:rPr>
              <w:t>6、与《关于进</w:t>
            </w:r>
            <w:r>
              <w:rPr>
                <w:spacing w:val="-38"/>
                <w:u w:val="single" w:color="auto"/>
              </w:rPr>
              <w:t xml:space="preserve"> </w:t>
            </w:r>
            <w:r>
              <w:rPr>
                <w:b/>
                <w:bCs/>
                <w:spacing w:val="40"/>
                <w:u w:val="single" w:color="auto"/>
              </w:rPr>
              <w:t>一</w:t>
            </w:r>
            <w:r>
              <w:rPr>
                <w:spacing w:val="-55"/>
                <w:u w:val="single" w:color="auto"/>
              </w:rPr>
              <w:t xml:space="preserve"> </w:t>
            </w:r>
            <w:r>
              <w:rPr>
                <w:b/>
                <w:bCs/>
                <w:spacing w:val="40"/>
                <w:u w:val="single" w:color="auto"/>
              </w:rPr>
              <w:t>步规范和加强产业园区生态环境</w:t>
            </w:r>
          </w:p>
          <w:p>
            <w:pPr>
              <w:pStyle w:val="TableText"/>
              <w:spacing w:line="219" w:lineRule="auto"/>
              <w:ind w:left="126"/>
            </w:pPr>
            <w:r>
              <w:rPr>
                <w:b/>
                <w:bCs/>
                <w:spacing w:val="-4"/>
                <w:u w:val="single" w:color="auto"/>
              </w:rPr>
              <w:t>管理的通知》符合性分析</w:t>
            </w:r>
          </w:p>
          <w:p>
            <w:pPr>
              <w:pStyle w:val="TableText"/>
              <w:spacing w:before="247" w:line="355" w:lineRule="auto"/>
              <w:ind w:left="123" w:right="125" w:firstLine="479"/>
              <w:jc w:val="both"/>
            </w:pPr>
            <w:r>
              <w:rPr>
                <w:u w:val="single" w:color="auto"/>
              </w:rPr>
              <w:t>根据《关于进一步规范和加强产业园区生态环境管理的</w:t>
            </w:r>
            <w:r>
              <w:rPr>
                <w:spacing w:val="17"/>
              </w:rPr>
              <w:t xml:space="preserve"> </w:t>
            </w:r>
            <w:r>
              <w:rPr>
                <w:spacing w:val="-1"/>
                <w:u w:val="single" w:color="auto"/>
              </w:rPr>
              <w:t>通知》相关要求可知，新上工业项目应当安排在省级及以上</w:t>
            </w:r>
          </w:p>
          <w:p>
            <w:pPr>
              <w:pStyle w:val="TableText"/>
              <w:spacing w:before="1" w:line="220" w:lineRule="auto"/>
              <w:ind w:left="123"/>
            </w:pPr>
            <w:r>
              <w:rPr>
                <w:spacing w:val="-24"/>
                <w:u w:val="single" w:color="auto"/>
              </w:rPr>
              <w:t>工业园区。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183" w:line="366" w:lineRule="auto"/>
              <w:ind w:left="123" w:right="130" w:firstLine="479"/>
              <w:jc w:val="both"/>
            </w:pPr>
            <w:r>
              <w:rPr>
                <w:spacing w:val="-1"/>
                <w:u w:val="single" w:color="auto"/>
              </w:rPr>
              <w:t>湘潭县的省级工业园为湘潭天易经济开发区，主导产业</w:t>
            </w:r>
            <w:r>
              <w:rPr>
                <w:spacing w:val="14"/>
              </w:rPr>
              <w:t xml:space="preserve"> </w:t>
            </w:r>
            <w:r>
              <w:rPr>
                <w:u w:val="single" w:color="auto"/>
              </w:rPr>
              <w:t>为以先进装备制造业、农产品精深加工业、现代服务业为主</w:t>
            </w:r>
            <w:r>
              <w:rPr>
                <w:spacing w:val="12"/>
              </w:rPr>
              <w:t xml:space="preserve"> </w:t>
            </w:r>
            <w:r>
              <w:rPr>
                <w:u w:val="single" w:color="auto"/>
              </w:rPr>
              <w:t>导，辅助发展新型金属材料、新能源材料、节能环保型建筑</w:t>
            </w:r>
          </w:p>
          <w:p>
            <w:pPr>
              <w:pStyle w:val="TableText"/>
              <w:spacing w:line="218" w:lineRule="auto"/>
              <w:ind w:left="123"/>
            </w:pPr>
            <w:r>
              <w:rPr>
                <w:spacing w:val="-11"/>
                <w:u w:val="single" w:color="auto"/>
              </w:rPr>
              <w:t>新材料和节能环保产业。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tabs>
                <w:tab w:val="left" w:pos="6415"/>
              </w:tabs>
              <w:spacing w:before="176" w:line="362" w:lineRule="auto"/>
              <w:ind w:left="123" w:right="90" w:firstLine="479"/>
              <w:jc w:val="both"/>
            </w:pPr>
            <w:r>
              <w:rPr>
                <w:spacing w:val="-5"/>
                <w:u w:val="single" w:color="auto"/>
              </w:rPr>
              <w:t>根据工业园的主导产业可知，本项目并不符合其要求，</w:t>
            </w:r>
            <w:r>
              <w:rPr>
                <w:u w:val="single" w:color="auto"/>
              </w:rPr>
              <w:tab/>
            </w:r>
            <w:r>
              <w:t xml:space="preserve"> </w:t>
            </w:r>
            <w:r>
              <w:rPr>
                <w:u w:val="single" w:color="auto"/>
              </w:rPr>
              <w:t>无法入园，目前湘潭县暂未规划其他工业园，因此本项目无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  <w:u w:val="single" w:color="auto"/>
              </w:rPr>
              <w:t>法满足《关于进一步规范和加强产业园区生态环境管理的通</w:t>
            </w:r>
          </w:p>
          <w:p>
            <w:pPr>
              <w:pStyle w:val="TableText"/>
              <w:spacing w:line="220" w:lineRule="auto"/>
              <w:ind w:left="123"/>
            </w:pPr>
            <w:r>
              <w:rPr>
                <w:spacing w:val="-18"/>
                <w:u w:val="single" w:color="auto"/>
              </w:rPr>
              <w:t>知》相关要求。</w:t>
            </w:r>
            <w:r>
              <w:rPr>
                <w:spacing w:val="2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70" w:line="219" w:lineRule="auto"/>
              <w:ind w:left="106"/>
            </w:pPr>
            <w:r>
              <w:rPr>
                <w:b/>
                <w:bCs/>
                <w:spacing w:val="-4"/>
              </w:rPr>
              <w:t>7、与“三区三线”相符性分析</w:t>
            </w:r>
          </w:p>
          <w:p>
            <w:pPr>
              <w:pStyle w:val="TableText"/>
              <w:spacing w:before="250" w:line="363" w:lineRule="auto"/>
              <w:ind w:left="113" w:right="120" w:firstLine="489"/>
            </w:pPr>
            <w:r>
              <w:rPr>
                <w:spacing w:val="1"/>
              </w:rPr>
              <w:t>三区三线的概念是根据城镇空间、农业空间、生态</w:t>
            </w:r>
            <w:r>
              <w:t xml:space="preserve">空间 </w:t>
            </w:r>
            <w:r>
              <w:rPr>
                <w:spacing w:val="1"/>
              </w:rPr>
              <w:t>三种类型的空间，分别对应划定的城镇开发边</w:t>
            </w:r>
            <w:r>
              <w:t xml:space="preserve">界、永久基本 </w:t>
            </w:r>
            <w:r>
              <w:rPr>
                <w:spacing w:val="1"/>
              </w:rPr>
              <w:t>农田保护红线、生态保护红线三条控制线。从自然地理学角</w:t>
            </w:r>
            <w:r>
              <w:rPr>
                <w:spacing w:val="3"/>
              </w:rPr>
              <w:t xml:space="preserve"> </w:t>
            </w:r>
            <w:r>
              <w:rPr>
                <w:spacing w:val="1"/>
              </w:rPr>
              <w:t>度来说，国土空间规划三区三线对于保护自然环</w:t>
            </w:r>
            <w:r>
              <w:t>境和生态环</w:t>
            </w:r>
          </w:p>
          <w:p>
            <w:pPr>
              <w:pStyle w:val="TableText"/>
              <w:spacing w:before="1" w:line="219" w:lineRule="auto"/>
              <w:ind w:left="113"/>
            </w:pPr>
            <w:r>
              <w:rPr>
                <w:spacing w:val="-14"/>
                <w:u w:val="single" w:color="auto"/>
              </w:rPr>
              <w:t>境有着重要的意义。</w:t>
            </w:r>
            <w:r>
              <w:rPr>
                <w:spacing w:val="1"/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84" w:line="362" w:lineRule="auto"/>
              <w:ind w:left="603"/>
            </w:pPr>
            <w:r>
              <w:rPr>
                <w:u w:val="single" w:color="auto"/>
              </w:rPr>
              <w:t>城镇空间：以承载城镇经济、社会、政治、文化、生态</w:t>
            </w:r>
          </w:p>
          <w:p>
            <w:pPr>
              <w:pStyle w:val="TableText"/>
              <w:spacing w:line="219" w:lineRule="auto"/>
              <w:ind w:left="123"/>
            </w:pPr>
            <w:r>
              <w:rPr>
                <w:spacing w:val="-11"/>
                <w:u w:val="double" w:color="auto"/>
              </w:rPr>
              <w:t>等要素为主的功能空间。</w:t>
            </w:r>
            <w:r>
              <w:rPr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74" w:line="219" w:lineRule="auto"/>
              <w:ind w:left="603"/>
            </w:pPr>
            <w:r>
              <w:rPr>
                <w:spacing w:val="-5"/>
                <w:u w:val="single" w:color="auto"/>
              </w:rPr>
              <w:t>农业空间：以农业生产、农村生活为主体的功能空</w:t>
            </w:r>
            <w:r>
              <w:rPr>
                <w:spacing w:val="-6"/>
                <w:u w:val="single" w:color="auto"/>
              </w:rPr>
              <w:t>间。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176" w:line="349" w:lineRule="auto"/>
              <w:ind w:left="613"/>
            </w:pPr>
            <w:r>
              <w:rPr>
                <w:u w:val="single" w:color="auto"/>
              </w:rPr>
              <w:t>生态空间：指具有自然属性、以提供生态服务或生态产</w:t>
            </w:r>
          </w:p>
          <w:p>
            <w:pPr>
              <w:pStyle w:val="TableText"/>
              <w:spacing w:before="1" w:line="177" w:lineRule="auto"/>
              <w:ind w:left="113"/>
            </w:pPr>
            <w:r>
              <w:rPr>
                <w:spacing w:val="4"/>
              </w:rPr>
              <w:t>品为主的功能空间，包括森林、草原、湿地、河流、湖泊、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59"/>
        </w:trPr>
        <w:tc>
          <w:tcPr>
            <w:tcW w:w="2402" w:type="dxa"/>
            <w:vMerge/>
            <w:tcBorders>
              <w:top w:val="nil"/>
              <w:bottom w:val="nil"/>
            </w:tcBorders>
          </w:tcPr>
          <w:p/>
        </w:tc>
        <w:tc>
          <w:tcPr>
            <w:tcW w:w="6517" w:type="dxa"/>
          </w:tcPr>
          <w:p>
            <w:pPr>
              <w:pStyle w:val="TableText"/>
              <w:spacing w:before="235" w:line="164" w:lineRule="auto"/>
              <w:ind w:left="123"/>
            </w:pPr>
            <w:r>
              <w:rPr>
                <w:spacing w:val="4"/>
              </w:rPr>
              <w:t>滩涂、岸线、海洋、荒地、荒漠、戈壁、冰川、高山冻原、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1"/>
        </w:trPr>
        <w:tc>
          <w:tcPr>
            <w:tcW w:w="2402" w:type="dxa"/>
            <w:vMerge/>
            <w:tcBorders>
              <w:top w:val="nil"/>
            </w:tcBorders>
          </w:tcPr>
          <w:p/>
        </w:tc>
        <w:tc>
          <w:tcPr>
            <w:tcW w:w="6517" w:type="dxa"/>
          </w:tcPr>
          <w:p>
            <w:pPr>
              <w:pStyle w:val="TableText"/>
              <w:spacing w:before="236" w:line="219" w:lineRule="auto"/>
              <w:ind w:left="123"/>
            </w:pPr>
            <w:r>
              <w:rPr>
                <w:spacing w:val="-18"/>
                <w:u w:val="double" w:color="auto"/>
              </w:rPr>
              <w:t>无居民海岛等。</w:t>
            </w:r>
            <w:r>
              <w:rPr>
                <w:spacing w:val="1"/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75" w:line="219" w:lineRule="auto"/>
              <w:ind w:left="613"/>
            </w:pPr>
            <w:r>
              <w:rPr>
                <w:u w:val="single" w:color="auto"/>
              </w:rPr>
              <w:t>生态保护红线：是在生态空间范围内具有特殊重要生态</w:t>
            </w:r>
          </w:p>
        </w:tc>
      </w:tr>
    </w:tbl>
    <w:p/>
    <w:p>
      <w:pPr>
        <w:sectPr>
          <w:footerReference w:type="default" r:id="rId20"/>
          <w:pgSz w:w="11910" w:h="16840"/>
          <w:pgMar w:top="1431" w:right="1485" w:bottom="1208" w:left="1494" w:header="0" w:footer="1069" w:gutter="0"/>
          <w:pgNumType w:start="12"/>
          <w:cols w:space="708"/>
        </w:sectPr>
      </w:pPr>
    </w:p>
    <w:p>
      <w:pPr>
        <w:spacing w:before="12"/>
      </w:pPr>
    </w:p>
    <w:tbl>
      <w:tblPr>
        <w:tblStyle w:val="TableNormal1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2382"/>
        <w:gridCol w:w="648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4979"/>
        </w:trPr>
        <w:tc>
          <w:tcPr>
            <w:tcW w:w="2382" w:type="dxa"/>
            <w:vMerge w:val="restart"/>
            <w:tcBorders>
              <w:bottom w:val="nil"/>
            </w:tcBorders>
          </w:tcPr>
          <w:p/>
        </w:tc>
        <w:tc>
          <w:tcPr>
            <w:tcW w:w="6488" w:type="dxa"/>
          </w:tcPr>
          <w:p>
            <w:pPr>
              <w:pStyle w:val="TableText"/>
              <w:spacing w:before="63" w:line="362" w:lineRule="auto"/>
              <w:ind w:left="123"/>
            </w:pPr>
            <w:bookmarkStart w:id="1" w:name="bookmark2"/>
            <w:bookmarkEnd w:id="1"/>
            <w:r>
              <w:rPr>
                <w:u w:val="single" w:color="auto"/>
              </w:rPr>
              <w:t>功能、必须强制性严格保护的陆域、水域、海域等区域，是</w:t>
            </w:r>
          </w:p>
          <w:p>
            <w:pPr>
              <w:pStyle w:val="TableText"/>
              <w:spacing w:line="219" w:lineRule="auto"/>
              <w:ind w:left="123"/>
            </w:pPr>
            <w:r>
              <w:rPr>
                <w:spacing w:val="-7"/>
                <w:u w:val="single" w:color="auto"/>
              </w:rPr>
              <w:t>保障和维护国家生态安全的底线和生命线。</w:t>
            </w:r>
            <w:r>
              <w:rPr>
                <w:spacing w:val="-7"/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85" w:line="365" w:lineRule="auto"/>
              <w:ind w:left="123" w:right="94" w:firstLine="489"/>
            </w:pPr>
            <w:r>
              <w:rPr>
                <w:u w:val="single" w:color="auto"/>
              </w:rPr>
              <w:t>永久基本农田：是按照一定时期人口和经济社会发展对</w:t>
            </w:r>
            <w:r>
              <w:rPr>
                <w:spacing w:val="9"/>
              </w:rPr>
              <w:t xml:space="preserve"> </w:t>
            </w:r>
            <w:r>
              <w:rPr>
                <w:spacing w:val="-1"/>
                <w:u w:val="single" w:color="auto"/>
              </w:rPr>
              <w:t>农产品的需求，依据国土空间规划确定的不得擅自占用或改</w:t>
            </w:r>
          </w:p>
          <w:p>
            <w:pPr>
              <w:pStyle w:val="TableText"/>
              <w:spacing w:line="218" w:lineRule="auto"/>
              <w:ind w:left="133"/>
            </w:pPr>
            <w:r>
              <w:rPr>
                <w:spacing w:val="-18"/>
                <w:u w:val="double" w:color="auto"/>
              </w:rPr>
              <w:t>变用途的耕地。</w:t>
            </w:r>
            <w:r>
              <w:rPr>
                <w:spacing w:val="1"/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85" w:line="362" w:lineRule="auto"/>
              <w:ind w:left="113" w:right="114" w:firstLine="489"/>
            </w:pPr>
            <w:r>
              <w:rPr>
                <w:spacing w:val="-1"/>
                <w:u w:val="single" w:color="auto"/>
              </w:rPr>
              <w:t>城镇开发边界：在一定时期内因城镇发展需要，可以集</w:t>
            </w:r>
            <w:r>
              <w:rPr>
                <w:spacing w:val="13"/>
              </w:rPr>
              <w:t xml:space="preserve"> </w:t>
            </w:r>
            <w:r>
              <w:rPr>
                <w:u w:val="single" w:color="auto"/>
              </w:rPr>
              <w:t>中进行城镇开发建设，重点完善城镇功能的区域边界，设计</w:t>
            </w:r>
          </w:p>
          <w:p>
            <w:pPr>
              <w:pStyle w:val="TableText"/>
              <w:spacing w:before="1" w:line="219" w:lineRule="auto"/>
              <w:ind w:left="133"/>
            </w:pPr>
            <w:r>
              <w:rPr>
                <w:spacing w:val="-8"/>
                <w:u w:val="double" w:color="auto"/>
              </w:rPr>
              <w:t>城市、建制镇以及各类开发区等。</w:t>
            </w:r>
            <w:r>
              <w:rPr>
                <w:u w:val="double" w:color="auto"/>
              </w:rPr>
              <w:t xml:space="preserve">   </w:t>
            </w:r>
          </w:p>
          <w:p>
            <w:pPr>
              <w:pStyle w:val="TableText"/>
              <w:spacing w:before="174" w:line="350" w:lineRule="auto"/>
              <w:ind w:left="113" w:right="89" w:firstLine="489"/>
            </w:pPr>
            <w:r>
              <w:rPr>
                <w:spacing w:val="1"/>
              </w:rPr>
              <w:t>科学划分生产、生活和生态三大空间，合理界定建设用</w:t>
            </w:r>
            <w:r>
              <w:t xml:space="preserve"> </w:t>
            </w:r>
            <w:r>
              <w:rPr>
                <w:spacing w:val="-1"/>
                <w:u w:val="single" w:color="auto"/>
              </w:rPr>
              <w:t>地、农业用地、生态用地，体现了生产空间集约高效、生活</w:t>
            </w:r>
          </w:p>
          <w:p>
            <w:pPr>
              <w:pStyle w:val="TableText"/>
              <w:spacing w:before="1" w:line="180" w:lineRule="auto"/>
              <w:jc w:val="right"/>
            </w:pPr>
            <w:r>
              <w:rPr>
                <w:spacing w:val="-5"/>
              </w:rPr>
              <w:t>空间美丽宜居、生态空间山清水秀的美好愿景，科学勘界“三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570"/>
        </w:trPr>
        <w:tc>
          <w:tcPr>
            <w:tcW w:w="2382" w:type="dxa"/>
            <w:vMerge/>
            <w:tcBorders>
              <w:top w:val="nil"/>
            </w:tcBorders>
          </w:tcPr>
          <w:p/>
        </w:tc>
        <w:tc>
          <w:tcPr>
            <w:tcW w:w="6488" w:type="dxa"/>
          </w:tcPr>
          <w:p>
            <w:pPr>
              <w:pStyle w:val="TableText"/>
              <w:spacing w:before="232" w:line="356" w:lineRule="auto"/>
              <w:ind w:left="123"/>
            </w:pPr>
            <w:r>
              <w:rPr>
                <w:spacing w:val="-5"/>
              </w:rPr>
              <w:t>区三线”,为实现自然资源的开发与保护双赢打好基础。</w:t>
            </w:r>
            <w:r>
              <w:rPr>
                <w:spacing w:val="1"/>
                <w:u w:val="single" w:color="auto"/>
              </w:rPr>
              <w:t xml:space="preserve">   </w:t>
            </w:r>
          </w:p>
          <w:p>
            <w:pPr>
              <w:pStyle w:val="TableText"/>
              <w:spacing w:line="218" w:lineRule="auto"/>
              <w:ind w:left="613"/>
            </w:pPr>
            <w:r>
              <w:rPr>
                <w:u w:val="single" w:color="auto"/>
              </w:rPr>
              <w:t>本项目位于湖南省湘潭市云湖桥镇，不涉及生态保护红</w:t>
            </w:r>
          </w:p>
          <w:p>
            <w:pPr>
              <w:pStyle w:val="TableText"/>
              <w:spacing w:before="185" w:line="219" w:lineRule="auto"/>
              <w:ind w:left="113"/>
            </w:pPr>
            <w:r>
              <w:rPr>
                <w:spacing w:val="-6"/>
              </w:rPr>
              <w:t>线，不占用基本农田，与“三区三线”相符。</w:t>
            </w:r>
            <w:r>
              <w:t xml:space="preserve">  </w:t>
            </w:r>
          </w:p>
        </w:tc>
      </w:tr>
    </w:tbl>
    <w:p/>
    <w:p>
      <w:pPr>
        <w:sectPr>
          <w:footerReference w:type="default" r:id="rId21"/>
          <w:pgSz w:w="11910" w:h="16840"/>
          <w:pgMar w:top="1431" w:right="1524" w:bottom="1208" w:left="1504" w:header="0" w:footer="1069" w:gutter="0"/>
          <w:pgNumType w:start="13"/>
          <w:cols w:space="708"/>
        </w:sectPr>
      </w:pPr>
    </w:p>
    <w:p>
      <w:pPr>
        <w:spacing w:line="243" w:lineRule="auto"/>
      </w:pPr>
    </w:p>
    <w:p>
      <w:pPr>
        <w:spacing w:line="244" w:lineRule="auto"/>
      </w:pPr>
    </w:p>
    <w:p>
      <w:pPr>
        <w:spacing w:before="94" w:line="222" w:lineRule="auto"/>
        <w:ind w:left="3079"/>
        <w:outlineLvl w:val="0"/>
        <w:rPr>
          <w:rFonts w:ascii="黑体" w:eastAsia="黑体" w:hAnsi="黑体" w:cs="黑体"/>
          <w:sz w:val="29"/>
          <w:szCs w:val="29"/>
        </w:rPr>
      </w:pPr>
      <w:r>
        <w:rPr>
          <w:rFonts w:ascii="黑体" w:eastAsia="黑体" w:hAnsi="黑体" w:cs="黑体"/>
          <w:b/>
          <w:bCs/>
          <w:spacing w:val="-7"/>
          <w:sz w:val="29"/>
          <w:szCs w:val="29"/>
        </w:rPr>
        <w:t>二、</w:t>
      </w:r>
      <w:r>
        <w:rPr>
          <w:rFonts w:ascii="黑体" w:eastAsia="黑体" w:hAnsi="黑体" w:cs="黑体"/>
          <w:spacing w:val="-64"/>
          <w:sz w:val="29"/>
          <w:szCs w:val="29"/>
        </w:rPr>
        <w:t xml:space="preserve"> </w:t>
      </w:r>
      <w:r>
        <w:rPr>
          <w:rFonts w:ascii="黑体" w:eastAsia="黑体" w:hAnsi="黑体" w:cs="黑体"/>
          <w:b/>
          <w:bCs/>
          <w:spacing w:val="-7"/>
          <w:sz w:val="29"/>
          <w:szCs w:val="29"/>
        </w:rPr>
        <w:t>建设项目工程分析</w:t>
      </w:r>
    </w:p>
    <w:p>
      <w:pPr>
        <w:spacing w:before="38"/>
      </w:pPr>
    </w:p>
    <w:tbl>
      <w:tblPr>
        <w:tblStyle w:val="TableNormal1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13"/>
        <w:gridCol w:w="785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990"/>
        </w:trPr>
        <w:tc>
          <w:tcPr>
            <w:tcW w:w="1213" w:type="dxa"/>
          </w:tcPr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4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spacing w:line="245" w:lineRule="auto"/>
            </w:pPr>
          </w:p>
          <w:p>
            <w:pPr>
              <w:pStyle w:val="TableText"/>
              <w:spacing w:before="78" w:line="222" w:lineRule="auto"/>
              <w:ind w:left="354"/>
            </w:pPr>
            <w:r>
              <w:rPr>
                <w:spacing w:val="5"/>
              </w:rPr>
              <w:t>建设</w:t>
            </w:r>
          </w:p>
          <w:p>
            <w:pPr>
              <w:pStyle w:val="TableText"/>
              <w:spacing w:line="219" w:lineRule="auto"/>
              <w:ind w:left="354"/>
            </w:pPr>
            <w:r>
              <w:rPr>
                <w:spacing w:val="6"/>
              </w:rPr>
              <w:t>内容</w:t>
            </w:r>
          </w:p>
        </w:tc>
        <w:tc>
          <w:tcPr>
            <w:tcW w:w="7856" w:type="dxa"/>
          </w:tcPr>
          <w:p>
            <w:pPr>
              <w:pStyle w:val="TableText"/>
              <w:spacing w:before="60" w:line="219" w:lineRule="auto"/>
              <w:ind w:left="115"/>
            </w:pPr>
            <w:r>
              <w:rPr>
                <w:b/>
                <w:bCs/>
                <w:spacing w:val="-1"/>
              </w:rPr>
              <w:t>1.项目介绍</w:t>
            </w:r>
          </w:p>
          <w:p>
            <w:pPr>
              <w:pStyle w:val="TableText"/>
              <w:spacing w:before="29" w:line="359" w:lineRule="auto"/>
              <w:ind w:left="81" w:right="64" w:firstLine="400"/>
            </w:pPr>
            <w:r>
              <w:rPr>
                <w:spacing w:val="1"/>
              </w:rPr>
              <w:t>湘潭县昌顺再生资源有限公司位于湖南省湘潭县云湖桥镇云湖村</w:t>
            </w:r>
            <w:r>
              <w:t xml:space="preserve">三角 </w:t>
            </w:r>
            <w:r>
              <w:rPr>
                <w:spacing w:val="4"/>
                <w:u w:val="single" w:color="auto"/>
              </w:rPr>
              <w:t>组87号，租赁湘潭县金顺炉料有限公司土地进行经营，并利用现有办公</w:t>
            </w:r>
            <w:r>
              <w:rPr>
                <w:spacing w:val="2"/>
              </w:rPr>
              <w:t xml:space="preserve">  </w:t>
            </w:r>
            <w:r>
              <w:rPr>
                <w:u w:val="single" w:color="auto"/>
              </w:rPr>
              <w:t>楼及厂房等设施，湘潭县金顺炉料有限公司不再进行经营生产。本项目占</w:t>
            </w:r>
          </w:p>
          <w:p>
            <w:pPr>
              <w:pStyle w:val="TableText"/>
              <w:spacing w:line="218" w:lineRule="auto"/>
              <w:ind w:left="111"/>
            </w:pPr>
            <w:r>
              <w:rPr>
                <w:u w:val="single" w:color="auto"/>
              </w:rPr>
              <w:t>地面积约23246平方米，拟投资2000万元(其中</w:t>
            </w:r>
            <w:r>
              <w:rPr>
                <w:spacing w:val="-1"/>
                <w:u w:val="single" w:color="auto"/>
              </w:rPr>
              <w:t>环保投资50万元)购置</w:t>
            </w:r>
          </w:p>
          <w:p>
            <w:pPr>
              <w:pStyle w:val="TableText"/>
              <w:spacing w:before="195" w:line="363" w:lineRule="auto"/>
              <w:ind w:left="202"/>
            </w:pPr>
            <w:r>
              <w:rPr>
                <w:u w:val="single" w:color="auto"/>
              </w:rPr>
              <w:t>打包机、压块机、地磅、氧割机等设备，建设年加工处理50万吨废钢建</w:t>
            </w:r>
          </w:p>
          <w:p>
            <w:pPr>
              <w:pStyle w:val="TableText"/>
              <w:spacing w:line="220" w:lineRule="auto"/>
              <w:ind w:left="111"/>
            </w:pPr>
            <w:r>
              <w:rPr>
                <w:spacing w:val="-31"/>
                <w:u w:val="single" w:color="auto"/>
              </w:rPr>
              <w:t>设项目。</w:t>
            </w:r>
            <w:r>
              <w:rPr>
                <w:spacing w:val="1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62" w:line="362" w:lineRule="auto"/>
              <w:ind w:left="603"/>
            </w:pPr>
            <w:r>
              <w:rPr>
                <w:spacing w:val="-11"/>
                <w:u w:val="single" w:color="auto"/>
              </w:rPr>
              <w:t>湘潭县金顺炉料有限公司主要经营废旧金属回收、整</w:t>
            </w:r>
            <w:r>
              <w:rPr>
                <w:spacing w:val="-12"/>
                <w:u w:val="single" w:color="auto"/>
              </w:rPr>
              <w:t>理、加工及销售。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line="219" w:lineRule="auto"/>
              <w:ind w:left="142"/>
            </w:pPr>
            <w:r>
              <w:rPr>
                <w:spacing w:val="-5"/>
                <w:u w:val="single" w:color="auto"/>
              </w:rPr>
              <w:t>主要合作伙伴为湘钢、衡阳钢管厂等，加工规模为年回收各类废旧金属4</w:t>
            </w:r>
          </w:p>
          <w:p>
            <w:pPr>
              <w:pStyle w:val="TableText"/>
              <w:spacing w:before="183" w:line="362" w:lineRule="auto"/>
              <w:ind w:left="81" w:right="66" w:firstLine="60"/>
            </w:pPr>
            <w:r>
              <w:rPr>
                <w:u w:val="single" w:color="auto"/>
              </w:rPr>
              <w:t>万吨。2011~2014年期间湖南顺鑫废钢资源有限公司与湘潭县金顺炉料有</w:t>
            </w:r>
            <w:r>
              <w:rPr>
                <w:spacing w:val="11"/>
              </w:rPr>
              <w:t xml:space="preserve"> </w:t>
            </w:r>
            <w:r>
              <w:rPr>
                <w:u w:val="single" w:color="auto"/>
              </w:rPr>
              <w:t>限公司合作进行经营生产，后因公司经营策略的改变，将湖南顺鑫废钢资</w:t>
            </w:r>
            <w:r>
              <w:rPr>
                <w:spacing w:val="16"/>
              </w:rPr>
              <w:t xml:space="preserve"> </w:t>
            </w:r>
            <w:r>
              <w:rPr>
                <w:u w:val="single" w:color="auto"/>
              </w:rPr>
              <w:t>源有限公司转让给湘潭县金顺炉料有限公司继续运营，项且地点、生产工</w:t>
            </w:r>
          </w:p>
          <w:p>
            <w:pPr>
              <w:pStyle w:val="TableText"/>
              <w:spacing w:line="219" w:lineRule="auto"/>
              <w:ind w:left="121"/>
            </w:pPr>
            <w:r>
              <w:rPr>
                <w:spacing w:val="-10"/>
                <w:u w:val="single" w:color="auto"/>
              </w:rPr>
              <w:t>艺、产量等均为发生变化。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175" w:line="359" w:lineRule="auto"/>
              <w:ind w:left="601"/>
            </w:pPr>
            <w:r>
              <w:rPr>
                <w:u w:val="single" w:color="auto"/>
              </w:rPr>
              <w:t>湖南顺鑫废钢资源有限公司于2011年05月由</w:t>
            </w:r>
            <w:r>
              <w:rPr>
                <w:spacing w:val="-1"/>
                <w:u w:val="single" w:color="auto"/>
              </w:rPr>
              <w:t>湘潭市环境保护科学研</w:t>
            </w:r>
          </w:p>
          <w:p>
            <w:pPr>
              <w:pStyle w:val="TableText"/>
              <w:spacing w:before="1" w:line="216" w:lineRule="auto"/>
              <w:ind w:left="121"/>
            </w:pPr>
            <w:r>
              <w:rPr>
                <w:u w:val="single" w:color="auto"/>
              </w:rPr>
              <w:t>究院编制完成《废旧金属回收建设项目》,于2011年7月11号获得原湘</w:t>
            </w:r>
          </w:p>
          <w:p>
            <w:pPr>
              <w:pStyle w:val="TableText"/>
              <w:spacing w:before="182" w:line="219" w:lineRule="auto"/>
              <w:ind w:left="111"/>
            </w:pPr>
            <w:r>
              <w:rPr>
                <w:u w:val="single" w:color="auto"/>
              </w:rPr>
              <w:t>潭市环境保护局出具的环评批复(潭环批[2011]195号);2011年11月7</w:t>
            </w:r>
          </w:p>
          <w:p>
            <w:pPr>
              <w:pStyle w:val="TableText"/>
              <w:spacing w:before="175" w:line="369" w:lineRule="auto"/>
              <w:ind w:left="142"/>
            </w:pPr>
            <w:r>
              <w:rPr>
                <w:u w:val="single" w:color="auto"/>
              </w:rPr>
              <w:t>日，湘潭市环境保护局进行了环保竣工验收工作，出具了验收意见(潭环</w:t>
            </w:r>
          </w:p>
          <w:p>
            <w:pPr>
              <w:pStyle w:val="TableText"/>
              <w:spacing w:before="1" w:line="219" w:lineRule="auto"/>
              <w:ind w:left="111"/>
            </w:pPr>
            <w:r>
              <w:rPr>
                <w:spacing w:val="1"/>
                <w:u w:val="single" w:color="auto"/>
              </w:rPr>
              <w:t>验【2011】70号);2020年3月21日，在全</w:t>
            </w:r>
            <w:r>
              <w:rPr>
                <w:u w:val="single" w:color="auto"/>
              </w:rPr>
              <w:t>国排污许可证管理信息平台</w:t>
            </w:r>
          </w:p>
          <w:p>
            <w:pPr>
              <w:pStyle w:val="TableText"/>
              <w:spacing w:before="185" w:line="219" w:lineRule="auto"/>
              <w:ind w:left="111"/>
            </w:pPr>
            <w:r>
              <w:rPr>
                <w:spacing w:val="-4"/>
                <w:u w:val="single" w:color="auto"/>
              </w:rPr>
              <w:t>进行了排污登记，登记编号为91430321768035438001Y。</w:t>
            </w:r>
            <w:r>
              <w:rPr>
                <w:spacing w:val="9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85" w:line="359" w:lineRule="auto"/>
              <w:ind w:left="21" w:right="10" w:firstLine="590"/>
            </w:pPr>
            <w:r>
              <w:t>根据《中华人民共和国环境保护法》《中华</w:t>
            </w:r>
            <w:r>
              <w:rPr>
                <w:spacing w:val="-1"/>
              </w:rPr>
              <w:t>人民共和国环境影响评价</w:t>
            </w:r>
            <w:r>
              <w:t xml:space="preserve"> </w:t>
            </w:r>
            <w:r>
              <w:rPr>
                <w:spacing w:val="-2"/>
              </w:rPr>
              <w:t>法》和   《建设项目环境保护管理条例》的有关规定，对本项目进行环境</w:t>
            </w:r>
            <w:r>
              <w:rPr>
                <w:spacing w:val="6"/>
              </w:rPr>
              <w:t xml:space="preserve"> </w:t>
            </w:r>
            <w:r>
              <w:rPr>
                <w:spacing w:val="5"/>
              </w:rPr>
              <w:t>影响评价。本项目属于《国民经济行业分类(</w:t>
            </w:r>
            <w:r>
              <w:t>GB</w:t>
            </w:r>
            <w:r>
              <w:rPr>
                <w:spacing w:val="5"/>
              </w:rPr>
              <w:t>4754-2017)》中“C4210</w:t>
            </w:r>
            <w:r>
              <w:t xml:space="preserve">  金属废料和碎屑加工处理、C4220非金属废料和碎屑加工处理”类项目，按</w:t>
            </w:r>
            <w:r>
              <w:rPr>
                <w:spacing w:val="12"/>
              </w:rPr>
              <w:t xml:space="preserve"> </w:t>
            </w:r>
            <w:r>
              <w:rPr>
                <w:spacing w:val="5"/>
              </w:rPr>
              <w:t>照《建设项目环境保护管理分类名录(2021年版)》(以下简称“名录”),</w:t>
            </w:r>
            <w:r>
              <w:rPr>
                <w:spacing w:val="13"/>
              </w:rPr>
              <w:t xml:space="preserve"> </w:t>
            </w:r>
            <w:r>
              <w:rPr>
                <w:spacing w:val="2"/>
              </w:rPr>
              <w:t>本项目属于三十九项中85、废弃电器电子产品、废机动车、废电机、废电</w:t>
            </w:r>
          </w:p>
          <w:p>
            <w:pPr>
              <w:pStyle w:val="TableText"/>
              <w:spacing w:line="219" w:lineRule="auto"/>
              <w:ind w:left="81"/>
            </w:pPr>
            <w:r>
              <w:t>线电缆、废铁、废铁、金属和金属化合物矿灰及残渣、有色金属废料与碎</w:t>
            </w:r>
          </w:p>
        </w:tc>
      </w:tr>
    </w:tbl>
    <w:p/>
    <w:p>
      <w:pPr>
        <w:sectPr>
          <w:footerReference w:type="default" r:id="rId22"/>
          <w:pgSz w:w="11910" w:h="16840"/>
          <w:pgMar w:top="1431" w:right="1435" w:bottom="995" w:left="1395" w:header="0" w:footer="846" w:gutter="0"/>
          <w:pgNumType w:start="14"/>
          <w:cols w:space="708"/>
        </w:sectPr>
      </w:pPr>
    </w:p>
    <w:p>
      <w:pPr>
        <w:spacing w:before="7"/>
      </w:pPr>
    </w:p>
    <w:tbl>
      <w:tblPr>
        <w:tblStyle w:val="TableNormal1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910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106"/>
        </w:trPr>
        <w:tc>
          <w:tcPr>
            <w:tcW w:w="9109" w:type="dxa"/>
            <w:tcBorders>
              <w:top w:val="single" w:sz="2" w:space="0" w:color="000000"/>
            </w:tcBorders>
          </w:tcPr>
          <w:p>
            <w:pPr>
              <w:pStyle w:val="TableText"/>
              <w:spacing w:before="74" w:line="460" w:lineRule="exact"/>
              <w:ind w:left="1329"/>
            </w:pPr>
            <w:r>
              <w:rPr>
                <w:spacing w:val="2"/>
                <w:position w:val="16"/>
              </w:rPr>
              <w:t>屑、废塑料、废轮胎、废船、含水洗工艺的其他废料和碎屑加工处理(农</w:t>
            </w:r>
          </w:p>
          <w:p>
            <w:pPr>
              <w:pStyle w:val="TableText"/>
              <w:spacing w:line="219" w:lineRule="auto"/>
              <w:ind w:left="1329"/>
            </w:pPr>
            <w:r>
              <w:rPr>
                <w:spacing w:val="2"/>
              </w:rPr>
              <w:t>业生产产生的废旧秧盘、薄膜破碎和清洗工艺的除外)类，应编制环境影</w:t>
            </w:r>
          </w:p>
          <w:p>
            <w:pPr>
              <w:pStyle w:val="TableText"/>
              <w:spacing w:before="172" w:line="218" w:lineRule="auto"/>
              <w:ind w:left="1329"/>
            </w:pPr>
            <w:r>
              <w:rPr>
                <w:spacing w:val="-10"/>
              </w:rPr>
              <w:t>响报告表。</w:t>
            </w:r>
          </w:p>
          <w:p>
            <w:pPr>
              <w:pStyle w:val="TableText"/>
              <w:spacing w:before="185" w:line="219" w:lineRule="auto"/>
              <w:ind w:left="1303"/>
            </w:pPr>
            <w:r>
              <w:rPr>
                <w:b/>
                <w:bCs/>
                <w:spacing w:val="-1"/>
              </w:rPr>
              <w:t>2.工程规模及内容</w:t>
            </w:r>
          </w:p>
          <w:p>
            <w:pPr>
              <w:pStyle w:val="TableText"/>
              <w:spacing w:before="55" w:line="219" w:lineRule="auto"/>
              <w:ind w:left="3713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表2-1工程建设内容一览表</w:t>
            </w:r>
          </w:p>
          <w:p>
            <w:pPr>
              <w:spacing w:line="86" w:lineRule="auto"/>
              <w:rPr>
                <w:sz w:val="2"/>
              </w:rPr>
            </w:pPr>
          </w:p>
          <w:tbl>
            <w:tblPr>
              <w:tblStyle w:val="TableNormal13"/>
              <w:tblInd w:w="1334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183"/>
              <w:gridCol w:w="1458"/>
              <w:gridCol w:w="3915"/>
              <w:gridCol w:w="1054"/>
            </w:tblGrid>
            <w:tr>
              <w:tblPrEx>
                <w:tblInd w:w="1334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65"/>
              </w:trPr>
              <w:tc>
                <w:tcPr>
                  <w:tcW w:w="1183" w:type="dxa"/>
                </w:tcPr>
                <w:p>
                  <w:pPr>
                    <w:pStyle w:val="TableText"/>
                    <w:spacing w:before="71" w:line="220" w:lineRule="auto"/>
                    <w:ind w:left="358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pacing w:val="16"/>
                      <w:sz w:val="23"/>
                      <w:szCs w:val="23"/>
                    </w:rPr>
                    <w:t>项目</w:t>
                  </w:r>
                </w:p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71" w:line="219" w:lineRule="auto"/>
                    <w:ind w:left="265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pacing w:val="-5"/>
                      <w:sz w:val="23"/>
                      <w:szCs w:val="23"/>
                    </w:rPr>
                    <w:t>建设内容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71" w:line="219" w:lineRule="auto"/>
                    <w:ind w:left="1727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pacing w:val="-5"/>
                      <w:sz w:val="23"/>
                      <w:szCs w:val="23"/>
                    </w:rPr>
                    <w:t>规模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72" w:line="221" w:lineRule="auto"/>
                    <w:ind w:left="292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pacing w:val="-6"/>
                      <w:sz w:val="23"/>
                      <w:szCs w:val="23"/>
                    </w:rPr>
                    <w:t>备注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39"/>
              </w:trPr>
              <w:tc>
                <w:tcPr>
                  <w:tcW w:w="1183" w:type="dxa"/>
                </w:tcPr>
                <w:p>
                  <w:pPr>
                    <w:pStyle w:val="TableText"/>
                    <w:spacing w:before="210" w:line="220" w:lineRule="auto"/>
                    <w:ind w:left="124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sz w:val="23"/>
                      <w:szCs w:val="23"/>
                    </w:rPr>
                    <w:t>主体工程</w:t>
                  </w:r>
                </w:p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09" w:line="219" w:lineRule="auto"/>
                    <w:ind w:left="262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生产车间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75" w:line="222" w:lineRule="auto"/>
                    <w:ind w:left="114" w:right="300" w:firstLine="169"/>
                    <w:rPr>
                      <w:sz w:val="23"/>
                      <w:szCs w:val="23"/>
                    </w:rPr>
                  </w:pPr>
                  <w:r>
                    <w:rPr>
                      <w:spacing w:val="-1"/>
                      <w:sz w:val="23"/>
                      <w:szCs w:val="23"/>
                    </w:rPr>
                    <w:t>约2400m2,主要进行废钢切割和分</w:t>
                  </w:r>
                  <w:r>
                    <w:rPr>
                      <w:spacing w:val="2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2"/>
                      <w:sz w:val="23"/>
                      <w:szCs w:val="23"/>
                    </w:rPr>
                    <w:t>选作业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58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before="1" w:line="207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39"/>
              </w:trPr>
              <w:tc>
                <w:tcPr>
                  <w:tcW w:w="1183" w:type="dxa"/>
                </w:tcPr>
                <w:p>
                  <w:pPr>
                    <w:pStyle w:val="TableText"/>
                    <w:spacing w:before="211" w:line="220" w:lineRule="auto"/>
                    <w:ind w:left="124"/>
                    <w:rPr>
                      <w:sz w:val="23"/>
                      <w:szCs w:val="23"/>
                    </w:rPr>
                  </w:pPr>
                  <w:r>
                    <w:rPr>
                      <w:spacing w:val="-2"/>
                      <w:sz w:val="23"/>
                      <w:szCs w:val="23"/>
                    </w:rPr>
                    <w:t>储运工程</w:t>
                  </w:r>
                </w:p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10" w:line="219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7"/>
                      <w:sz w:val="23"/>
                      <w:szCs w:val="23"/>
                    </w:rPr>
                    <w:t>仓库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207" w:line="216" w:lineRule="auto"/>
                    <w:ind w:left="283"/>
                    <w:rPr>
                      <w:sz w:val="23"/>
                      <w:szCs w:val="23"/>
                    </w:rPr>
                  </w:pPr>
                  <w:r>
                    <w:rPr>
                      <w:spacing w:val="7"/>
                      <w:sz w:val="23"/>
                      <w:szCs w:val="23"/>
                    </w:rPr>
                    <w:t>约18000m²,用于存放废钢及产品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49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215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</w:tcPr>
                <w:p>
                  <w:pPr>
                    <w:pStyle w:val="TableText"/>
                    <w:spacing w:before="202" w:line="220" w:lineRule="auto"/>
                    <w:ind w:left="124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sz w:val="23"/>
                      <w:szCs w:val="23"/>
                    </w:rPr>
                    <w:t>辅助工程</w:t>
                  </w:r>
                </w:p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01" w:line="219" w:lineRule="auto"/>
                    <w:ind w:left="371"/>
                    <w:rPr>
                      <w:sz w:val="23"/>
                      <w:szCs w:val="23"/>
                    </w:rPr>
                  </w:pPr>
                  <w:r>
                    <w:rPr>
                      <w:spacing w:val="3"/>
                      <w:sz w:val="23"/>
                      <w:szCs w:val="23"/>
                    </w:rPr>
                    <w:t>办公楼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198" w:line="216" w:lineRule="auto"/>
                    <w:ind w:left="144"/>
                    <w:rPr>
                      <w:sz w:val="23"/>
                      <w:szCs w:val="23"/>
                    </w:rPr>
                  </w:pPr>
                  <w:r>
                    <w:rPr>
                      <w:spacing w:val="8"/>
                      <w:sz w:val="23"/>
                      <w:szCs w:val="23"/>
                    </w:rPr>
                    <w:t>约400m²,主要用于办公。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50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198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445" w:lineRule="auto"/>
                  </w:pPr>
                </w:p>
                <w:p>
                  <w:pPr>
                    <w:pStyle w:val="TableText"/>
                    <w:spacing w:before="75" w:line="220" w:lineRule="auto"/>
                    <w:ind w:left="124"/>
                    <w:rPr>
                      <w:sz w:val="23"/>
                      <w:szCs w:val="23"/>
                    </w:rPr>
                  </w:pPr>
                  <w:r>
                    <w:rPr>
                      <w:spacing w:val="2"/>
                      <w:sz w:val="23"/>
                      <w:szCs w:val="23"/>
                    </w:rPr>
                    <w:t>公用工程</w:t>
                  </w:r>
                </w:p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02" w:line="219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给水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200" w:line="219" w:lineRule="auto"/>
                    <w:ind w:left="1494"/>
                    <w:rPr>
                      <w:sz w:val="23"/>
                      <w:szCs w:val="23"/>
                    </w:rPr>
                  </w:pPr>
                  <w:r>
                    <w:rPr>
                      <w:spacing w:val="2"/>
                      <w:sz w:val="23"/>
                      <w:szCs w:val="23"/>
                    </w:rPr>
                    <w:t>市政供水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51" w:line="242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205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29"/>
              </w:trPr>
              <w:tc>
                <w:tcPr>
                  <w:tcW w:w="1183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01" w:line="219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6"/>
                      <w:sz w:val="23"/>
                      <w:szCs w:val="23"/>
                    </w:rPr>
                    <w:t>供电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201" w:line="219" w:lineRule="auto"/>
                    <w:ind w:left="1494"/>
                    <w:rPr>
                      <w:sz w:val="23"/>
                      <w:szCs w:val="23"/>
                    </w:rPr>
                  </w:pPr>
                  <w:r>
                    <w:rPr>
                      <w:spacing w:val="3"/>
                      <w:sz w:val="23"/>
                      <w:szCs w:val="23"/>
                    </w:rPr>
                    <w:t>市政供电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62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196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261" w:lineRule="auto"/>
                  </w:pPr>
                </w:p>
                <w:p>
                  <w:pPr>
                    <w:spacing w:line="261" w:lineRule="auto"/>
                  </w:pPr>
                </w:p>
                <w:p>
                  <w:pPr>
                    <w:spacing w:line="261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spacing w:line="262" w:lineRule="auto"/>
                  </w:pPr>
                </w:p>
                <w:p>
                  <w:pPr>
                    <w:pStyle w:val="TableText"/>
                    <w:spacing w:before="75" w:line="220" w:lineRule="auto"/>
                    <w:ind w:left="124"/>
                    <w:rPr>
                      <w:sz w:val="23"/>
                      <w:szCs w:val="23"/>
                    </w:rPr>
                  </w:pPr>
                  <w:r>
                    <w:rPr>
                      <w:spacing w:val="-2"/>
                      <w:sz w:val="23"/>
                      <w:szCs w:val="23"/>
                    </w:rPr>
                    <w:t>环保工程</w:t>
                  </w:r>
                </w:p>
              </w:tc>
              <w:tc>
                <w:tcPr>
                  <w:tcW w:w="1458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447" w:lineRule="auto"/>
                  </w:pPr>
                </w:p>
                <w:p>
                  <w:pPr>
                    <w:pStyle w:val="TableText"/>
                    <w:spacing w:before="75" w:line="220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7"/>
                      <w:sz w:val="23"/>
                      <w:szCs w:val="23"/>
                    </w:rPr>
                    <w:t>废气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73" w:line="215" w:lineRule="auto"/>
                    <w:ind w:left="124" w:right="239" w:firstLine="99"/>
                    <w:rPr>
                      <w:sz w:val="23"/>
                      <w:szCs w:val="23"/>
                    </w:rPr>
                  </w:pPr>
                  <w:r>
                    <w:rPr>
                      <w:spacing w:val="-1"/>
                      <w:sz w:val="23"/>
                      <w:szCs w:val="23"/>
                      <w:u w:val="single" w:color="auto"/>
                    </w:rPr>
                    <w:t>切割粉尘经移动式焊烟净化器处理</w:t>
                  </w:r>
                  <w:r>
                    <w:rPr>
                      <w:spacing w:val="5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2"/>
                      <w:sz w:val="23"/>
                      <w:szCs w:val="23"/>
                    </w:rPr>
                    <w:t>后无组织排放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205" w:line="220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9"/>
                      <w:sz w:val="23"/>
                      <w:szCs w:val="23"/>
                    </w:rPr>
                    <w:t>新增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39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75" w:line="222" w:lineRule="auto"/>
                    <w:ind w:left="134" w:right="219" w:firstLine="89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食堂油烟经油烟净化器处理后引至</w:t>
                  </w:r>
                  <w:r>
                    <w:rPr>
                      <w:spacing w:val="10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3"/>
                      <w:sz w:val="23"/>
                      <w:szCs w:val="23"/>
                    </w:rPr>
                    <w:t>屋顶排放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64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203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449" w:lineRule="auto"/>
                  </w:pPr>
                </w:p>
                <w:p>
                  <w:pPr>
                    <w:pStyle w:val="TableText"/>
                    <w:spacing w:before="74" w:line="219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sz w:val="23"/>
                      <w:szCs w:val="23"/>
                    </w:rPr>
                    <w:t>废水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85" w:line="210" w:lineRule="auto"/>
                    <w:ind w:left="124" w:right="239" w:firstLine="99"/>
                    <w:rPr>
                      <w:sz w:val="23"/>
                      <w:szCs w:val="23"/>
                    </w:rPr>
                  </w:pPr>
                  <w:r>
                    <w:rPr>
                      <w:spacing w:val="-1"/>
                      <w:sz w:val="23"/>
                      <w:szCs w:val="23"/>
                    </w:rPr>
                    <w:t>初期雨水由厂区雨水沟收集，经沉</w:t>
                  </w:r>
                  <w:r>
                    <w:rPr>
                      <w:spacing w:val="5"/>
                      <w:sz w:val="23"/>
                      <w:szCs w:val="23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>淀池沉淀处理后排放</w:t>
                  </w:r>
                </w:p>
              </w:tc>
              <w:tc>
                <w:tcPr>
                  <w:tcW w:w="1054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298" w:lineRule="auto"/>
                  </w:pPr>
                </w:p>
                <w:p>
                  <w:pPr>
                    <w:pStyle w:val="TableText"/>
                    <w:spacing w:before="75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220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40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86" w:line="218" w:lineRule="auto"/>
                    <w:ind w:left="124" w:right="241" w:firstLine="99"/>
                    <w:rPr>
                      <w:sz w:val="23"/>
                      <w:szCs w:val="23"/>
                    </w:rPr>
                  </w:pPr>
                  <w:r>
                    <w:rPr>
                      <w:spacing w:val="-1"/>
                      <w:sz w:val="23"/>
                      <w:szCs w:val="23"/>
                    </w:rPr>
                    <w:t>生活污水经化粪池处理后用于周边</w:t>
                  </w:r>
                  <w:r>
                    <w:rPr>
                      <w:spacing w:val="3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1"/>
                      <w:sz w:val="23"/>
                      <w:szCs w:val="23"/>
                    </w:rPr>
                    <w:t>农林灌溉，不外排</w:t>
                  </w:r>
                </w:p>
              </w:tc>
              <w:tc>
                <w:tcPr>
                  <w:tcW w:w="1054" w:type="dxa"/>
                  <w:vMerge/>
                  <w:tcBorders>
                    <w:top w:val="nil"/>
                  </w:tcBorders>
                </w:tcPr>
                <w:p/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</w:tcPr>
                <w:p>
                  <w:pPr>
                    <w:pStyle w:val="TableText"/>
                    <w:spacing w:before="208" w:line="220" w:lineRule="auto"/>
                    <w:ind w:left="492"/>
                    <w:rPr>
                      <w:sz w:val="23"/>
                      <w:szCs w:val="23"/>
                    </w:rPr>
                  </w:pPr>
                  <w:r>
                    <w:rPr>
                      <w:spacing w:val="7"/>
                      <w:sz w:val="23"/>
                      <w:szCs w:val="23"/>
                    </w:rPr>
                    <w:t>噪声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65" w:line="218" w:lineRule="auto"/>
                    <w:ind w:left="114" w:right="219" w:firstLine="109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合格低噪设备，基座固定，合理布</w:t>
                  </w:r>
                  <w:r>
                    <w:rPr>
                      <w:spacing w:val="10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2"/>
                      <w:sz w:val="23"/>
                      <w:szCs w:val="23"/>
                    </w:rPr>
                    <w:t>局，厂房隔声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56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193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19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  <w:vMerge w:val="restart"/>
                  <w:tcBorders>
                    <w:bottom w:val="nil"/>
                  </w:tcBorders>
                </w:tcPr>
                <w:p>
                  <w:pPr>
                    <w:spacing w:line="256" w:lineRule="auto"/>
                  </w:pPr>
                </w:p>
                <w:p>
                  <w:pPr>
                    <w:spacing w:line="256" w:lineRule="auto"/>
                  </w:pPr>
                </w:p>
                <w:p>
                  <w:pPr>
                    <w:spacing w:line="257" w:lineRule="auto"/>
                  </w:pPr>
                </w:p>
                <w:p>
                  <w:pPr>
                    <w:pStyle w:val="TableText"/>
                    <w:spacing w:before="75" w:line="220" w:lineRule="auto"/>
                    <w:ind w:left="262"/>
                    <w:rPr>
                      <w:sz w:val="23"/>
                      <w:szCs w:val="23"/>
                    </w:rPr>
                  </w:pPr>
                  <w:r>
                    <w:rPr>
                      <w:spacing w:val="2"/>
                      <w:sz w:val="23"/>
                      <w:szCs w:val="23"/>
                    </w:rPr>
                    <w:t>固体废物</w:t>
                  </w:r>
                </w:p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208" w:line="219" w:lineRule="auto"/>
                    <w:ind w:left="223"/>
                    <w:rPr>
                      <w:sz w:val="23"/>
                      <w:szCs w:val="23"/>
                    </w:rPr>
                  </w:pPr>
                  <w:r>
                    <w:rPr>
                      <w:spacing w:val="-1"/>
                      <w:sz w:val="23"/>
                      <w:szCs w:val="23"/>
                    </w:rPr>
                    <w:t>生活垃圾收集后交由环卫部门处置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57" w:line="312" w:lineRule="exact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-3"/>
                      <w:position w:val="5"/>
                      <w:sz w:val="23"/>
                      <w:szCs w:val="23"/>
                    </w:rPr>
                    <w:t>依托</w:t>
                  </w:r>
                </w:p>
                <w:p>
                  <w:pPr>
                    <w:pStyle w:val="TableText"/>
                    <w:spacing w:line="192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5"/>
                      <w:sz w:val="23"/>
                      <w:szCs w:val="23"/>
                    </w:rPr>
                    <w:t>原有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40"/>
              </w:trPr>
              <w:tc>
                <w:tcPr>
                  <w:tcW w:w="1183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1458" w:type="dxa"/>
                  <w:vMerge/>
                  <w:tcBorders>
                    <w:top w:val="nil"/>
                    <w:bottom w:val="nil"/>
                  </w:tcBorders>
                </w:tcPr>
                <w:p/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99" w:line="213" w:lineRule="auto"/>
                    <w:ind w:left="104" w:right="205" w:firstLine="119"/>
                    <w:rPr>
                      <w:sz w:val="23"/>
                      <w:szCs w:val="23"/>
                    </w:rPr>
                  </w:pPr>
                  <w:r>
                    <w:rPr>
                      <w:spacing w:val="1"/>
                      <w:sz w:val="23"/>
                      <w:szCs w:val="23"/>
                      <w:u w:val="single" w:color="auto"/>
                    </w:rPr>
                    <w:t>分拣杂物交由一般固废回收单位回</w:t>
                  </w:r>
                  <w:r>
                    <w:rPr>
                      <w:spacing w:val="9"/>
                      <w:sz w:val="23"/>
                      <w:szCs w:val="23"/>
                    </w:rPr>
                    <w:t xml:space="preserve"> </w:t>
                  </w:r>
                  <w:r>
                    <w:rPr>
                      <w:sz w:val="23"/>
                      <w:szCs w:val="23"/>
                    </w:rPr>
                    <w:t>收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220" w:line="220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9"/>
                      <w:sz w:val="23"/>
                      <w:szCs w:val="23"/>
                    </w:rPr>
                    <w:t>新增</w:t>
                  </w:r>
                </w:p>
              </w:tc>
            </w:tr>
            <w:tr>
              <w:tblPrEx>
                <w:tblInd w:w="1334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635"/>
              </w:trPr>
              <w:tc>
                <w:tcPr>
                  <w:tcW w:w="1183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1458" w:type="dxa"/>
                  <w:vMerge/>
                  <w:tcBorders>
                    <w:top w:val="nil"/>
                  </w:tcBorders>
                </w:tcPr>
                <w:p/>
              </w:tc>
              <w:tc>
                <w:tcPr>
                  <w:tcW w:w="3915" w:type="dxa"/>
                </w:tcPr>
                <w:p>
                  <w:pPr>
                    <w:pStyle w:val="TableText"/>
                    <w:spacing w:before="79" w:line="219" w:lineRule="auto"/>
                    <w:ind w:left="134" w:right="204" w:firstLine="89"/>
                    <w:rPr>
                      <w:sz w:val="23"/>
                      <w:szCs w:val="23"/>
                    </w:rPr>
                  </w:pPr>
                  <w:r>
                    <w:rPr>
                      <w:spacing w:val="1"/>
                      <w:sz w:val="23"/>
                      <w:szCs w:val="23"/>
                      <w:u w:val="single" w:color="auto"/>
                    </w:rPr>
                    <w:t>废机油和含油抹布等危险废物交由</w:t>
                  </w:r>
                  <w:r>
                    <w:rPr>
                      <w:spacing w:val="10"/>
                      <w:sz w:val="23"/>
                      <w:szCs w:val="23"/>
                    </w:rPr>
                    <w:t xml:space="preserve"> </w:t>
                  </w:r>
                  <w:r>
                    <w:rPr>
                      <w:spacing w:val="-1"/>
                      <w:sz w:val="23"/>
                      <w:szCs w:val="23"/>
                    </w:rPr>
                    <w:t>有资质单位定期清理</w:t>
                  </w:r>
                </w:p>
              </w:tc>
              <w:tc>
                <w:tcPr>
                  <w:tcW w:w="1054" w:type="dxa"/>
                </w:tcPr>
                <w:p>
                  <w:pPr>
                    <w:pStyle w:val="TableText"/>
                    <w:spacing w:before="210" w:line="220" w:lineRule="auto"/>
                    <w:ind w:left="289"/>
                    <w:rPr>
                      <w:sz w:val="23"/>
                      <w:szCs w:val="23"/>
                    </w:rPr>
                  </w:pPr>
                  <w:r>
                    <w:rPr>
                      <w:spacing w:val="9"/>
                      <w:sz w:val="23"/>
                      <w:szCs w:val="23"/>
                    </w:rPr>
                    <w:t>新增</w:t>
                  </w:r>
                </w:p>
              </w:tc>
            </w:tr>
          </w:tbl>
          <w:p>
            <w:pPr>
              <w:pStyle w:val="TableText"/>
              <w:spacing w:before="60" w:line="212" w:lineRule="auto"/>
              <w:ind w:left="1333"/>
            </w:pPr>
            <w:r>
              <w:rPr>
                <w:b/>
                <w:bCs/>
                <w:spacing w:val="-4"/>
              </w:rPr>
              <w:t>3.主要原辅材料及能源消耗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048"/>
        </w:trPr>
        <w:tc>
          <w:tcPr>
            <w:tcW w:w="9109" w:type="dxa"/>
          </w:tcPr>
          <w:p>
            <w:pPr>
              <w:pStyle w:val="TableText"/>
              <w:spacing w:before="34" w:line="200" w:lineRule="auto"/>
              <w:ind w:left="3093"/>
            </w:pPr>
            <w:r>
              <w:pict>
                <v:rect id="Rect 26" o:spid="_x0000_s1047" style="width:0.5pt;height:15pt;margin-top:640pt;margin-left:129.75pt;mso-position-horizontal-relative:page;mso-position-vertical-relative:page;mso-wrap-distance-left:0;mso-wrap-distance-right:0;mso-wrap-style:square;position:absolute;v-text-anchor:top;z-index:-251635712" filled="t" fillcolor="black" stroked="f">
                  <o:lock v:ext="edit" aspectratio="f"/>
                </v:rect>
              </w:pict>
            </w:r>
            <w:r>
              <w:pict>
                <v:rect id="Rect 28" o:spid="_x0000_s1048" style="width:0.5pt;height:86.5pt;margin-top:654.95pt;margin-left:517.3pt;mso-position-horizontal-relative:page;mso-position-vertical-relative:page;mso-wrap-distance-left:0;mso-wrap-distance-right:0;mso-wrap-style:square;position:absolute;v-text-anchor:top;z-index:-251634688" filled="t" fillcolor="black" stroked="f">
                  <o:lock v:ext="edit" aspectratio="f"/>
                </v:rect>
              </w:pict>
            </w:r>
            <w:r>
              <w:pict>
                <v:shape id="任意多边形 12" o:spid="_x0000_s1049" style="width:0.5pt;height:101.5pt;margin-top:0.5pt;margin-left:60pt;mso-position-horizontal-relative:page;mso-position-vertical-relative:page;position:absolute;z-index:-251638784" coordsize="10,2030" path="m5,l5,2029e" filled="f" stroked="t" strokeweight="0.5pt">
                  <v:stroke joinstyle="miter"/>
                </v:shape>
              </w:pict>
            </w:r>
            <w:r>
              <w:pict>
                <v:shape id="任意多边形 13" o:spid="_x0000_s1050" style="width:0.5pt;height:86.5pt;margin-top:15.45pt;margin-left:60pt;mso-position-horizontal-relative:page;mso-position-vertical-relative:page;position:absolute;z-index:-251637760" coordsize="10,1730" path="m5,l5,1729e" filled="f" stroked="t" strokeweight="0.5pt">
                  <v:stroke joinstyle="miter"/>
                </v:shape>
              </w:pict>
            </w:r>
            <w:r>
              <w:pict>
                <v:shape id="任意多边形 14" o:spid="_x0000_s1051" style="width:0.5pt;height:86.5pt;margin-top:15.45pt;margin-left:66.5pt;mso-position-horizontal-relative:page;mso-position-vertical-relative:page;position:absolute;z-index:-251636736" coordsize="10,1730" path="m5,l5,1729e" filled="f" stroked="t" strokeweight="0.5pt">
                  <v:stroke joinstyle="miter"/>
                </v:shape>
              </w:pict>
            </w:r>
            <w:r>
              <w:rPr>
                <w:b/>
                <w:bCs/>
                <w:spacing w:val="-3"/>
              </w:rPr>
              <w:t>表2-2主要原辅材料及能源消耗一览表</w:t>
            </w:r>
          </w:p>
          <w:tbl>
            <w:tblPr>
              <w:tblStyle w:val="TableNormal13"/>
              <w:tblInd w:w="119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1030"/>
              <w:gridCol w:w="2500"/>
              <w:gridCol w:w="2780"/>
              <w:gridCol w:w="1570"/>
            </w:tblGrid>
            <w:tr>
              <w:tblPrEx>
                <w:tblInd w:w="1199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25"/>
              </w:trPr>
              <w:tc>
                <w:tcPr>
                  <w:tcW w:w="1030" w:type="dxa"/>
                  <w:tcBorders>
                    <w:left w:val="nil"/>
                  </w:tcBorders>
                </w:tcPr>
                <w:p>
                  <w:pPr>
                    <w:pStyle w:val="TableText"/>
                    <w:spacing w:before="43" w:line="209" w:lineRule="auto"/>
                    <w:ind w:left="343"/>
                  </w:pPr>
                  <w:r>
                    <w:rPr>
                      <w:b/>
                      <w:bCs/>
                      <w:spacing w:val="-5"/>
                    </w:rPr>
                    <w:t>序号</w:t>
                  </w:r>
                </w:p>
              </w:tc>
              <w:tc>
                <w:tcPr>
                  <w:tcW w:w="2500" w:type="dxa"/>
                </w:tcPr>
                <w:p>
                  <w:pPr>
                    <w:pStyle w:val="TableText"/>
                    <w:spacing w:before="44" w:line="208" w:lineRule="auto"/>
                    <w:ind w:left="1008"/>
                  </w:pPr>
                  <w:r>
                    <w:rPr>
                      <w:b/>
                      <w:bCs/>
                      <w:spacing w:val="-6"/>
                    </w:rPr>
                    <w:t>名称</w:t>
                  </w:r>
                </w:p>
              </w:tc>
              <w:tc>
                <w:tcPr>
                  <w:tcW w:w="2780" w:type="dxa"/>
                </w:tcPr>
                <w:p>
                  <w:pPr>
                    <w:pStyle w:val="TableText"/>
                    <w:spacing w:before="40" w:line="211" w:lineRule="auto"/>
                    <w:ind w:left="908"/>
                  </w:pPr>
                  <w:r>
                    <w:rPr>
                      <w:b/>
                      <w:bCs/>
                      <w:spacing w:val="-5"/>
                    </w:rPr>
                    <w:t>年使用量</w:t>
                  </w:r>
                </w:p>
              </w:tc>
              <w:tc>
                <w:tcPr>
                  <w:tcW w:w="1570" w:type="dxa"/>
                  <w:tcBorders>
                    <w:right w:val="nil"/>
                  </w:tcBorders>
                </w:tcPr>
                <w:p>
                  <w:pPr>
                    <w:pStyle w:val="TableText"/>
                    <w:spacing w:before="42" w:line="210" w:lineRule="auto"/>
                    <w:ind w:left="478"/>
                  </w:pPr>
                  <w:r>
                    <w:rPr>
                      <w:b/>
                      <w:bCs/>
                      <w:spacing w:val="-6"/>
                    </w:rPr>
                    <w:t>单位</w:t>
                  </w:r>
                </w:p>
              </w:tc>
            </w:tr>
            <w:tr>
              <w:tblPrEx>
                <w:tblInd w:w="11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0"/>
              </w:trPr>
              <w:tc>
                <w:tcPr>
                  <w:tcW w:w="1030" w:type="dxa"/>
                  <w:tcBorders>
                    <w:left w:val="nil"/>
                  </w:tcBorders>
                </w:tcPr>
                <w:p>
                  <w:pPr>
                    <w:pStyle w:val="TableText"/>
                    <w:spacing w:before="110" w:line="161" w:lineRule="auto"/>
                    <w:ind w:left="519"/>
                  </w:pPr>
                  <w:r>
                    <w:t>1</w:t>
                  </w:r>
                </w:p>
              </w:tc>
              <w:tc>
                <w:tcPr>
                  <w:tcW w:w="2500" w:type="dxa"/>
                </w:tcPr>
                <w:p>
                  <w:pPr>
                    <w:pStyle w:val="TableText"/>
                    <w:spacing w:before="50" w:line="207" w:lineRule="auto"/>
                    <w:ind w:left="1005"/>
                  </w:pPr>
                  <w:r>
                    <w:rPr>
                      <w:spacing w:val="7"/>
                    </w:rPr>
                    <w:t>废钢</w:t>
                  </w:r>
                </w:p>
              </w:tc>
              <w:tc>
                <w:tcPr>
                  <w:tcW w:w="2780" w:type="dxa"/>
                </w:tcPr>
                <w:p>
                  <w:pPr>
                    <w:pStyle w:val="TableText"/>
                    <w:spacing w:before="111" w:line="160" w:lineRule="auto"/>
                    <w:ind w:left="1025"/>
                  </w:pPr>
                  <w:r>
                    <w:rPr>
                      <w:spacing w:val="-2"/>
                    </w:rPr>
                    <w:t>500000</w:t>
                  </w:r>
                </w:p>
              </w:tc>
              <w:tc>
                <w:tcPr>
                  <w:tcW w:w="1570" w:type="dxa"/>
                  <w:tcBorders>
                    <w:right w:val="nil"/>
                  </w:tcBorders>
                </w:tcPr>
                <w:p>
                  <w:pPr>
                    <w:pStyle w:val="TableText"/>
                    <w:spacing w:before="56" w:line="203" w:lineRule="auto"/>
                    <w:ind w:left="535"/>
                  </w:pPr>
                  <w:r>
                    <w:rPr>
                      <w:spacing w:val="-4"/>
                    </w:rPr>
                    <w:t>t/a</w:t>
                  </w:r>
                </w:p>
              </w:tc>
            </w:tr>
            <w:tr>
              <w:tblPrEx>
                <w:tblInd w:w="11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40"/>
              </w:trPr>
              <w:tc>
                <w:tcPr>
                  <w:tcW w:w="1030" w:type="dxa"/>
                  <w:tcBorders>
                    <w:left w:val="nil"/>
                  </w:tcBorders>
                </w:tcPr>
                <w:p>
                  <w:pPr>
                    <w:pStyle w:val="TableText"/>
                    <w:spacing w:before="111" w:line="168" w:lineRule="auto"/>
                    <w:ind w:left="519"/>
                  </w:pPr>
                  <w:r>
                    <w:t>2</w:t>
                  </w:r>
                </w:p>
              </w:tc>
              <w:tc>
                <w:tcPr>
                  <w:tcW w:w="2500" w:type="dxa"/>
                </w:tcPr>
                <w:p>
                  <w:pPr>
                    <w:pStyle w:val="TableText"/>
                    <w:spacing w:before="49" w:line="216" w:lineRule="auto"/>
                    <w:ind w:left="1005"/>
                  </w:pPr>
                  <w:r>
                    <w:rPr>
                      <w:spacing w:val="7"/>
                    </w:rPr>
                    <w:t>氧气</w:t>
                  </w:r>
                </w:p>
              </w:tc>
              <w:tc>
                <w:tcPr>
                  <w:tcW w:w="2780" w:type="dxa"/>
                </w:tcPr>
                <w:p>
                  <w:pPr>
                    <w:pStyle w:val="TableText"/>
                    <w:spacing w:before="111" w:line="168" w:lineRule="auto"/>
                    <w:ind w:left="1145"/>
                  </w:pPr>
                  <w:r>
                    <w:rPr>
                      <w:spacing w:val="-3"/>
                    </w:rPr>
                    <w:t>2400</w:t>
                  </w:r>
                </w:p>
              </w:tc>
              <w:tc>
                <w:tcPr>
                  <w:tcW w:w="1570" w:type="dxa"/>
                  <w:tcBorders>
                    <w:right w:val="nil"/>
                  </w:tcBorders>
                </w:tcPr>
                <w:p>
                  <w:pPr>
                    <w:pStyle w:val="TableText"/>
                    <w:spacing w:before="51" w:line="214" w:lineRule="auto"/>
                    <w:ind w:left="475"/>
                  </w:pPr>
                  <w:r>
                    <w:rPr>
                      <w:spacing w:val="-3"/>
                    </w:rPr>
                    <w:t>瓶/a</w:t>
                  </w:r>
                </w:p>
              </w:tc>
            </w:tr>
            <w:tr>
              <w:tblPrEx>
                <w:tblInd w:w="11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39"/>
              </w:trPr>
              <w:tc>
                <w:tcPr>
                  <w:tcW w:w="1030" w:type="dxa"/>
                  <w:tcBorders>
                    <w:left w:val="nil"/>
                  </w:tcBorders>
                </w:tcPr>
                <w:p>
                  <w:pPr>
                    <w:pStyle w:val="TableText"/>
                    <w:spacing w:before="111" w:line="167" w:lineRule="auto"/>
                    <w:ind w:left="519"/>
                  </w:pPr>
                  <w:r>
                    <w:t>3</w:t>
                  </w:r>
                </w:p>
              </w:tc>
              <w:tc>
                <w:tcPr>
                  <w:tcW w:w="2500" w:type="dxa"/>
                </w:tcPr>
                <w:p>
                  <w:pPr>
                    <w:pStyle w:val="TableText"/>
                    <w:spacing w:before="50" w:line="214" w:lineRule="auto"/>
                    <w:ind w:left="885"/>
                  </w:pPr>
                  <w:r>
                    <w:rPr>
                      <w:spacing w:val="5"/>
                    </w:rPr>
                    <w:t>液化气</w:t>
                  </w:r>
                </w:p>
              </w:tc>
              <w:tc>
                <w:tcPr>
                  <w:tcW w:w="2780" w:type="dxa"/>
                </w:tcPr>
                <w:p>
                  <w:pPr>
                    <w:pStyle w:val="TableText"/>
                    <w:spacing w:before="111" w:line="167" w:lineRule="auto"/>
                    <w:ind w:left="1205"/>
                  </w:pPr>
                  <w:r>
                    <w:rPr>
                      <w:spacing w:val="-2"/>
                    </w:rPr>
                    <w:t>480</w:t>
                  </w:r>
                </w:p>
              </w:tc>
              <w:tc>
                <w:tcPr>
                  <w:tcW w:w="1570" w:type="dxa"/>
                  <w:tcBorders>
                    <w:right w:val="nil"/>
                  </w:tcBorders>
                </w:tcPr>
                <w:p>
                  <w:pPr>
                    <w:pStyle w:val="TableText"/>
                    <w:spacing w:before="52" w:line="213" w:lineRule="auto"/>
                    <w:ind w:left="475"/>
                  </w:pPr>
                  <w:r>
                    <w:rPr>
                      <w:spacing w:val="-3"/>
                    </w:rPr>
                    <w:t>瓶/a</w:t>
                  </w:r>
                </w:p>
              </w:tc>
            </w:tr>
            <w:tr>
              <w:tblPrEx>
                <w:tblInd w:w="1199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0"/>
              </w:trPr>
              <w:tc>
                <w:tcPr>
                  <w:tcW w:w="1030" w:type="dxa"/>
                  <w:tcBorders>
                    <w:left w:val="nil"/>
                    <w:bottom w:val="nil"/>
                  </w:tcBorders>
                </w:tcPr>
                <w:p>
                  <w:pPr>
                    <w:pStyle w:val="TableText"/>
                    <w:spacing w:before="122" w:line="167" w:lineRule="auto"/>
                    <w:ind w:left="519"/>
                  </w:pPr>
                  <w:r>
                    <w:t>4</w:t>
                  </w:r>
                </w:p>
              </w:tc>
              <w:tc>
                <w:tcPr>
                  <w:tcW w:w="2500" w:type="dxa"/>
                  <w:tcBorders>
                    <w:bottom w:val="nil"/>
                  </w:tcBorders>
                </w:tcPr>
                <w:p>
                  <w:pPr>
                    <w:pStyle w:val="TableText"/>
                    <w:spacing w:before="60" w:line="215" w:lineRule="auto"/>
                    <w:ind w:left="1124"/>
                  </w:pPr>
                  <w:r>
                    <w:t>水</w:t>
                  </w:r>
                </w:p>
              </w:tc>
              <w:tc>
                <w:tcPr>
                  <w:tcW w:w="2780" w:type="dxa"/>
                  <w:tcBorders>
                    <w:bottom w:val="nil"/>
                  </w:tcBorders>
                </w:tcPr>
                <w:p>
                  <w:pPr>
                    <w:pStyle w:val="TableText"/>
                    <w:spacing w:before="121" w:line="168" w:lineRule="auto"/>
                    <w:ind w:left="965"/>
                  </w:pPr>
                  <w:r>
                    <w:rPr>
                      <w:spacing w:val="-4"/>
                    </w:rPr>
                    <w:t>1020.51</w:t>
                  </w:r>
                </w:p>
              </w:tc>
              <w:tc>
                <w:tcPr>
                  <w:tcW w:w="1570" w:type="dxa"/>
                  <w:tcBorders>
                    <w:bottom w:val="nil"/>
                    <w:right w:val="nil"/>
                  </w:tcBorders>
                </w:tcPr>
                <w:p>
                  <w:pPr>
                    <w:pStyle w:val="TableText"/>
                    <w:spacing w:before="67" w:line="210" w:lineRule="auto"/>
                    <w:ind w:left="535"/>
                  </w:pPr>
                  <w:r>
                    <w:rPr>
                      <w:spacing w:val="-4"/>
                    </w:rPr>
                    <w:t>t/a</w:t>
                  </w:r>
                </w:p>
              </w:tc>
            </w:tr>
          </w:tbl>
          <w:p>
            <w:pPr>
              <w:spacing w:line="94" w:lineRule="auto"/>
              <w:rPr>
                <w:sz w:val="2"/>
              </w:rPr>
            </w:pPr>
          </w:p>
        </w:tc>
      </w:tr>
    </w:tbl>
    <w:p/>
    <w:p>
      <w:pPr>
        <w:sectPr>
          <w:footerReference w:type="default" r:id="rId23"/>
          <w:pgSz w:w="11910" w:h="16840"/>
          <w:pgMar w:top="1431" w:right="1400" w:bottom="978" w:left="1390" w:header="0" w:footer="839" w:gutter="0"/>
          <w:pgNumType w:start="15"/>
          <w:cols w:space="708"/>
        </w:sectPr>
      </w:pPr>
    </w:p>
    <w:p>
      <w:pPr>
        <w:spacing w:before="32"/>
      </w:pPr>
    </w:p>
    <w:tbl>
      <w:tblPr>
        <w:tblStyle w:val="TableNormal1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83"/>
        <w:gridCol w:w="787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010"/>
        </w:trPr>
        <w:tc>
          <w:tcPr>
            <w:tcW w:w="1183" w:type="dxa"/>
          </w:tcPr>
          <w:p/>
        </w:tc>
        <w:tc>
          <w:tcPr>
            <w:tcW w:w="7876" w:type="dxa"/>
          </w:tcPr>
          <w:p>
            <w:pPr>
              <w:pStyle w:val="TableText"/>
              <w:spacing w:before="82" w:line="217" w:lineRule="auto"/>
              <w:ind w:left="512"/>
            </w:pPr>
            <w:r>
              <w:rPr>
                <w:spacing w:val="-7"/>
              </w:rPr>
              <w:t>5</w:t>
            </w:r>
            <w:r>
              <w:t xml:space="preserve">             </w:t>
            </w:r>
            <w:r>
              <w:rPr>
                <w:spacing w:val="-7"/>
                <w:position w:val="3"/>
              </w:rPr>
              <w:t>电</w:t>
            </w:r>
            <w:r>
              <w:rPr>
                <w:spacing w:val="2"/>
                <w:position w:val="3"/>
              </w:rPr>
              <w:t xml:space="preserve">                  </w:t>
            </w:r>
            <w:r>
              <w:rPr>
                <w:spacing w:val="-7"/>
                <w:position w:val="-3"/>
              </w:rPr>
              <w:t>360000</w:t>
            </w:r>
            <w:r>
              <w:rPr>
                <w:spacing w:val="1"/>
                <w:position w:val="-3"/>
              </w:rPr>
              <w:t xml:space="preserve">           </w:t>
            </w:r>
            <w:r>
              <w:rPr>
                <w:b/>
                <w:bCs/>
                <w:spacing w:val="-7"/>
                <w:position w:val="1"/>
              </w:rPr>
              <w:t>kW·h/a</w:t>
            </w:r>
          </w:p>
          <w:p>
            <w:pPr>
              <w:pStyle w:val="TableText"/>
              <w:spacing w:before="20" w:line="361" w:lineRule="auto"/>
              <w:ind w:left="71" w:right="94" w:firstLine="479"/>
              <w:jc w:val="both"/>
            </w:pPr>
            <w:r>
              <w:pict>
                <v:rect id="Rect 30" o:spid="_x0000_s1052" style="width:0.5pt;height:651.05pt;margin-top:-21.4pt;margin-left:387.35pt;mso-wrap-distance-left:0;mso-wrap-distance-right:0;mso-wrap-style:square;position:absolute;v-text-anchor:top;z-index:-251633664" filled="t" fillcolor="black" stroked="f">
                  <o:lock v:ext="edit" aspectratio="f"/>
                </v:rect>
              </w:pict>
            </w:r>
            <w:r>
              <w:t>本项目废钢主要来源于湘潭钢铁集团有限公司、三一重工股份有限公</w:t>
            </w:r>
            <w:r>
              <w:rPr>
                <w:spacing w:val="13"/>
              </w:rPr>
              <w:t xml:space="preserve"> </w:t>
            </w:r>
            <w:r>
              <w:t>司等大型制造业企业，项目须严格控制原料种类，严禁含放射性元素的废</w:t>
            </w:r>
            <w:r>
              <w:rPr>
                <w:spacing w:val="11"/>
              </w:rPr>
              <w:t xml:space="preserve"> </w:t>
            </w:r>
            <w:r>
              <w:t>钢、废油罐、废油桶、废油漆桶等危险废物，及乙炔瓶、丙烷瓶等密闭和</w:t>
            </w:r>
          </w:p>
          <w:p>
            <w:pPr>
              <w:pStyle w:val="TableText"/>
              <w:spacing w:before="1" w:line="217" w:lineRule="auto"/>
              <w:ind w:left="101"/>
            </w:pPr>
            <w:r>
              <w:rPr>
                <w:spacing w:val="-4"/>
              </w:rPr>
              <w:t>加压容器或可能发生爆炸的容器入场，原料废钢铁需符</w:t>
            </w:r>
            <w:r>
              <w:rPr>
                <w:spacing w:val="-5"/>
              </w:rPr>
              <w:t>合《废钢铁》(GB/T</w:t>
            </w:r>
          </w:p>
          <w:p>
            <w:pPr>
              <w:pStyle w:val="TableText"/>
              <w:spacing w:before="199" w:line="220" w:lineRule="auto"/>
              <w:ind w:left="131"/>
            </w:pPr>
            <w:r>
              <w:t>4223-2017)成分要求，具体如下：</w:t>
            </w:r>
          </w:p>
          <w:p>
            <w:pPr>
              <w:pStyle w:val="TableText"/>
              <w:spacing w:before="193" w:line="219" w:lineRule="auto"/>
              <w:ind w:left="722"/>
            </w:pPr>
            <w:r>
              <w:t>(1)废钢表面无严重及剥落状锈蚀。</w:t>
            </w:r>
          </w:p>
          <w:p>
            <w:pPr>
              <w:pStyle w:val="TableText"/>
              <w:spacing w:before="163" w:line="362" w:lineRule="auto"/>
              <w:ind w:left="121" w:right="63" w:firstLine="580"/>
            </w:pPr>
            <w:r>
              <w:t>(2)废钢铁内不应混有铁合金；非合金废钢、低合金废钢不应混有</w:t>
            </w:r>
            <w:r>
              <w:rPr>
                <w:spacing w:val="3"/>
              </w:rPr>
              <w:t xml:space="preserve">   </w:t>
            </w:r>
            <w:r>
              <w:t>合金废钢和废铁；合金废钢内不应混有非合金废钢、低合金废钢和废铁。</w:t>
            </w:r>
          </w:p>
          <w:p>
            <w:pPr>
              <w:pStyle w:val="TableText"/>
              <w:spacing w:before="1" w:line="219" w:lineRule="auto"/>
              <w:ind w:left="131"/>
            </w:pPr>
            <w:r>
              <w:rPr>
                <w:spacing w:val="-1"/>
              </w:rPr>
              <w:t>废铁内不应混有废钢。</w:t>
            </w:r>
          </w:p>
          <w:p>
            <w:pPr>
              <w:pStyle w:val="TableText"/>
              <w:spacing w:before="175" w:line="459" w:lineRule="exact"/>
              <w:ind w:left="722"/>
            </w:pPr>
            <w:r>
              <w:rPr>
                <w:spacing w:val="4"/>
                <w:position w:val="16"/>
              </w:rPr>
              <w:t>(3)废钢铁表面和器件、打包件内部不应存在泥块、水泥、粘砂、</w:t>
            </w:r>
          </w:p>
          <w:p>
            <w:pPr>
              <w:pStyle w:val="TableText"/>
              <w:spacing w:line="218" w:lineRule="auto"/>
              <w:ind w:left="121"/>
            </w:pPr>
            <w:r>
              <w:t>油脂、耐火材料、炉渣以及珐琅等，打包块不应包芯、掺杂等。</w:t>
            </w:r>
          </w:p>
          <w:p>
            <w:pPr>
              <w:pStyle w:val="TableText"/>
              <w:spacing w:before="195" w:line="218" w:lineRule="auto"/>
              <w:ind w:left="701"/>
            </w:pPr>
            <w:r>
              <w:rPr>
                <w:spacing w:val="1"/>
              </w:rPr>
              <w:t>(4)废钢铁中不应混有炸弹、炮弹等爆炸性武器弹</w:t>
            </w:r>
            <w:r>
              <w:t>药及其他易燃易</w:t>
            </w:r>
          </w:p>
          <w:p>
            <w:pPr>
              <w:pStyle w:val="TableText"/>
              <w:spacing w:before="177" w:line="218" w:lineRule="auto"/>
              <w:ind w:left="71"/>
            </w:pPr>
            <w:r>
              <w:t>爆物品。不应混有两端封闭的管状物、封闭器皿等物品。不应混有橡胶和</w:t>
            </w:r>
          </w:p>
          <w:p>
            <w:pPr>
              <w:pStyle w:val="TableText"/>
              <w:spacing w:before="199" w:line="220" w:lineRule="auto"/>
              <w:ind w:left="121"/>
            </w:pPr>
            <w:r>
              <w:t>塑料制品。</w:t>
            </w:r>
          </w:p>
          <w:p>
            <w:pPr>
              <w:pStyle w:val="TableText"/>
              <w:spacing w:before="182" w:line="219" w:lineRule="auto"/>
              <w:ind w:left="722"/>
            </w:pPr>
            <w:r>
              <w:t>(5)废钢铁中不应有成套的机器设备及结构件(如有，则应拆解且</w:t>
            </w:r>
          </w:p>
          <w:p>
            <w:pPr>
              <w:pStyle w:val="TableText"/>
              <w:spacing w:before="185" w:line="219" w:lineRule="auto"/>
              <w:ind w:left="101"/>
            </w:pPr>
            <w:r>
              <w:t>压碎或压扁成不可复原状)。各种形状的容器(罐筒)等应全部从轴向割</w:t>
            </w:r>
          </w:p>
          <w:p>
            <w:pPr>
              <w:pStyle w:val="TableText"/>
              <w:spacing w:before="176" w:line="219" w:lineRule="auto"/>
              <w:jc w:val="right"/>
            </w:pPr>
            <w:r>
              <w:t>开。机械部件容器(发动机、齿轮箱)等应清除易燃品和</w:t>
            </w:r>
            <w:r>
              <w:rPr>
                <w:spacing w:val="-1"/>
              </w:rPr>
              <w:t>润滑剂的残余物。</w:t>
            </w:r>
          </w:p>
          <w:p>
            <w:pPr>
              <w:pStyle w:val="TableText"/>
              <w:spacing w:before="166" w:line="500" w:lineRule="exact"/>
              <w:ind w:left="701"/>
            </w:pPr>
            <w:r>
              <w:rPr>
                <w:position w:val="19"/>
              </w:rPr>
              <w:t>(6)废钢铁中不应混有其浸出液中有害物质浓度超过GB5085.3中鉴</w:t>
            </w:r>
          </w:p>
          <w:p>
            <w:pPr>
              <w:pStyle w:val="TableText"/>
              <w:spacing w:before="1" w:line="219" w:lineRule="auto"/>
              <w:ind w:left="131"/>
            </w:pPr>
            <w:r>
              <w:rPr>
                <w:spacing w:val="-1"/>
              </w:rPr>
              <w:t>别标准值的有害废物。</w:t>
            </w:r>
          </w:p>
          <w:p>
            <w:pPr>
              <w:pStyle w:val="TableText"/>
              <w:spacing w:before="165" w:line="453" w:lineRule="exact"/>
              <w:ind w:left="701"/>
            </w:pPr>
            <w:r>
              <w:rPr>
                <w:spacing w:val="1"/>
                <w:position w:val="16"/>
              </w:rPr>
              <w:t>(7)废钢铁中不应混有其浸出液中超过</w:t>
            </w:r>
            <w:r>
              <w:rPr>
                <w:position w:val="16"/>
              </w:rPr>
              <w:t>GB</w:t>
            </w:r>
            <w:r>
              <w:rPr>
                <w:spacing w:val="1"/>
                <w:position w:val="16"/>
              </w:rPr>
              <w:t>5085.1</w:t>
            </w:r>
            <w:r>
              <w:rPr>
                <w:position w:val="16"/>
              </w:rPr>
              <w:t>中鉴别标准值即</w:t>
            </w:r>
          </w:p>
          <w:p>
            <w:pPr>
              <w:pStyle w:val="TableText"/>
              <w:spacing w:line="214" w:lineRule="auto"/>
              <w:ind w:left="111"/>
            </w:pPr>
            <w:r>
              <w:t>pH值不小于12.5或不大于2.0的夹杂物。</w:t>
            </w:r>
          </w:p>
          <w:p>
            <w:pPr>
              <w:pStyle w:val="TableText"/>
              <w:spacing w:before="197" w:line="462" w:lineRule="exact"/>
              <w:ind w:left="701"/>
            </w:pPr>
            <w:r>
              <w:rPr>
                <w:position w:val="16"/>
              </w:rPr>
              <w:t>(8)废钢铁中不应混有多氯联苯含量超过GB13015控制标准值的有</w:t>
            </w:r>
          </w:p>
          <w:p>
            <w:pPr>
              <w:pStyle w:val="TableText"/>
              <w:spacing w:line="220" w:lineRule="auto"/>
              <w:ind w:left="111"/>
            </w:pPr>
            <w:r>
              <w:t>害物。</w:t>
            </w:r>
          </w:p>
          <w:p>
            <w:pPr>
              <w:pStyle w:val="TableText"/>
              <w:spacing w:before="204" w:line="219" w:lineRule="auto"/>
              <w:ind w:left="722"/>
            </w:pPr>
            <w:r>
              <w:t>(9)钢铁中曾经盛装液体和半固体化学物质的容器、管道及其碎片</w:t>
            </w:r>
          </w:p>
          <w:p>
            <w:pPr>
              <w:pStyle w:val="TableText"/>
              <w:spacing w:before="183" w:line="219" w:lineRule="auto"/>
              <w:jc w:val="right"/>
            </w:pPr>
            <w:r>
              <w:rPr>
                <w:spacing w:val="3"/>
              </w:rPr>
              <w:t>等，应经过技术处理，清洗干净。进口废钢铁必须向检验机构申报容器、</w:t>
            </w:r>
          </w:p>
          <w:p>
            <w:pPr>
              <w:pStyle w:val="TableText"/>
              <w:spacing w:before="167" w:line="501" w:lineRule="exact"/>
              <w:ind w:left="131"/>
            </w:pPr>
            <w:r>
              <w:rPr>
                <w:position w:val="19"/>
              </w:rPr>
              <w:t>管道及其碎片曾经盛装或输送过的化学物质的主要成分。</w:t>
            </w:r>
          </w:p>
          <w:p>
            <w:pPr>
              <w:pStyle w:val="TableText"/>
              <w:spacing w:line="220" w:lineRule="auto"/>
              <w:ind w:left="732"/>
            </w:pPr>
            <w:r>
              <w:rPr>
                <w:spacing w:val="-1"/>
              </w:rPr>
              <w:t>(10)废钢铁中不应混有下列有害物：</w:t>
            </w:r>
          </w:p>
        </w:tc>
      </w:tr>
    </w:tbl>
    <w:p/>
    <w:p>
      <w:pPr>
        <w:sectPr>
          <w:footerReference w:type="default" r:id="rId24"/>
          <w:pgSz w:w="11910" w:h="16840"/>
          <w:pgMar w:top="1431" w:right="1435" w:bottom="978" w:left="1405" w:header="0" w:footer="839" w:gutter="0"/>
          <w:pgNumType w:start="16"/>
          <w:cols w:space="708"/>
        </w:sectPr>
      </w:pPr>
    </w:p>
    <w:p>
      <w:pPr>
        <w:spacing w:before="7"/>
      </w:pPr>
    </w:p>
    <w:tbl>
      <w:tblPr>
        <w:tblStyle w:val="TableNormal15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13"/>
        <w:gridCol w:w="7896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3340"/>
        </w:trPr>
        <w:tc>
          <w:tcPr>
            <w:tcW w:w="1213" w:type="dxa"/>
            <w:tcBorders>
              <w:top w:val="single" w:sz="2" w:space="0" w:color="000000"/>
              <w:bottom w:val="single" w:sz="6" w:space="0" w:color="000000"/>
            </w:tcBorders>
          </w:tcPr>
          <w:p/>
        </w:tc>
        <w:tc>
          <w:tcPr>
            <w:tcW w:w="7896" w:type="dxa"/>
            <w:tcBorders>
              <w:top w:val="single" w:sz="2" w:space="0" w:color="000000"/>
              <w:bottom w:val="single" w:sz="6" w:space="0" w:color="000000"/>
            </w:tcBorders>
          </w:tcPr>
          <w:p>
            <w:pPr>
              <w:pStyle w:val="TableText"/>
              <w:tabs>
                <w:tab w:val="left" w:pos="729"/>
              </w:tabs>
              <w:spacing w:before="55" w:line="219" w:lineRule="auto"/>
              <w:ind w:left="566"/>
            </w:pPr>
            <w:r>
              <w:rPr>
                <w:u w:val="single" w:color="auto"/>
              </w:rPr>
              <w:tab/>
            </w:r>
            <w:r>
              <w:rPr>
                <w:spacing w:val="8"/>
                <w:u w:val="single" w:color="auto"/>
              </w:rPr>
              <w:t>医药废物、废药品、医疗临床废物；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193" w:line="219" w:lineRule="auto"/>
              <w:ind w:left="566"/>
            </w:pPr>
            <w:r>
              <w:rPr>
                <w:spacing w:val="-3"/>
                <w:u w:val="single" w:color="auto"/>
              </w:rPr>
              <w:t>— 农药和除草剂废物、含木材防腐剂废物；</w:t>
            </w:r>
            <w:r>
              <w:rPr>
                <w:spacing w:val="4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76" w:line="369" w:lineRule="auto"/>
              <w:ind w:left="566"/>
            </w:pPr>
            <w:r>
              <w:rPr>
                <w:spacing w:val="5"/>
                <w:u w:val="single" w:color="auto"/>
              </w:rPr>
              <w:t>— 废乳化剂、有机溶剂废物；精(蒸)镭残渣、焚</w:t>
            </w:r>
            <w:r>
              <w:rPr>
                <w:spacing w:val="4"/>
                <w:u w:val="single" w:color="auto"/>
              </w:rPr>
              <w:t>烧处置残渣；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line="218" w:lineRule="auto"/>
              <w:ind w:left="816"/>
            </w:pPr>
            <w:r>
              <w:rPr>
                <w:spacing w:val="-23"/>
                <w:u w:val="single" w:color="auto"/>
              </w:rPr>
              <w:t>—感光材料废物；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tabs>
                <w:tab w:val="left" w:pos="895"/>
              </w:tabs>
              <w:spacing w:before="165" w:line="370" w:lineRule="auto"/>
              <w:ind w:left="636"/>
            </w:pPr>
            <w:r>
              <w:rPr>
                <w:u w:val="single" w:color="auto"/>
              </w:rPr>
              <w:tab/>
            </w:r>
            <w:r>
              <w:rPr>
                <w:spacing w:val="5"/>
                <w:u w:val="single" w:color="auto"/>
              </w:rPr>
              <w:t>铍、六价铬、砷、硒、镉、碲、锑、汞、铊、铅</w:t>
            </w:r>
            <w:r>
              <w:rPr>
                <w:spacing w:val="4"/>
                <w:u w:val="single" w:color="auto"/>
              </w:rPr>
              <w:t>及其化合物的废</w:t>
            </w:r>
          </w:p>
          <w:p>
            <w:pPr>
              <w:pStyle w:val="TableText"/>
              <w:spacing w:line="219" w:lineRule="auto"/>
              <w:ind w:left="96"/>
            </w:pPr>
            <w:r>
              <w:rPr>
                <w:spacing w:val="-13"/>
                <w:u w:val="single" w:color="auto"/>
              </w:rPr>
              <w:t>物，含氟、氰、酚化合物的废物；</w:t>
            </w:r>
            <w:r>
              <w:rPr>
                <w:spacing w:val="4"/>
                <w:u w:val="single" w:color="auto"/>
              </w:rPr>
              <w:t xml:space="preserve">  </w:t>
            </w:r>
          </w:p>
          <w:p>
            <w:pPr>
              <w:pStyle w:val="TableText"/>
              <w:tabs>
                <w:tab w:val="left" w:pos="733"/>
              </w:tabs>
              <w:spacing w:before="175" w:line="219" w:lineRule="auto"/>
              <w:ind w:left="566"/>
            </w:pPr>
            <w:r>
              <w:rPr>
                <w:u w:val="single" w:color="auto"/>
              </w:rPr>
              <w:tab/>
            </w:r>
            <w:r>
              <w:rPr>
                <w:spacing w:val="-6"/>
                <w:u w:val="single" w:color="auto"/>
              </w:rPr>
              <w:t>-</w:t>
            </w:r>
            <w:r>
              <w:rPr>
                <w:spacing w:val="-71"/>
                <w:u w:val="single" w:color="auto"/>
              </w:rPr>
              <w:t xml:space="preserve"> </w:t>
            </w:r>
            <w:r>
              <w:rPr>
                <w:spacing w:val="-6"/>
                <w:u w:val="single" w:color="auto"/>
              </w:rPr>
              <w:t>石棉废物；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196" w:line="219" w:lineRule="auto"/>
              <w:ind w:left="566"/>
            </w:pPr>
            <w:r>
              <w:rPr>
                <w:spacing w:val="-12"/>
                <w:u w:val="single" w:color="auto"/>
              </w:rPr>
              <w:t>——厨房废物、卫生间废物等。</w:t>
            </w:r>
            <w:r>
              <w:rPr>
                <w:spacing w:val="2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85" w:line="354" w:lineRule="auto"/>
              <w:ind w:left="96" w:right="113" w:firstLine="610"/>
            </w:pPr>
            <w:r>
              <w:rPr>
                <w:spacing w:val="3"/>
                <w:u w:val="single" w:color="auto"/>
              </w:rPr>
              <w:t>(11)废钢铁中不应夹杂放射性废物。废</w:t>
            </w:r>
            <w:r>
              <w:rPr>
                <w:spacing w:val="2"/>
                <w:u w:val="single" w:color="auto"/>
              </w:rPr>
              <w:t>钢铁的放射性污染按以下要</w:t>
            </w:r>
            <w:r>
              <w:t xml:space="preserve"> </w:t>
            </w:r>
            <w:r>
              <w:rPr>
                <w:spacing w:val="-3"/>
                <w:u w:val="single" w:color="auto"/>
              </w:rPr>
              <w:t>求控制：废钢铁的外照射贯穿辐射剂量率不能高于</w:t>
            </w:r>
            <w:r>
              <w:rPr>
                <w:spacing w:val="-4"/>
                <w:u w:val="single" w:color="auto"/>
              </w:rPr>
              <w:t>0.46μSv/h;废钢铁的α</w:t>
            </w:r>
            <w:r>
              <w:t xml:space="preserve"> </w:t>
            </w:r>
            <w:r>
              <w:rPr>
                <w:spacing w:val="1"/>
                <w:u w:val="single" w:color="auto"/>
              </w:rPr>
              <w:t>表面放射性污染水平检测值，不能超过0.04</w:t>
            </w:r>
            <w:r>
              <w:rPr>
                <w:u w:val="single" w:color="auto"/>
              </w:rPr>
              <w:t>Bg</w:t>
            </w:r>
            <w:r>
              <w:rPr>
                <w:spacing w:val="1"/>
                <w:u w:val="single" w:color="auto"/>
              </w:rPr>
              <w:t>/</w:t>
            </w:r>
            <w:r>
              <w:rPr>
                <w:u w:val="single" w:color="auto"/>
              </w:rPr>
              <w:t>cm</w:t>
            </w:r>
            <w:r>
              <w:rPr>
                <w:spacing w:val="1"/>
                <w:u w:val="single" w:color="auto"/>
              </w:rPr>
              <w:t>²;β表面放射性污染水</w:t>
            </w:r>
            <w:r>
              <w:rPr>
                <w:spacing w:val="17"/>
              </w:rPr>
              <w:t xml:space="preserve"> </w:t>
            </w:r>
            <w:r>
              <w:rPr>
                <w:spacing w:val="13"/>
                <w:u w:val="single" w:color="auto"/>
              </w:rPr>
              <w:t>平检测值，不能超过0.4</w:t>
            </w:r>
            <w:r>
              <w:rPr>
                <w:u w:val="single" w:color="auto"/>
              </w:rPr>
              <w:t>Bg</w:t>
            </w:r>
            <w:r>
              <w:rPr>
                <w:spacing w:val="13"/>
                <w:u w:val="single" w:color="auto"/>
              </w:rPr>
              <w:t>/</w:t>
            </w:r>
            <w:r>
              <w:rPr>
                <w:u w:val="single" w:color="auto"/>
              </w:rPr>
              <w:t>cm</w:t>
            </w:r>
            <w:r>
              <w:rPr>
                <w:spacing w:val="13"/>
                <w:u w:val="single" w:color="auto"/>
              </w:rPr>
              <w:t>²;废钢铁中放射性核素比活度禁止超过</w:t>
            </w:r>
          </w:p>
          <w:p>
            <w:pPr>
              <w:pStyle w:val="TableText"/>
              <w:spacing w:line="220" w:lineRule="auto"/>
              <w:ind w:left="96"/>
            </w:pPr>
            <w:r>
              <w:rPr>
                <w:spacing w:val="-7"/>
                <w:u w:val="single" w:color="auto"/>
              </w:rPr>
              <w:t>GB16487.6的规定，</w:t>
            </w:r>
            <w:r>
              <w:rPr>
                <w:u w:val="single" w:color="auto"/>
              </w:rPr>
              <w:t xml:space="preserve">  </w:t>
            </w:r>
          </w:p>
          <w:p>
            <w:pPr>
              <w:pStyle w:val="TableText"/>
              <w:spacing w:before="213" w:line="351" w:lineRule="auto"/>
              <w:ind w:left="707"/>
            </w:pPr>
            <w:r>
              <w:rPr>
                <w:spacing w:val="6"/>
                <w:u w:val="single" w:color="auto"/>
              </w:rPr>
              <w:t>(12)废钢铁各检验批中非金属夹杂物(不含非金属有害废物的总重</w:t>
            </w:r>
          </w:p>
          <w:p>
            <w:pPr>
              <w:pStyle w:val="TableText"/>
              <w:spacing w:line="216" w:lineRule="auto"/>
              <w:ind w:left="96"/>
            </w:pPr>
            <w:r>
              <w:rPr>
                <w:spacing w:val="4"/>
                <w:u w:val="single" w:color="auto"/>
              </w:rPr>
              <w:t>量),不应超过该检验批重量的千分之五。</w:t>
            </w:r>
            <w:r>
              <w:rPr>
                <w:spacing w:val="6"/>
                <w:u w:val="single" w:color="auto"/>
              </w:rPr>
              <w:t xml:space="preserve">  </w:t>
            </w:r>
          </w:p>
          <w:p>
            <w:pPr>
              <w:pStyle w:val="TableText"/>
              <w:spacing w:before="181" w:line="221" w:lineRule="auto"/>
              <w:ind w:left="100"/>
            </w:pPr>
            <w:r>
              <w:rPr>
                <w:b/>
                <w:bCs/>
                <w:spacing w:val="-6"/>
              </w:rPr>
              <w:t>4.主要设备</w:t>
            </w:r>
          </w:p>
          <w:p>
            <w:pPr>
              <w:pStyle w:val="TableText"/>
              <w:spacing w:before="185" w:line="219" w:lineRule="auto"/>
              <w:ind w:left="2756"/>
            </w:pPr>
            <w:r>
              <w:rPr>
                <w:spacing w:val="-3"/>
              </w:rPr>
              <w:t>表2-3 项目设备清单表</w:t>
            </w:r>
          </w:p>
          <w:tbl>
            <w:tblPr>
              <w:tblStyle w:val="TableNormal15"/>
              <w:tblInd w:w="11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000"/>
            </w:tblPr>
            <w:tblGrid>
              <w:gridCol w:w="714"/>
              <w:gridCol w:w="2427"/>
              <w:gridCol w:w="1798"/>
              <w:gridCol w:w="988"/>
              <w:gridCol w:w="1693"/>
            </w:tblGrid>
            <w:tr>
              <w:tblPrEx>
                <w:tblInd w:w="111" w:type="dxa"/>
                <w:tbl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  <w:insideH w:val="single" w:sz="4" w:space="0" w:color="000000"/>
                  <w:insideV w:val="single" w:sz="4" w:space="0" w:color="000000"/>
                </w:tblBorders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74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72" w:line="221" w:lineRule="auto"/>
                    <w:ind w:left="108"/>
                  </w:pPr>
                  <w:r>
                    <w:rPr>
                      <w:b/>
                      <w:bCs/>
                      <w:spacing w:val="-5"/>
                    </w:rPr>
                    <w:t>序号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72" w:line="221" w:lineRule="auto"/>
                    <w:ind w:left="724"/>
                  </w:pPr>
                  <w:r>
                    <w:rPr>
                      <w:b/>
                      <w:bCs/>
                      <w:spacing w:val="-5"/>
                    </w:rPr>
                    <w:t>设备名称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71" w:line="219" w:lineRule="auto"/>
                    <w:ind w:left="657"/>
                  </w:pPr>
                  <w:r>
                    <w:rPr>
                      <w:b/>
                      <w:bCs/>
                      <w:spacing w:val="-6"/>
                    </w:rPr>
                    <w:t>数量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72" w:line="220" w:lineRule="auto"/>
                    <w:ind w:left="249"/>
                  </w:pPr>
                  <w:r>
                    <w:rPr>
                      <w:b/>
                      <w:bCs/>
                      <w:spacing w:val="-6"/>
                    </w:rPr>
                    <w:t>单位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72" w:line="221" w:lineRule="auto"/>
                    <w:ind w:left="601"/>
                  </w:pPr>
                  <w:r>
                    <w:rPr>
                      <w:b/>
                      <w:bCs/>
                      <w:spacing w:val="-6"/>
                    </w:rPr>
                    <w:t>功能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68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31" w:line="174" w:lineRule="auto"/>
                    <w:ind w:left="285"/>
                  </w:pPr>
                  <w:r>
                    <w:t>1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69" w:line="219" w:lineRule="auto"/>
                    <w:ind w:left="840"/>
                  </w:pPr>
                  <w:r>
                    <w:rPr>
                      <w:spacing w:val="3"/>
                    </w:rPr>
                    <w:t>打包机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34" w:line="172" w:lineRule="auto"/>
                    <w:ind w:left="833"/>
                  </w:pPr>
                  <w:r>
                    <w:t>5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73" w:line="219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71" w:line="220" w:lineRule="auto"/>
                    <w:ind w:left="598"/>
                  </w:pPr>
                  <w:r>
                    <w:rPr>
                      <w:spacing w:val="5"/>
                    </w:rPr>
                    <w:t>打包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69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35" w:line="172" w:lineRule="auto"/>
                    <w:ind w:left="285"/>
                  </w:pPr>
                  <w:r>
                    <w:t>2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71" w:line="219" w:lineRule="auto"/>
                    <w:ind w:left="840"/>
                  </w:pPr>
                  <w:r>
                    <w:rPr>
                      <w:spacing w:val="-3"/>
                    </w:rPr>
                    <w:t>氧割机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36" w:line="171" w:lineRule="auto"/>
                    <w:ind w:left="833"/>
                  </w:pPr>
                  <w:r>
                    <w:t>5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75" w:line="218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73" w:line="220" w:lineRule="auto"/>
                    <w:ind w:left="598"/>
                  </w:pPr>
                  <w:r>
                    <w:rPr>
                      <w:spacing w:val="8"/>
                    </w:rPr>
                    <w:t>切割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9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25" w:line="172" w:lineRule="auto"/>
                    <w:ind w:left="285"/>
                  </w:pPr>
                  <w:r>
                    <w:t>3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62" w:line="219" w:lineRule="auto"/>
                    <w:ind w:left="840"/>
                  </w:pPr>
                  <w:r>
                    <w:rPr>
                      <w:spacing w:val="-3"/>
                    </w:rPr>
                    <w:t>压块机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25" w:line="172" w:lineRule="auto"/>
                    <w:ind w:left="833"/>
                  </w:pPr>
                  <w:r>
                    <w:t>1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66" w:line="217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64" w:line="219" w:lineRule="auto"/>
                    <w:ind w:left="598"/>
                  </w:pPr>
                  <w:r>
                    <w:rPr>
                      <w:spacing w:val="-3"/>
                    </w:rPr>
                    <w:t>压块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78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36" w:line="178" w:lineRule="auto"/>
                    <w:ind w:left="285"/>
                  </w:pPr>
                  <w:r>
                    <w:t>4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75" w:line="219" w:lineRule="auto"/>
                    <w:ind w:left="961"/>
                  </w:pPr>
                  <w:r>
                    <w:rPr>
                      <w:spacing w:val="5"/>
                    </w:rPr>
                    <w:t>地磅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35" w:line="179" w:lineRule="auto"/>
                    <w:ind w:left="833"/>
                  </w:pPr>
                  <w:r>
                    <w:t>1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78" w:line="221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78" w:line="221" w:lineRule="auto"/>
                    <w:ind w:left="598"/>
                  </w:pPr>
                  <w:r>
                    <w:rPr>
                      <w:spacing w:val="-3"/>
                    </w:rPr>
                    <w:t>称重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359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30" w:line="168" w:lineRule="auto"/>
                    <w:ind w:left="285"/>
                  </w:pPr>
                  <w:r>
                    <w:t>5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66" w:line="217" w:lineRule="auto"/>
                    <w:ind w:left="240"/>
                  </w:pPr>
                  <w:r>
                    <w:rPr>
                      <w:spacing w:val="1"/>
                    </w:rPr>
                    <w:t>手持式辐射检测仪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27" w:line="170" w:lineRule="auto"/>
                    <w:ind w:left="833"/>
                  </w:pPr>
                  <w:r>
                    <w:t>1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69" w:line="215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66" w:line="217" w:lineRule="auto"/>
                    <w:ind w:left="358"/>
                  </w:pPr>
                  <w:r>
                    <w:rPr>
                      <w:spacing w:val="4"/>
                    </w:rPr>
                    <w:t>辐射检测</w:t>
                  </w:r>
                </w:p>
              </w:tc>
            </w:tr>
            <w:tr>
              <w:tblPrEx>
                <w:tblInd w:w="111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000"/>
              </w:tblPrEx>
              <w:trPr>
                <w:trHeight w:val="413"/>
              </w:trPr>
              <w:tc>
                <w:tcPr>
                  <w:tcW w:w="714" w:type="dxa"/>
                </w:tcPr>
                <w:p>
                  <w:pPr>
                    <w:pStyle w:val="TableText"/>
                    <w:spacing w:before="159" w:line="183" w:lineRule="auto"/>
                    <w:ind w:left="285"/>
                  </w:pPr>
                  <w:r>
                    <w:t>6</w:t>
                  </w:r>
                </w:p>
              </w:tc>
              <w:tc>
                <w:tcPr>
                  <w:tcW w:w="2427" w:type="dxa"/>
                </w:tcPr>
                <w:p>
                  <w:pPr>
                    <w:pStyle w:val="TableText"/>
                    <w:spacing w:before="97" w:line="219" w:lineRule="auto"/>
                    <w:ind w:left="240"/>
                  </w:pPr>
                  <w:r>
                    <w:rPr>
                      <w:spacing w:val="1"/>
                    </w:rPr>
                    <w:t>移动式焊烟净化器</w:t>
                  </w:r>
                </w:p>
              </w:tc>
              <w:tc>
                <w:tcPr>
                  <w:tcW w:w="1798" w:type="dxa"/>
                </w:tcPr>
                <w:p>
                  <w:pPr>
                    <w:pStyle w:val="TableText"/>
                    <w:spacing w:before="159" w:line="183" w:lineRule="auto"/>
                    <w:ind w:left="833"/>
                  </w:pPr>
                  <w:r>
                    <w:t>3</w:t>
                  </w:r>
                </w:p>
              </w:tc>
              <w:tc>
                <w:tcPr>
                  <w:tcW w:w="988" w:type="dxa"/>
                </w:tcPr>
                <w:p>
                  <w:pPr>
                    <w:pStyle w:val="TableText"/>
                    <w:spacing w:before="101" w:line="221" w:lineRule="auto"/>
                    <w:ind w:left="365"/>
                  </w:pPr>
                  <w:r>
                    <w:t>台</w:t>
                  </w:r>
                </w:p>
              </w:tc>
              <w:tc>
                <w:tcPr>
                  <w:tcW w:w="1693" w:type="dxa"/>
                </w:tcPr>
                <w:p>
                  <w:pPr>
                    <w:pStyle w:val="TableText"/>
                    <w:spacing w:before="97" w:line="219" w:lineRule="auto"/>
                    <w:ind w:left="598"/>
                  </w:pPr>
                  <w:r>
                    <w:rPr>
                      <w:spacing w:val="4"/>
                    </w:rPr>
                    <w:t>除尘</w:t>
                  </w:r>
                </w:p>
              </w:tc>
            </w:tr>
          </w:tbl>
          <w:p>
            <w:pPr>
              <w:pStyle w:val="TableText"/>
              <w:spacing w:before="30" w:line="219" w:lineRule="auto"/>
              <w:ind w:left="100"/>
            </w:pPr>
            <w:r>
              <w:rPr>
                <w:b/>
                <w:bCs/>
                <w:spacing w:val="-5"/>
              </w:rPr>
              <w:t>5.项目平面布置</w:t>
            </w:r>
          </w:p>
          <w:p>
            <w:pPr>
              <w:pStyle w:val="TableText"/>
              <w:spacing w:before="189" w:line="354" w:lineRule="auto"/>
              <w:ind w:left="96" w:right="99" w:firstLine="469"/>
              <w:jc w:val="both"/>
            </w:pPr>
            <w:r>
              <w:rPr>
                <w:spacing w:val="-7"/>
              </w:rPr>
              <w:t>本项目北侧为办公楼及厂区出入口，东侧为生产区域，主要</w:t>
            </w:r>
            <w:r>
              <w:rPr>
                <w:spacing w:val="-8"/>
              </w:rPr>
              <w:t>进行切割、</w:t>
            </w:r>
            <w:r>
              <w:t xml:space="preserve"> </w:t>
            </w:r>
            <w:r>
              <w:rPr>
                <w:spacing w:val="-1"/>
              </w:rPr>
              <w:t>打包等工序，西南侧为原材料仓库。各区域间均有运输通道，便于物料在</w:t>
            </w:r>
          </w:p>
          <w:p>
            <w:pPr>
              <w:pStyle w:val="TableText"/>
              <w:spacing w:before="1" w:line="218" w:lineRule="auto"/>
              <w:ind w:left="96"/>
            </w:pPr>
            <w:r>
              <w:rPr>
                <w:spacing w:val="-2"/>
              </w:rPr>
              <w:t>厂内运输，本项目平面布置合理，平面布置详见附图。</w:t>
            </w:r>
          </w:p>
          <w:p>
            <w:pPr>
              <w:pStyle w:val="TableText"/>
              <w:spacing w:before="184" w:line="220" w:lineRule="auto"/>
              <w:ind w:left="100"/>
            </w:pPr>
            <w:r>
              <w:rPr>
                <w:b/>
                <w:bCs/>
                <w:spacing w:val="-3"/>
              </w:rPr>
              <w:t>6.公用工程</w:t>
            </w:r>
          </w:p>
          <w:p>
            <w:pPr>
              <w:pStyle w:val="TableText"/>
              <w:spacing w:before="184" w:line="217" w:lineRule="auto"/>
              <w:ind w:left="566"/>
            </w:pPr>
            <w:r>
              <w:rPr>
                <w:spacing w:val="-13"/>
              </w:rPr>
              <w:t>①给水工程：供水由市政供水管网统一供应，项目用水为生活用水。</w:t>
            </w:r>
          </w:p>
        </w:tc>
      </w:tr>
    </w:tbl>
    <w:p/>
    <w:p>
      <w:pPr>
        <w:sectPr>
          <w:footerReference w:type="default" r:id="rId25"/>
          <w:pgSz w:w="11910" w:h="16840"/>
          <w:pgMar w:top="1431" w:right="1400" w:bottom="978" w:left="1390" w:header="0" w:footer="839" w:gutter="0"/>
          <w:pgNumType w:start="17"/>
          <w:cols w:space="708"/>
        </w:sectPr>
      </w:pPr>
    </w:p>
    <w:p>
      <w:pPr>
        <w:spacing w:before="12"/>
      </w:pPr>
    </w:p>
    <w:tbl>
      <w:tblPr>
        <w:tblStyle w:val="TableNormal16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194"/>
        <w:gridCol w:w="1323"/>
        <w:gridCol w:w="1450"/>
        <w:gridCol w:w="2236"/>
        <w:gridCol w:w="1228"/>
        <w:gridCol w:w="1628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315"/>
        </w:trPr>
        <w:tc>
          <w:tcPr>
            <w:tcW w:w="1194" w:type="dxa"/>
            <w:vMerge w:val="restart"/>
            <w:tcBorders>
              <w:bottom w:val="nil"/>
            </w:tcBorders>
          </w:tcPr>
          <w:p/>
        </w:tc>
        <w:tc>
          <w:tcPr>
            <w:tcW w:w="7865" w:type="dxa"/>
            <w:gridSpan w:val="5"/>
            <w:tcBorders>
              <w:bottom w:val="nil"/>
            </w:tcBorders>
          </w:tcPr>
          <w:p>
            <w:pPr>
              <w:pStyle w:val="TableText"/>
              <w:spacing w:before="64" w:line="377" w:lineRule="auto"/>
              <w:ind w:left="260" w:right="573" w:firstLine="36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生活用水：项目生产定员23人。根据《湖南省地方用水定额标准》</w:t>
            </w:r>
            <w:r>
              <w:rPr>
                <w:spacing w:val="9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</w:rPr>
              <w:t>(DB43/T388-2020),员工生活用水量按145L/人·d计。本项目年生产天</w:t>
            </w:r>
          </w:p>
          <w:p>
            <w:pPr>
              <w:pStyle w:val="TableText"/>
              <w:spacing w:line="219" w:lineRule="auto"/>
              <w:ind w:left="130"/>
              <w:rPr>
                <w:sz w:val="23"/>
                <w:szCs w:val="23"/>
              </w:rPr>
            </w:pPr>
            <w:r>
              <w:rPr>
                <w:spacing w:val="6"/>
                <w:sz w:val="23"/>
                <w:szCs w:val="23"/>
              </w:rPr>
              <w:t>数为306天，则项目生活用水量为1020.51m³/a(3.335m</w:t>
            </w:r>
            <w:r>
              <w:rPr>
                <w:spacing w:val="5"/>
                <w:sz w:val="23"/>
                <w:szCs w:val="23"/>
              </w:rPr>
              <w:t>³/d)。</w:t>
            </w:r>
          </w:p>
          <w:p>
            <w:pPr>
              <w:pStyle w:val="TableText"/>
              <w:spacing w:before="194" w:line="363" w:lineRule="auto"/>
              <w:ind w:left="58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②排水工程：</w:t>
            </w:r>
            <w:r>
              <w:rPr>
                <w:sz w:val="23"/>
                <w:szCs w:val="23"/>
                <w:u w:val="single" w:color="auto"/>
              </w:rPr>
              <w:t>本项目无生产废水产生，并按照雨污分流要求建设，初</w:t>
            </w:r>
          </w:p>
          <w:p>
            <w:pPr>
              <w:pStyle w:val="TableText"/>
              <w:spacing w:line="219" w:lineRule="auto"/>
              <w:ind w:left="140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  <w:u w:val="single" w:color="auto"/>
              </w:rPr>
              <w:t>期雨水由厂区雨水沟收集，经沉淀池(容积为6m³)沉淀后排放。</w:t>
            </w:r>
            <w:r>
              <w:rPr>
                <w:spacing w:val="3"/>
                <w:sz w:val="23"/>
                <w:szCs w:val="23"/>
              </w:rPr>
              <w:t>员</w:t>
            </w:r>
            <w:r>
              <w:rPr>
                <w:spacing w:val="3"/>
                <w:sz w:val="23"/>
                <w:szCs w:val="23"/>
                <w:u w:val="single" w:color="auto"/>
              </w:rPr>
              <w:t>工</w:t>
            </w:r>
            <w:r>
              <w:rPr>
                <w:spacing w:val="3"/>
                <w:sz w:val="23"/>
                <w:szCs w:val="23"/>
              </w:rPr>
              <w:t>生</w:t>
            </w:r>
          </w:p>
          <w:p>
            <w:pPr>
              <w:pStyle w:val="TableText"/>
              <w:spacing w:before="216" w:line="450" w:lineRule="exact"/>
              <w:ind w:right="8"/>
              <w:jc w:val="right"/>
              <w:rPr>
                <w:sz w:val="23"/>
                <w:szCs w:val="23"/>
              </w:rPr>
            </w:pPr>
            <w:r>
              <w:rPr>
                <w:spacing w:val="5"/>
                <w:position w:val="16"/>
                <w:sz w:val="23"/>
                <w:szCs w:val="23"/>
              </w:rPr>
              <w:t>活污水产污系数按80%计，则生活污水产生量为816.408m³/a(2.668m³/d)。</w:t>
            </w:r>
          </w:p>
          <w:p>
            <w:pPr>
              <w:pStyle w:val="TableText"/>
              <w:spacing w:before="1" w:line="219" w:lineRule="auto"/>
              <w:ind w:left="12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生活污水由化粪池处理后用于周边农林灌溉，不外排。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402"/>
        </w:trPr>
        <w:tc>
          <w:tcPr>
            <w:tcW w:w="1194" w:type="dxa"/>
            <w:vMerge/>
            <w:tcBorders>
              <w:top w:val="nil"/>
              <w:bottom w:val="nil"/>
            </w:tcBorders>
          </w:tcPr>
          <w:p/>
        </w:tc>
        <w:tc>
          <w:tcPr>
            <w:tcW w:w="1323" w:type="dxa"/>
            <w:tcBorders>
              <w:top w:val="nil"/>
              <w:bottom w:val="nil"/>
              <w:right w:val="nil"/>
            </w:tcBorders>
          </w:tcPr>
          <w:p>
            <w:pPr>
              <w:spacing w:line="410" w:lineRule="auto"/>
            </w:pPr>
          </w:p>
          <w:p>
            <w:pPr>
              <w:pStyle w:val="TableText"/>
              <w:spacing w:before="74" w:line="184" w:lineRule="auto"/>
              <w:ind w:left="410"/>
              <w:rPr>
                <w:sz w:val="23"/>
                <w:szCs w:val="23"/>
              </w:rPr>
            </w:pPr>
            <w:r>
              <w:rPr>
                <w:spacing w:val="-4"/>
                <w:sz w:val="23"/>
                <w:szCs w:val="23"/>
              </w:rPr>
              <w:t>1020.51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Text"/>
              <w:tabs>
                <w:tab w:val="left" w:pos="367"/>
              </w:tabs>
              <w:spacing w:before="228" w:line="168" w:lineRule="auto"/>
              <w:ind w:left="122" w:right="93" w:firstLine="439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204.102</w:t>
            </w:r>
            <w:r>
              <w:rPr>
                <w:spacing w:val="1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 w:color="auto"/>
              </w:rPr>
              <w:tab/>
            </w:r>
            <w:r>
              <w:rPr>
                <w:spacing w:val="-101"/>
                <w:sz w:val="23"/>
                <w:szCs w:val="23"/>
                <w:u w:val="single" w:color="auto"/>
              </w:rPr>
              <w:t xml:space="preserve"> </w:t>
            </w:r>
            <w:r>
              <w:rPr>
                <w:spacing w:val="-15"/>
                <w:sz w:val="23"/>
                <w:szCs w:val="23"/>
                <w:u w:val="single" w:color="auto"/>
              </w:rPr>
              <w:t>7</w:t>
            </w:r>
            <w:r>
              <w:rPr>
                <w:spacing w:val="-105"/>
                <w:sz w:val="23"/>
                <w:szCs w:val="23"/>
              </w:rPr>
              <w:t xml:space="preserve"> </w:t>
            </w:r>
            <w:r>
              <w:rPr>
                <w:sz w:val="23"/>
                <w:szCs w:val="23"/>
                <w:u w:val="single" w:color="auto"/>
              </w:rPr>
              <w:t xml:space="preserve">     </w:t>
            </w:r>
          </w:p>
          <w:p>
            <w:pPr>
              <w:pStyle w:val="TableText"/>
              <w:spacing w:before="102" w:line="219" w:lineRule="auto"/>
              <w:ind w:left="243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生活用水</w:t>
            </w:r>
          </w:p>
        </w:tc>
        <w:tc>
          <w:tcPr>
            <w:tcW w:w="223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10" w:lineRule="auto"/>
            </w:pPr>
          </w:p>
          <w:p>
            <w:pPr>
              <w:pStyle w:val="TableText"/>
              <w:spacing w:before="74" w:line="184" w:lineRule="auto"/>
              <w:ind w:left="93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816.408</w:t>
            </w:r>
          </w:p>
          <w:p>
            <w:pPr>
              <w:pStyle w:val="TableText"/>
              <w:spacing w:before="32" w:line="219" w:lineRule="auto"/>
              <w:ind w:left="1312"/>
              <w:rPr>
                <w:sz w:val="23"/>
                <w:szCs w:val="23"/>
              </w:rPr>
            </w:pPr>
            <w:r>
              <w:rPr>
                <w:spacing w:val="3"/>
                <w:sz w:val="23"/>
                <w:szCs w:val="23"/>
              </w:rPr>
              <w:t>化粪池</w:t>
            </w:r>
          </w:p>
        </w:tc>
        <w:tc>
          <w:tcPr>
            <w:tcW w:w="12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400" w:lineRule="auto"/>
            </w:pPr>
          </w:p>
          <w:p>
            <w:pPr>
              <w:pStyle w:val="TableText"/>
              <w:spacing w:before="75" w:line="184" w:lineRule="auto"/>
              <w:ind w:left="226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816.408</w:t>
            </w:r>
          </w:p>
        </w:tc>
        <w:tc>
          <w:tcPr>
            <w:tcW w:w="1628" w:type="dxa"/>
            <w:tcBorders>
              <w:top w:val="nil"/>
              <w:left w:val="nil"/>
              <w:bottom w:val="nil"/>
            </w:tcBorders>
          </w:tcPr>
          <w:p>
            <w:pPr>
              <w:spacing w:line="270" w:lineRule="auto"/>
            </w:pPr>
          </w:p>
          <w:p>
            <w:pPr>
              <w:spacing w:line="271" w:lineRule="auto"/>
            </w:pPr>
          </w:p>
          <w:p>
            <w:pPr>
              <w:pStyle w:val="TableText"/>
              <w:spacing w:line="640" w:lineRule="exact"/>
              <w:ind w:firstLine="214"/>
            </w:pPr>
            <w:r>
              <w:rPr>
                <w:position w:val="-12"/>
              </w:rPr>
              <w:pict>
                <v:group id="组合 15" o:spid="_x0000_i1053" style="width:55.5pt;height:32pt;mso-position-horizontal-relative:char;mso-position-vertical-relative:line" coordorigin="0,0" coordsize="1110,640">
                  <v:shape id="图片 16" o:spid="_x0000_s1054" type="#_x0000_t75" style="width:1030;height:530;left:34;position:absolute;top:55" filled="f" stroked="f">
                    <v:imagedata r:id="rId26" o:title=""/>
                    <v:path o:extrusionok="f"/>
                    <o:lock v:ext="edit" aspectratio="t"/>
                  </v:shape>
                  <v:shape id="文本框 17" o:spid="_x0000_s1055" type="#_x0000_t202" style="width:1150;height:680;left:-20;position:absolute;top:-20" filled="f" stroked="f">
                    <o:lock v:ext="edit" aspectratio="f"/>
                    <v:textbox inset="0,0,0,0">
                      <w:txbxContent>
                        <w:p>
                          <w:pPr>
                            <w:spacing w:line="20" w:lineRule="exact"/>
                          </w:pPr>
                        </w:p>
                        <w:tbl>
                          <w:tblPr>
                            <w:tblStyle w:val="TableNormal16"/>
                            <w:tblInd w:w="2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blCellMar>
                            <w:tblLook w:val="0000"/>
                          </w:tblPr>
                          <w:tblGrid>
                            <w:gridCol w:w="1099"/>
                          </w:tblGrid>
                          <w:tr>
                            <w:tblPrEx>
                              <w:tblInd w:w="2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000"/>
                            </w:tblPrEx>
                            <w:trPr>
                              <w:trHeight w:val="619"/>
                            </w:trPr>
                            <w:tc>
                              <w:tcPr>
                                <w:tcW w:w="1099" w:type="dxa"/>
                              </w:tcPr>
                              <w:p>
                                <w:pPr>
                                  <w:spacing w:before="213" w:line="219" w:lineRule="auto"/>
                                  <w:ind w:left="14"/>
                                  <w:rPr>
                                    <w:rFonts w:ascii="宋体" w:eastAsia="宋体" w:hAnsi="宋体" w:cs="宋体"/>
                                  </w:rPr>
                                </w:pPr>
                                <w:r>
                                  <w:rPr>
                                    <w:rFonts w:ascii="宋体" w:eastAsia="宋体" w:hAnsi="宋体" w:cs="宋体"/>
                                    <w:spacing w:val="-2"/>
                                    <w:sz w:val="21"/>
                                    <w:szCs w:val="21"/>
                                  </w:rPr>
                                  <w:t>农林灌溉</w:t>
                                </w:r>
                              </w:p>
                            </w:tc>
                          </w:tr>
                        </w:tbl>
                        <w:p/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2331"/>
        </w:trPr>
        <w:tc>
          <w:tcPr>
            <w:tcW w:w="1194" w:type="dxa"/>
            <w:vMerge/>
            <w:tcBorders>
              <w:top w:val="nil"/>
            </w:tcBorders>
          </w:tcPr>
          <w:p/>
        </w:tc>
        <w:tc>
          <w:tcPr>
            <w:tcW w:w="7865" w:type="dxa"/>
            <w:gridSpan w:val="5"/>
            <w:tcBorders>
              <w:top w:val="nil"/>
            </w:tcBorders>
          </w:tcPr>
          <w:p>
            <w:pPr>
              <w:pStyle w:val="TableText"/>
              <w:spacing w:before="227" w:line="219" w:lineRule="auto"/>
              <w:ind w:left="2280"/>
              <w:rPr>
                <w:sz w:val="23"/>
                <w:szCs w:val="23"/>
              </w:rPr>
            </w:pPr>
            <w:r>
              <w:rPr>
                <w:spacing w:val="9"/>
                <w:sz w:val="23"/>
                <w:szCs w:val="23"/>
              </w:rPr>
              <w:t>图2-1项目用水平衡图(m³/a)</w:t>
            </w:r>
          </w:p>
          <w:p>
            <w:pPr>
              <w:pStyle w:val="TableText"/>
              <w:spacing w:before="4" w:line="217" w:lineRule="auto"/>
              <w:ind w:left="580"/>
              <w:rPr>
                <w:sz w:val="23"/>
                <w:szCs w:val="23"/>
              </w:rPr>
            </w:pPr>
            <w:r>
              <w:rPr>
                <w:spacing w:val="4"/>
                <w:sz w:val="23"/>
                <w:szCs w:val="23"/>
              </w:rPr>
              <w:t>③供电</w:t>
            </w:r>
          </w:p>
          <w:p>
            <w:pPr>
              <w:pStyle w:val="TableText"/>
              <w:spacing w:before="220" w:line="219" w:lineRule="auto"/>
              <w:ind w:left="62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由市政供电系统供给。</w:t>
            </w:r>
          </w:p>
          <w:p>
            <w:pPr>
              <w:pStyle w:val="TableText"/>
              <w:spacing w:before="195" w:line="219" w:lineRule="auto"/>
              <w:ind w:left="134"/>
              <w:rPr>
                <w:sz w:val="23"/>
                <w:szCs w:val="23"/>
              </w:rPr>
            </w:pPr>
            <w:r>
              <w:rPr>
                <w:b/>
                <w:bCs/>
                <w:spacing w:val="-2"/>
                <w:sz w:val="23"/>
                <w:szCs w:val="23"/>
              </w:rPr>
              <w:t>7.劳动定员及工作制度</w:t>
            </w:r>
          </w:p>
          <w:p>
            <w:pPr>
              <w:pStyle w:val="TableText"/>
              <w:spacing w:before="170" w:line="219" w:lineRule="auto"/>
              <w:ind w:left="610"/>
              <w:rPr>
                <w:sz w:val="23"/>
                <w:szCs w:val="23"/>
              </w:rPr>
            </w:pPr>
            <w:r>
              <w:rPr>
                <w:spacing w:val="-6"/>
                <w:sz w:val="23"/>
                <w:szCs w:val="23"/>
              </w:rPr>
              <w:t>项目劳动定员为23人，年工作时间为306天，</w:t>
            </w:r>
            <w:r>
              <w:rPr>
                <w:spacing w:val="74"/>
                <w:sz w:val="23"/>
                <w:szCs w:val="23"/>
              </w:rPr>
              <w:t xml:space="preserve"> </w:t>
            </w:r>
            <w:r>
              <w:rPr>
                <w:spacing w:val="-6"/>
                <w:sz w:val="23"/>
                <w:szCs w:val="23"/>
              </w:rPr>
              <w:t>一班制，每班8小时，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232"/>
        </w:trPr>
        <w:tc>
          <w:tcPr>
            <w:tcW w:w="1194" w:type="dxa"/>
          </w:tcPr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1" w:lineRule="auto"/>
            </w:pPr>
          </w:p>
          <w:p>
            <w:pPr>
              <w:spacing w:line="282" w:lineRule="auto"/>
            </w:pPr>
          </w:p>
          <w:p>
            <w:pPr>
              <w:pStyle w:val="TableText"/>
              <w:spacing w:before="75" w:line="220" w:lineRule="auto"/>
              <w:ind w:left="124"/>
              <w:rPr>
                <w:sz w:val="23"/>
                <w:szCs w:val="23"/>
              </w:rPr>
            </w:pPr>
            <w:r>
              <w:rPr>
                <w:spacing w:val="-3"/>
                <w:sz w:val="23"/>
                <w:szCs w:val="23"/>
              </w:rPr>
              <w:t>工艺流程</w:t>
            </w:r>
          </w:p>
          <w:p>
            <w:pPr>
              <w:pStyle w:val="TableText"/>
              <w:spacing w:before="55" w:line="219" w:lineRule="auto"/>
              <w:ind w:left="124"/>
              <w:rPr>
                <w:sz w:val="23"/>
                <w:szCs w:val="23"/>
              </w:rPr>
            </w:pPr>
            <w:r>
              <w:rPr>
                <w:spacing w:val="2"/>
                <w:sz w:val="23"/>
                <w:szCs w:val="23"/>
              </w:rPr>
              <w:t>和产排污</w:t>
            </w:r>
          </w:p>
          <w:p>
            <w:pPr>
              <w:pStyle w:val="TableText"/>
              <w:spacing w:before="17" w:line="220" w:lineRule="auto"/>
              <w:ind w:left="354"/>
              <w:rPr>
                <w:sz w:val="23"/>
                <w:szCs w:val="23"/>
              </w:rPr>
            </w:pPr>
            <w:r>
              <w:rPr>
                <w:spacing w:val="5"/>
                <w:sz w:val="23"/>
                <w:szCs w:val="23"/>
              </w:rPr>
              <w:t>环节</w:t>
            </w:r>
          </w:p>
        </w:tc>
        <w:tc>
          <w:tcPr>
            <w:tcW w:w="7865" w:type="dxa"/>
            <w:gridSpan w:val="5"/>
          </w:tcPr>
          <w:p>
            <w:pPr>
              <w:pStyle w:val="TableText"/>
              <w:spacing w:before="61" w:line="219" w:lineRule="auto"/>
              <w:ind w:left="144"/>
              <w:rPr>
                <w:sz w:val="23"/>
                <w:szCs w:val="23"/>
              </w:rPr>
            </w:pPr>
            <w:r>
              <w:rPr>
                <w:b/>
                <w:bCs/>
                <w:spacing w:val="-3"/>
                <w:sz w:val="23"/>
                <w:szCs w:val="23"/>
              </w:rPr>
              <w:t>1.施工期工艺流程简述</w:t>
            </w:r>
          </w:p>
          <w:p>
            <w:pPr>
              <w:pStyle w:val="TableText"/>
              <w:spacing w:before="149" w:line="378" w:lineRule="auto"/>
              <w:ind w:left="130" w:right="324" w:firstLine="48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施工期建设内容主要为设备安装及环保设施建</w:t>
            </w:r>
            <w:r>
              <w:rPr>
                <w:spacing w:val="-1"/>
                <w:sz w:val="23"/>
                <w:szCs w:val="23"/>
              </w:rPr>
              <w:t>设。施工期主要的污染</w:t>
            </w:r>
            <w:r>
              <w:rPr>
                <w:sz w:val="23"/>
                <w:szCs w:val="23"/>
              </w:rPr>
              <w:t xml:space="preserve"> 物为施工机械产生的噪声、汽车运输时产生的噪声、扬尘和废气等，故项</w:t>
            </w:r>
            <w:r>
              <w:rPr>
                <w:spacing w:val="13"/>
                <w:sz w:val="23"/>
                <w:szCs w:val="23"/>
              </w:rPr>
              <w:t xml:space="preserve"> </w:t>
            </w:r>
            <w:r>
              <w:rPr>
                <w:spacing w:val="1"/>
                <w:sz w:val="23"/>
                <w:szCs w:val="23"/>
              </w:rPr>
              <w:t>目施工期不会对周围环境产生明显影响，本次评价不对施工期影响进行分</w:t>
            </w:r>
          </w:p>
          <w:p>
            <w:pPr>
              <w:pStyle w:val="TableText"/>
              <w:spacing w:line="220" w:lineRule="auto"/>
              <w:ind w:left="100"/>
              <w:rPr>
                <w:sz w:val="23"/>
                <w:szCs w:val="23"/>
              </w:rPr>
            </w:pPr>
            <w:r>
              <w:rPr>
                <w:spacing w:val="-2"/>
                <w:sz w:val="23"/>
                <w:szCs w:val="23"/>
              </w:rPr>
              <w:t>析。</w:t>
            </w:r>
          </w:p>
          <w:p>
            <w:pPr>
              <w:pStyle w:val="TableText"/>
              <w:spacing w:before="200" w:line="219" w:lineRule="auto"/>
              <w:ind w:left="124"/>
              <w:rPr>
                <w:sz w:val="23"/>
                <w:szCs w:val="23"/>
              </w:rPr>
            </w:pPr>
            <w:r>
              <w:rPr>
                <w:b/>
                <w:bCs/>
                <w:spacing w:val="-4"/>
                <w:sz w:val="23"/>
                <w:szCs w:val="23"/>
              </w:rPr>
              <w:t>2.运营期工艺流程简述</w:t>
            </w:r>
          </w:p>
          <w:p>
            <w:pPr>
              <w:pStyle w:val="TableText"/>
              <w:spacing w:before="200" w:line="219" w:lineRule="auto"/>
              <w:ind w:left="620"/>
              <w:rPr>
                <w:sz w:val="23"/>
                <w:szCs w:val="23"/>
              </w:rPr>
            </w:pPr>
            <w:r>
              <w:rPr>
                <w:spacing w:val="-1"/>
                <w:sz w:val="23"/>
                <w:szCs w:val="23"/>
              </w:rPr>
              <w:t>本项目营运期工艺流程及产排污环节见下图。</w:t>
            </w:r>
          </w:p>
        </w:tc>
      </w:tr>
    </w:tbl>
    <w:p/>
    <w:p>
      <w:r>
        <w:br/>
      </w:r>
      <w: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https://d.book118.com/607135126163006026</w:t>
        </w:r>
      </w:hyperlink>
    </w:p>
    <w:p/>
    <w:sectPr>
      <w:footerReference w:type="default" r:id="rId28"/>
      <w:pgSz w:w="11910" w:h="16840"/>
      <w:pgMar w:top="1431" w:right="1435" w:bottom="995" w:left="1405" w:header="0" w:footer="846" w:gutter="0"/>
      <w:pgNumType w:start="1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Hupo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405"/>
      <w:rPr>
        <w:sz w:val="14"/>
        <w:szCs w:val="14"/>
      </w:rPr>
    </w:pPr>
    <w:r>
      <w:rPr>
        <w:sz w:val="14"/>
        <w:szCs w:val="14"/>
      </w:rPr>
      <w:t>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75"/>
      <w:rPr>
        <w:sz w:val="14"/>
        <w:szCs w:val="14"/>
      </w:rPr>
    </w:pPr>
    <w:r>
      <w:rPr>
        <w:sz w:val="14"/>
        <w:szCs w:val="14"/>
      </w:rPr>
      <w:t>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95"/>
      <w:rPr>
        <w:sz w:val="14"/>
        <w:szCs w:val="14"/>
      </w:rPr>
    </w:pPr>
    <w:r>
      <w:rPr>
        <w:sz w:val="14"/>
        <w:szCs w:val="14"/>
      </w:rPr>
      <w:t>3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95"/>
      <w:rPr>
        <w:sz w:val="14"/>
        <w:szCs w:val="14"/>
      </w:rPr>
    </w:pPr>
    <w:r>
      <w:rPr>
        <w:sz w:val="14"/>
        <w:szCs w:val="14"/>
      </w:rPr>
      <w:t>4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8" w:lineRule="auto"/>
      <w:ind w:left="4395"/>
      <w:rPr>
        <w:sz w:val="14"/>
        <w:szCs w:val="14"/>
      </w:rPr>
    </w:pPr>
    <w:r>
      <w:rPr>
        <w:sz w:val="14"/>
        <w:szCs w:val="14"/>
      </w:rPr>
      <w:t>5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85"/>
      <w:rPr>
        <w:sz w:val="14"/>
        <w:szCs w:val="14"/>
      </w:rPr>
    </w:pPr>
    <w:r>
      <w:rPr>
        <w:sz w:val="14"/>
        <w:szCs w:val="14"/>
      </w:rPr>
      <w:t>6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8" w:lineRule="auto"/>
      <w:ind w:left="4405"/>
      <w:rPr>
        <w:sz w:val="14"/>
        <w:szCs w:val="14"/>
      </w:rPr>
    </w:pPr>
    <w:r>
      <w:rPr>
        <w:sz w:val="14"/>
        <w:szCs w:val="14"/>
      </w:rPr>
      <w:t>7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85"/>
      <w:rPr>
        <w:sz w:val="14"/>
        <w:szCs w:val="14"/>
      </w:rPr>
    </w:pPr>
    <w:r>
      <w:rPr>
        <w:sz w:val="14"/>
        <w:szCs w:val="14"/>
      </w:rPr>
      <w:t>8</w:t>
    </w: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9" w:lineRule="auto"/>
      <w:ind w:left="4385"/>
      <w:rPr>
        <w:sz w:val="14"/>
        <w:szCs w:val="14"/>
      </w:rPr>
    </w:pPr>
    <w:r>
      <w:rPr>
        <w:sz w:val="14"/>
        <w:szCs w:val="14"/>
      </w:rPr>
      <w:t>9</w:t>
    </w: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345"/>
      <w:rPr>
        <w:sz w:val="14"/>
        <w:szCs w:val="14"/>
      </w:rPr>
    </w:pPr>
    <w:r>
      <w:rPr>
        <w:spacing w:val="-4"/>
        <w:sz w:val="14"/>
        <w:szCs w:val="14"/>
      </w:rPr>
      <w:t>10</w:t>
    </w: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365"/>
      <w:rPr>
        <w:sz w:val="14"/>
        <w:szCs w:val="14"/>
      </w:rPr>
    </w:pPr>
    <w:r>
      <w:rPr>
        <w:spacing w:val="-4"/>
        <w:sz w:val="14"/>
        <w:szCs w:val="14"/>
      </w:rPr>
      <w:t>11</w:t>
    </w: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365"/>
      <w:rPr>
        <w:sz w:val="14"/>
        <w:szCs w:val="14"/>
      </w:rPr>
    </w:pPr>
    <w:r>
      <w:rPr>
        <w:spacing w:val="-4"/>
        <w:sz w:val="14"/>
        <w:szCs w:val="14"/>
      </w:rPr>
      <w:t>12</w:t>
    </w: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1" w:lineRule="auto"/>
      <w:ind w:left="4474"/>
      <w:rPr>
        <w:sz w:val="15"/>
        <w:szCs w:val="15"/>
      </w:rPr>
    </w:pPr>
    <w:r>
      <w:rPr>
        <w:spacing w:val="-5"/>
        <w:sz w:val="15"/>
        <w:szCs w:val="15"/>
      </w:rPr>
      <w:t>13</w:t>
    </w: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469"/>
      <w:rPr>
        <w:sz w:val="14"/>
        <w:szCs w:val="14"/>
      </w:rPr>
    </w:pPr>
    <w:r>
      <w:rPr>
        <w:spacing w:val="-4"/>
        <w:sz w:val="14"/>
        <w:szCs w:val="14"/>
      </w:rPr>
      <w:t>14</w:t>
    </w: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464"/>
      <w:rPr>
        <w:sz w:val="14"/>
        <w:szCs w:val="14"/>
      </w:rPr>
    </w:pPr>
    <w:r>
      <w:rPr>
        <w:spacing w:val="-4"/>
        <w:sz w:val="14"/>
        <w:szCs w:val="14"/>
      </w:rPr>
      <w:t>15</w:t>
    </w: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0" w:lineRule="auto"/>
      <w:ind w:left="4469"/>
      <w:rPr>
        <w:sz w:val="14"/>
        <w:szCs w:val="14"/>
      </w:rPr>
    </w:pPr>
    <w:r>
      <w:rPr>
        <w:spacing w:val="-4"/>
        <w:sz w:val="14"/>
        <w:szCs w:val="14"/>
      </w:rPr>
      <w:t>16</w:t>
    </w: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71" w:lineRule="auto"/>
      <w:ind w:left="4454"/>
      <w:rPr>
        <w:sz w:val="15"/>
        <w:szCs w:val="15"/>
      </w:rPr>
    </w:pPr>
    <w:r>
      <w:rPr>
        <w:spacing w:val="-5"/>
        <w:sz w:val="15"/>
        <w:szCs w:val="15"/>
      </w:rPr>
      <w:t>17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395747B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3"/>
      <w:szCs w:val="23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4"/>
      <w:szCs w:val="24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_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_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_7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_8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_9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_1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_1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_1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_1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_1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_15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_16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image" Target="media/image5.png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footer" Target="footer6.xml" /><Relationship Id="rId15" Type="http://schemas.openxmlformats.org/officeDocument/2006/relationships/footer" Target="footer7.xml" /><Relationship Id="rId16" Type="http://schemas.openxmlformats.org/officeDocument/2006/relationships/footer" Target="footer8.xml" /><Relationship Id="rId17" Type="http://schemas.openxmlformats.org/officeDocument/2006/relationships/footer" Target="footer9.xml" /><Relationship Id="rId18" Type="http://schemas.openxmlformats.org/officeDocument/2006/relationships/image" Target="media/image6.png" /><Relationship Id="rId19" Type="http://schemas.openxmlformats.org/officeDocument/2006/relationships/footer" Target="footer10.xml" /><Relationship Id="rId2" Type="http://schemas.openxmlformats.org/officeDocument/2006/relationships/webSettings" Target="webSettings.xml" /><Relationship Id="rId20" Type="http://schemas.openxmlformats.org/officeDocument/2006/relationships/footer" Target="footer11.xml" /><Relationship Id="rId21" Type="http://schemas.openxmlformats.org/officeDocument/2006/relationships/footer" Target="footer12.xml" /><Relationship Id="rId22" Type="http://schemas.openxmlformats.org/officeDocument/2006/relationships/footer" Target="footer13.xml" /><Relationship Id="rId23" Type="http://schemas.openxmlformats.org/officeDocument/2006/relationships/footer" Target="footer14.xml" /><Relationship Id="rId24" Type="http://schemas.openxmlformats.org/officeDocument/2006/relationships/footer" Target="footer15.xml" /><Relationship Id="rId25" Type="http://schemas.openxmlformats.org/officeDocument/2006/relationships/footer" Target="footer16.xml" /><Relationship Id="rId26" Type="http://schemas.openxmlformats.org/officeDocument/2006/relationships/image" Target="media/image7.jpeg" /><Relationship Id="rId27" Type="http://schemas.openxmlformats.org/officeDocument/2006/relationships/hyperlink" Target="https://d.book118.com/607135126163006026" TargetMode="External" /><Relationship Id="rId28" Type="http://schemas.openxmlformats.org/officeDocument/2006/relationships/footer" Target="footer17.xm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styles" Target="styles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footer" Target="footer1.xml" /><Relationship Id="rId7" Type="http://schemas.openxmlformats.org/officeDocument/2006/relationships/image" Target="media/image3.png" /><Relationship Id="rId8" Type="http://schemas.openxmlformats.org/officeDocument/2006/relationships/footer" Target="footer2.xml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2023-12-13T17:22:00Z</dcterms:created>
  <dcterms:modified xsi:type="dcterms:W3CDTF">2023-12-13T09:22:58Z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2023-12-13T09:22:56Z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657977e3d022c6001f2355ddwl</vt:lpwstr>
  </property>
</Properties>
</file>