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日用品批发服务项目计划设计方案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 w:history="1">
        <w:r>
          <w:rPr>
            <w:rFonts w:ascii="仿宋" w:eastAsia="仿宋" w:hAnsi="仿宋" w:cs="仿宋" w:hint="eastAsia"/>
            <w:lang w:eastAsia="zh-CN"/>
          </w:rPr>
          <w:t>概论</w:t>
        </w:r>
        <w:r>
          <w:tab/>
        </w:r>
        <w:r>
          <w:fldChar w:fldCharType="begin"/>
        </w:r>
        <w:r>
          <w:instrText xml:space="preserve"> PAGEREF _Toc186 \h </w:instrText>
        </w:r>
        <w:r>
          <w:fldChar w:fldCharType="separate"/>
        </w:r>
        <w:r>
          <w:t>3</w:t>
        </w:r>
        <w:r>
          <w:fldChar w:fldCharType="end"/>
        </w:r>
      </w:hyperlink>
    </w:p>
    <w:p>
      <w:pPr>
        <w:pStyle w:val="TOC1"/>
        <w:tabs>
          <w:tab w:val="right" w:leader="dot" w:pos="8306"/>
        </w:tabs>
      </w:pPr>
      <w:hyperlink w:anchor="_Toc4466" w:history="1">
        <w:r>
          <w:rPr>
            <w:rFonts w:ascii="仿宋" w:eastAsia="仿宋" w:hAnsi="仿宋" w:cs="仿宋" w:hint="eastAsia"/>
            <w:lang w:eastAsia="zh-CN"/>
          </w:rPr>
          <w:t>一、日用品批发服务项目选址可行性分析</w:t>
        </w:r>
        <w:r>
          <w:tab/>
        </w:r>
        <w:r>
          <w:fldChar w:fldCharType="begin"/>
        </w:r>
        <w:r>
          <w:instrText xml:space="preserve"> PAGEREF _Toc4466 \h </w:instrText>
        </w:r>
        <w:r>
          <w:fldChar w:fldCharType="separate"/>
        </w:r>
        <w:r>
          <w:t>3</w:t>
        </w:r>
        <w:r>
          <w:fldChar w:fldCharType="end"/>
        </w:r>
      </w:hyperlink>
    </w:p>
    <w:p>
      <w:pPr>
        <w:pStyle w:val="TOC2"/>
        <w:tabs>
          <w:tab w:val="right" w:leader="dot" w:pos="8306"/>
        </w:tabs>
      </w:pPr>
      <w:hyperlink w:anchor="_Toc15503" w:history="1">
        <w:r>
          <w:rPr>
            <w:rFonts w:ascii="仿宋" w:eastAsia="仿宋" w:hAnsi="仿宋" w:cs="仿宋" w:hint="eastAsia"/>
            <w:lang w:eastAsia="zh-CN"/>
          </w:rPr>
          <w:t>(一)、日用品批发服务项目选址</w:t>
        </w:r>
        <w:r>
          <w:tab/>
        </w:r>
        <w:r>
          <w:fldChar w:fldCharType="begin"/>
        </w:r>
        <w:r>
          <w:instrText xml:space="preserve"> PAGEREF _Toc15503 \h </w:instrText>
        </w:r>
        <w:r>
          <w:fldChar w:fldCharType="separate"/>
        </w:r>
        <w:r>
          <w:t>3</w:t>
        </w:r>
        <w:r>
          <w:fldChar w:fldCharType="end"/>
        </w:r>
      </w:hyperlink>
    </w:p>
    <w:p>
      <w:pPr>
        <w:pStyle w:val="TOC2"/>
        <w:tabs>
          <w:tab w:val="right" w:leader="dot" w:pos="8306"/>
        </w:tabs>
      </w:pPr>
      <w:hyperlink w:anchor="_Toc23195" w:history="1">
        <w:r>
          <w:rPr>
            <w:rFonts w:ascii="仿宋" w:eastAsia="仿宋" w:hAnsi="仿宋" w:cs="仿宋" w:hint="eastAsia"/>
            <w:lang w:eastAsia="zh-CN"/>
          </w:rPr>
          <w:t>(二)、用地控制指标</w:t>
        </w:r>
        <w:r>
          <w:tab/>
        </w:r>
        <w:r>
          <w:fldChar w:fldCharType="begin"/>
        </w:r>
        <w:r>
          <w:instrText xml:space="preserve"> PAGEREF _Toc23195 \h </w:instrText>
        </w:r>
        <w:r>
          <w:fldChar w:fldCharType="separate"/>
        </w:r>
        <w:r>
          <w:t>3</w:t>
        </w:r>
        <w:r>
          <w:fldChar w:fldCharType="end"/>
        </w:r>
      </w:hyperlink>
    </w:p>
    <w:p>
      <w:pPr>
        <w:pStyle w:val="TOC2"/>
        <w:tabs>
          <w:tab w:val="right" w:leader="dot" w:pos="8306"/>
        </w:tabs>
      </w:pPr>
      <w:hyperlink w:anchor="_Toc15549" w:history="1">
        <w:r>
          <w:rPr>
            <w:rFonts w:ascii="仿宋" w:eastAsia="仿宋" w:hAnsi="仿宋" w:cs="仿宋" w:hint="eastAsia"/>
            <w:lang w:eastAsia="zh-CN"/>
          </w:rPr>
          <w:t>(三)、节约用地措施</w:t>
        </w:r>
        <w:r>
          <w:tab/>
        </w:r>
        <w:r>
          <w:fldChar w:fldCharType="begin"/>
        </w:r>
        <w:r>
          <w:instrText xml:space="preserve"> PAGEREF _Toc15549 \h </w:instrText>
        </w:r>
        <w:r>
          <w:fldChar w:fldCharType="separate"/>
        </w:r>
        <w:r>
          <w:t>5</w:t>
        </w:r>
        <w:r>
          <w:fldChar w:fldCharType="end"/>
        </w:r>
      </w:hyperlink>
    </w:p>
    <w:p>
      <w:pPr>
        <w:pStyle w:val="TOC2"/>
        <w:tabs>
          <w:tab w:val="right" w:leader="dot" w:pos="8306"/>
        </w:tabs>
      </w:pPr>
      <w:hyperlink w:anchor="_Toc21050" w:history="1">
        <w:r>
          <w:rPr>
            <w:rFonts w:ascii="仿宋" w:eastAsia="仿宋" w:hAnsi="仿宋" w:cs="仿宋" w:hint="eastAsia"/>
            <w:lang w:eastAsia="zh-CN"/>
          </w:rPr>
          <w:t>(四)、总图布置方案</w:t>
        </w:r>
        <w:r>
          <w:tab/>
        </w:r>
        <w:r>
          <w:fldChar w:fldCharType="begin"/>
        </w:r>
        <w:r>
          <w:instrText xml:space="preserve"> PAGEREF _Toc21050 \h </w:instrText>
        </w:r>
        <w:r>
          <w:fldChar w:fldCharType="separate"/>
        </w:r>
        <w:r>
          <w:t>6</w:t>
        </w:r>
        <w:r>
          <w:fldChar w:fldCharType="end"/>
        </w:r>
      </w:hyperlink>
    </w:p>
    <w:p>
      <w:pPr>
        <w:pStyle w:val="TOC2"/>
        <w:tabs>
          <w:tab w:val="right" w:leader="dot" w:pos="8306"/>
        </w:tabs>
      </w:pPr>
      <w:hyperlink w:anchor="_Toc19465" w:history="1">
        <w:r>
          <w:rPr>
            <w:rFonts w:ascii="仿宋" w:eastAsia="仿宋" w:hAnsi="仿宋" w:cs="仿宋" w:hint="eastAsia"/>
            <w:lang w:eastAsia="zh-CN"/>
          </w:rPr>
          <w:t>(五)、选址综合评价</w:t>
        </w:r>
        <w:r>
          <w:tab/>
        </w:r>
        <w:r>
          <w:fldChar w:fldCharType="begin"/>
        </w:r>
        <w:r>
          <w:instrText xml:space="preserve"> PAGEREF _Toc19465 \h </w:instrText>
        </w:r>
        <w:r>
          <w:fldChar w:fldCharType="separate"/>
        </w:r>
        <w:r>
          <w:t>7</w:t>
        </w:r>
        <w:r>
          <w:fldChar w:fldCharType="end"/>
        </w:r>
      </w:hyperlink>
    </w:p>
    <w:p>
      <w:pPr>
        <w:pStyle w:val="TOC1"/>
        <w:tabs>
          <w:tab w:val="right" w:leader="dot" w:pos="8306"/>
        </w:tabs>
      </w:pPr>
      <w:hyperlink w:anchor="_Toc9716" w:history="1">
        <w:r>
          <w:rPr>
            <w:rFonts w:ascii="仿宋" w:eastAsia="仿宋" w:hAnsi="仿宋" w:cs="仿宋" w:hint="eastAsia"/>
            <w:lang w:eastAsia="zh-CN"/>
          </w:rPr>
          <w:t>二、日用品批发服务项目文档管理</w:t>
        </w:r>
        <w:r>
          <w:tab/>
        </w:r>
        <w:r>
          <w:fldChar w:fldCharType="begin"/>
        </w:r>
        <w:r>
          <w:instrText xml:space="preserve"> PAGEREF _Toc9716 \h </w:instrText>
        </w:r>
        <w:r>
          <w:fldChar w:fldCharType="separate"/>
        </w:r>
        <w:r>
          <w:t>8</w:t>
        </w:r>
        <w:r>
          <w:fldChar w:fldCharType="end"/>
        </w:r>
      </w:hyperlink>
    </w:p>
    <w:p>
      <w:pPr>
        <w:pStyle w:val="TOC2"/>
        <w:tabs>
          <w:tab w:val="right" w:leader="dot" w:pos="8306"/>
        </w:tabs>
      </w:pPr>
      <w:hyperlink w:anchor="_Toc8091" w:history="1">
        <w:r>
          <w:rPr>
            <w:rFonts w:ascii="仿宋" w:eastAsia="仿宋" w:hAnsi="仿宋" w:cs="仿宋" w:hint="eastAsia"/>
            <w:lang w:eastAsia="zh-CN"/>
          </w:rPr>
          <w:t>(一)、文档编制与审查</w:t>
        </w:r>
        <w:r>
          <w:tab/>
        </w:r>
        <w:r>
          <w:fldChar w:fldCharType="begin"/>
        </w:r>
        <w:r>
          <w:instrText xml:space="preserve"> PAGEREF _Toc8091 \h </w:instrText>
        </w:r>
        <w:r>
          <w:fldChar w:fldCharType="separate"/>
        </w:r>
        <w:r>
          <w:t>8</w:t>
        </w:r>
        <w:r>
          <w:fldChar w:fldCharType="end"/>
        </w:r>
      </w:hyperlink>
    </w:p>
    <w:p>
      <w:pPr>
        <w:pStyle w:val="TOC2"/>
        <w:tabs>
          <w:tab w:val="right" w:leader="dot" w:pos="8306"/>
        </w:tabs>
      </w:pPr>
      <w:hyperlink w:anchor="_Toc17444" w:history="1">
        <w:r>
          <w:rPr>
            <w:rFonts w:ascii="仿宋" w:eastAsia="仿宋" w:hAnsi="仿宋" w:cs="仿宋" w:hint="eastAsia"/>
            <w:lang w:eastAsia="zh-CN"/>
          </w:rPr>
          <w:t>(二)、文档发布与分发</w:t>
        </w:r>
        <w:r>
          <w:tab/>
        </w:r>
        <w:r>
          <w:fldChar w:fldCharType="begin"/>
        </w:r>
        <w:r>
          <w:instrText xml:space="preserve"> PAGEREF _Toc17444 \h </w:instrText>
        </w:r>
        <w:r>
          <w:fldChar w:fldCharType="separate"/>
        </w:r>
        <w:r>
          <w:t>10</w:t>
        </w:r>
        <w:r>
          <w:fldChar w:fldCharType="end"/>
        </w:r>
      </w:hyperlink>
    </w:p>
    <w:p>
      <w:pPr>
        <w:pStyle w:val="TOC2"/>
        <w:tabs>
          <w:tab w:val="right" w:leader="dot" w:pos="8306"/>
        </w:tabs>
      </w:pPr>
      <w:hyperlink w:anchor="_Toc27393" w:history="1">
        <w:r>
          <w:rPr>
            <w:rFonts w:ascii="仿宋" w:eastAsia="仿宋" w:hAnsi="仿宋" w:cs="仿宋" w:hint="eastAsia"/>
            <w:lang w:eastAsia="zh-CN"/>
          </w:rPr>
          <w:t>(三)、文档存档与归档</w:t>
        </w:r>
        <w:r>
          <w:tab/>
        </w:r>
        <w:r>
          <w:fldChar w:fldCharType="begin"/>
        </w:r>
        <w:r>
          <w:instrText xml:space="preserve"> PAGEREF _Toc27393 \h </w:instrText>
        </w:r>
        <w:r>
          <w:fldChar w:fldCharType="separate"/>
        </w:r>
        <w:r>
          <w:t>11</w:t>
        </w:r>
        <w:r>
          <w:fldChar w:fldCharType="end"/>
        </w:r>
      </w:hyperlink>
    </w:p>
    <w:p>
      <w:pPr>
        <w:pStyle w:val="TOC1"/>
        <w:tabs>
          <w:tab w:val="right" w:leader="dot" w:pos="8306"/>
        </w:tabs>
      </w:pPr>
      <w:hyperlink w:anchor="_Toc7730" w:history="1">
        <w:r>
          <w:rPr>
            <w:rFonts w:ascii="仿宋" w:eastAsia="仿宋" w:hAnsi="仿宋" w:cs="仿宋" w:hint="eastAsia"/>
            <w:lang w:eastAsia="zh-CN"/>
          </w:rPr>
          <w:t>三、产品规划分析</w:t>
        </w:r>
        <w:r>
          <w:tab/>
        </w:r>
        <w:r>
          <w:fldChar w:fldCharType="begin"/>
        </w:r>
        <w:r>
          <w:instrText xml:space="preserve"> PAGEREF _Toc7730 \h </w:instrText>
        </w:r>
        <w:r>
          <w:fldChar w:fldCharType="separate"/>
        </w:r>
        <w:r>
          <w:t>12</w:t>
        </w:r>
        <w:r>
          <w:fldChar w:fldCharType="end"/>
        </w:r>
      </w:hyperlink>
    </w:p>
    <w:p>
      <w:pPr>
        <w:pStyle w:val="TOC2"/>
        <w:tabs>
          <w:tab w:val="right" w:leader="dot" w:pos="8306"/>
        </w:tabs>
      </w:pPr>
      <w:hyperlink w:anchor="_Toc7602" w:history="1">
        <w:r>
          <w:rPr>
            <w:rFonts w:ascii="仿宋" w:eastAsia="仿宋" w:hAnsi="仿宋" w:cs="仿宋" w:hint="eastAsia"/>
            <w:lang w:eastAsia="zh-CN"/>
          </w:rPr>
          <w:t>(一)、产品规划</w:t>
        </w:r>
        <w:r>
          <w:tab/>
        </w:r>
        <w:r>
          <w:fldChar w:fldCharType="begin"/>
        </w:r>
        <w:r>
          <w:instrText xml:space="preserve"> PAGEREF _Toc7602 \h </w:instrText>
        </w:r>
        <w:r>
          <w:fldChar w:fldCharType="separate"/>
        </w:r>
        <w:r>
          <w:t>12</w:t>
        </w:r>
        <w:r>
          <w:fldChar w:fldCharType="end"/>
        </w:r>
      </w:hyperlink>
    </w:p>
    <w:p>
      <w:pPr>
        <w:pStyle w:val="TOC2"/>
        <w:tabs>
          <w:tab w:val="right" w:leader="dot" w:pos="8306"/>
        </w:tabs>
      </w:pPr>
      <w:hyperlink w:anchor="_Toc25256" w:history="1">
        <w:r>
          <w:rPr>
            <w:rFonts w:ascii="仿宋" w:eastAsia="仿宋" w:hAnsi="仿宋" w:cs="仿宋" w:hint="eastAsia"/>
            <w:lang w:eastAsia="zh-CN"/>
          </w:rPr>
          <w:t>(二)、建设规模</w:t>
        </w:r>
        <w:r>
          <w:tab/>
        </w:r>
        <w:r>
          <w:fldChar w:fldCharType="begin"/>
        </w:r>
        <w:r>
          <w:instrText xml:space="preserve"> PAGEREF _Toc25256 \h </w:instrText>
        </w:r>
        <w:r>
          <w:fldChar w:fldCharType="separate"/>
        </w:r>
        <w:r>
          <w:t>13</w:t>
        </w:r>
        <w:r>
          <w:fldChar w:fldCharType="end"/>
        </w:r>
      </w:hyperlink>
    </w:p>
    <w:p>
      <w:pPr>
        <w:pStyle w:val="TOC1"/>
        <w:tabs>
          <w:tab w:val="right" w:leader="dot" w:pos="8306"/>
        </w:tabs>
      </w:pPr>
      <w:hyperlink w:anchor="_Toc23897" w:history="1">
        <w:r>
          <w:rPr>
            <w:rFonts w:ascii="仿宋" w:eastAsia="仿宋" w:hAnsi="仿宋" w:cs="仿宋" w:hint="eastAsia"/>
            <w:lang w:eastAsia="zh-CN"/>
          </w:rPr>
          <w:t>四、日用品批发服务项目可持续发展</w:t>
        </w:r>
        <w:r>
          <w:tab/>
        </w:r>
        <w:r>
          <w:fldChar w:fldCharType="begin"/>
        </w:r>
        <w:r>
          <w:instrText xml:space="preserve"> PAGEREF _Toc23897 \h </w:instrText>
        </w:r>
        <w:r>
          <w:fldChar w:fldCharType="separate"/>
        </w:r>
        <w:r>
          <w:t>14</w:t>
        </w:r>
        <w:r>
          <w:fldChar w:fldCharType="end"/>
        </w:r>
      </w:hyperlink>
    </w:p>
    <w:p>
      <w:pPr>
        <w:pStyle w:val="TOC2"/>
        <w:tabs>
          <w:tab w:val="right" w:leader="dot" w:pos="8306"/>
        </w:tabs>
      </w:pPr>
      <w:hyperlink w:anchor="_Toc5306" w:history="1">
        <w:r>
          <w:rPr>
            <w:rFonts w:ascii="仿宋" w:eastAsia="仿宋" w:hAnsi="仿宋" w:cs="仿宋" w:hint="eastAsia"/>
            <w:lang w:eastAsia="zh-CN"/>
          </w:rPr>
          <w:t>(一)、可持续战略与实践</w:t>
        </w:r>
        <w:r>
          <w:tab/>
        </w:r>
        <w:r>
          <w:fldChar w:fldCharType="begin"/>
        </w:r>
        <w:r>
          <w:instrText xml:space="preserve"> PAGEREF _Toc5306 \h </w:instrText>
        </w:r>
        <w:r>
          <w:fldChar w:fldCharType="separate"/>
        </w:r>
        <w:r>
          <w:t>14</w:t>
        </w:r>
        <w:r>
          <w:fldChar w:fldCharType="end"/>
        </w:r>
      </w:hyperlink>
    </w:p>
    <w:p>
      <w:pPr>
        <w:pStyle w:val="TOC2"/>
        <w:tabs>
          <w:tab w:val="right" w:leader="dot" w:pos="8306"/>
        </w:tabs>
      </w:pPr>
      <w:hyperlink w:anchor="_Toc11174" w:history="1">
        <w:r>
          <w:rPr>
            <w:rFonts w:ascii="仿宋" w:eastAsia="仿宋" w:hAnsi="仿宋" w:cs="仿宋" w:hint="eastAsia"/>
            <w:lang w:eastAsia="zh-CN"/>
          </w:rPr>
          <w:t>(二)、环保与社会责任</w:t>
        </w:r>
        <w:r>
          <w:tab/>
        </w:r>
        <w:r>
          <w:fldChar w:fldCharType="begin"/>
        </w:r>
        <w:r>
          <w:instrText xml:space="preserve"> PAGEREF _Toc11174 \h </w:instrText>
        </w:r>
        <w:r>
          <w:fldChar w:fldCharType="separate"/>
        </w:r>
        <w:r>
          <w:t>15</w:t>
        </w:r>
        <w:r>
          <w:fldChar w:fldCharType="end"/>
        </w:r>
      </w:hyperlink>
    </w:p>
    <w:p>
      <w:pPr>
        <w:pStyle w:val="TOC1"/>
        <w:tabs>
          <w:tab w:val="right" w:leader="dot" w:pos="8306"/>
        </w:tabs>
      </w:pPr>
      <w:hyperlink w:anchor="_Toc21866" w:history="1">
        <w:r>
          <w:rPr>
            <w:rFonts w:ascii="仿宋" w:eastAsia="仿宋" w:hAnsi="仿宋" w:cs="仿宋" w:hint="eastAsia"/>
            <w:lang w:eastAsia="zh-CN"/>
          </w:rPr>
          <w:t>五、市场分析、调研</w:t>
        </w:r>
        <w:r>
          <w:tab/>
        </w:r>
        <w:r>
          <w:fldChar w:fldCharType="begin"/>
        </w:r>
        <w:r>
          <w:instrText xml:space="preserve"> PAGEREF _Toc21866 \h </w:instrText>
        </w:r>
        <w:r>
          <w:fldChar w:fldCharType="separate"/>
        </w:r>
        <w:r>
          <w:t>16</w:t>
        </w:r>
        <w:r>
          <w:fldChar w:fldCharType="end"/>
        </w:r>
      </w:hyperlink>
    </w:p>
    <w:p>
      <w:pPr>
        <w:pStyle w:val="TOC2"/>
        <w:tabs>
          <w:tab w:val="right" w:leader="dot" w:pos="8306"/>
        </w:tabs>
      </w:pPr>
      <w:hyperlink w:anchor="_Toc23417" w:history="1">
        <w:r>
          <w:rPr>
            <w:rFonts w:ascii="仿宋" w:eastAsia="仿宋" w:hAnsi="仿宋" w:cs="仿宋" w:hint="eastAsia"/>
            <w:lang w:eastAsia="zh-CN"/>
          </w:rPr>
          <w:t>(一)、日用品批发服务行业分析</w:t>
        </w:r>
        <w:r>
          <w:tab/>
        </w:r>
        <w:r>
          <w:fldChar w:fldCharType="begin"/>
        </w:r>
        <w:r>
          <w:instrText xml:space="preserve"> PAGEREF _Toc23417 \h </w:instrText>
        </w:r>
        <w:r>
          <w:fldChar w:fldCharType="separate"/>
        </w:r>
        <w:r>
          <w:t>16</w:t>
        </w:r>
        <w:r>
          <w:fldChar w:fldCharType="end"/>
        </w:r>
      </w:hyperlink>
    </w:p>
    <w:p>
      <w:pPr>
        <w:pStyle w:val="TOC2"/>
        <w:tabs>
          <w:tab w:val="right" w:leader="dot" w:pos="8306"/>
        </w:tabs>
      </w:pPr>
      <w:hyperlink w:anchor="_Toc4715" w:history="1">
        <w:r>
          <w:rPr>
            <w:rFonts w:ascii="仿宋" w:eastAsia="仿宋" w:hAnsi="仿宋" w:cs="仿宋" w:hint="eastAsia"/>
            <w:lang w:eastAsia="zh-CN"/>
          </w:rPr>
          <w:t>(二)、日用品批发服务市场分析预测</w:t>
        </w:r>
        <w:r>
          <w:tab/>
        </w:r>
        <w:r>
          <w:fldChar w:fldCharType="begin"/>
        </w:r>
        <w:r>
          <w:instrText xml:space="preserve"> PAGEREF _Toc4715 \h </w:instrText>
        </w:r>
        <w:r>
          <w:fldChar w:fldCharType="separate"/>
        </w:r>
        <w:r>
          <w:t>16</w:t>
        </w:r>
        <w:r>
          <w:fldChar w:fldCharType="end"/>
        </w:r>
      </w:hyperlink>
    </w:p>
    <w:p>
      <w:pPr>
        <w:pStyle w:val="TOC1"/>
        <w:tabs>
          <w:tab w:val="right" w:leader="dot" w:pos="8306"/>
        </w:tabs>
      </w:pPr>
      <w:hyperlink w:anchor="_Toc22694" w:history="1">
        <w:r>
          <w:rPr>
            <w:rFonts w:ascii="仿宋" w:eastAsia="仿宋" w:hAnsi="仿宋" w:cs="仿宋" w:hint="eastAsia"/>
            <w:lang w:eastAsia="zh-CN"/>
          </w:rPr>
          <w:t>六、日用品批发服务项目建设背景及必要性分析</w:t>
        </w:r>
        <w:r>
          <w:tab/>
        </w:r>
        <w:r>
          <w:fldChar w:fldCharType="begin"/>
        </w:r>
        <w:r>
          <w:instrText xml:space="preserve"> PAGEREF _Toc22694 \h </w:instrText>
        </w:r>
        <w:r>
          <w:fldChar w:fldCharType="separate"/>
        </w:r>
        <w:r>
          <w:t>17</w:t>
        </w:r>
        <w:r>
          <w:fldChar w:fldCharType="end"/>
        </w:r>
      </w:hyperlink>
    </w:p>
    <w:p>
      <w:pPr>
        <w:pStyle w:val="TOC2"/>
        <w:tabs>
          <w:tab w:val="right" w:leader="dot" w:pos="8306"/>
        </w:tabs>
      </w:pPr>
      <w:hyperlink w:anchor="_Toc12652" w:history="1">
        <w:r>
          <w:rPr>
            <w:rFonts w:ascii="仿宋" w:eastAsia="仿宋" w:hAnsi="仿宋" w:cs="仿宋" w:hint="eastAsia"/>
            <w:lang w:eastAsia="zh-CN"/>
          </w:rPr>
          <w:t>(一)、日用品批发服务项目背景分析</w:t>
        </w:r>
        <w:r>
          <w:tab/>
        </w:r>
        <w:r>
          <w:fldChar w:fldCharType="begin"/>
        </w:r>
        <w:r>
          <w:instrText xml:space="preserve"> PAGEREF _Toc12652 \h </w:instrText>
        </w:r>
        <w:r>
          <w:fldChar w:fldCharType="separate"/>
        </w:r>
        <w:r>
          <w:t>17</w:t>
        </w:r>
        <w:r>
          <w:fldChar w:fldCharType="end"/>
        </w:r>
      </w:hyperlink>
    </w:p>
    <w:p>
      <w:pPr>
        <w:pStyle w:val="TOC2"/>
        <w:tabs>
          <w:tab w:val="right" w:leader="dot" w:pos="8306"/>
        </w:tabs>
      </w:pPr>
      <w:hyperlink w:anchor="_Toc7849" w:history="1">
        <w:r>
          <w:rPr>
            <w:rFonts w:ascii="仿宋" w:eastAsia="仿宋" w:hAnsi="仿宋" w:cs="仿宋" w:hint="eastAsia"/>
            <w:lang w:eastAsia="zh-CN"/>
          </w:rPr>
          <w:t>(二)、日用品批发服务项目建设必要性分析</w:t>
        </w:r>
        <w:r>
          <w:tab/>
        </w:r>
        <w:r>
          <w:fldChar w:fldCharType="begin"/>
        </w:r>
        <w:r>
          <w:instrText xml:space="preserve"> PAGEREF _Toc7849 \h </w:instrText>
        </w:r>
        <w:r>
          <w:fldChar w:fldCharType="separate"/>
        </w:r>
        <w:r>
          <w:t>19</w:t>
        </w:r>
        <w:r>
          <w:fldChar w:fldCharType="end"/>
        </w:r>
      </w:hyperlink>
    </w:p>
    <w:p>
      <w:pPr>
        <w:pStyle w:val="TOC1"/>
        <w:tabs>
          <w:tab w:val="right" w:leader="dot" w:pos="8306"/>
        </w:tabs>
      </w:pPr>
      <w:hyperlink w:anchor="_Toc17015" w:history="1">
        <w:r>
          <w:rPr>
            <w:rFonts w:ascii="仿宋" w:eastAsia="仿宋" w:hAnsi="仿宋" w:cs="仿宋" w:hint="eastAsia"/>
            <w:lang w:eastAsia="zh-CN"/>
          </w:rPr>
          <w:t>七、日用品批发服务项目环境影响分析</w:t>
        </w:r>
        <w:r>
          <w:tab/>
        </w:r>
        <w:r>
          <w:fldChar w:fldCharType="begin"/>
        </w:r>
        <w:r>
          <w:instrText xml:space="preserve"> PAGEREF _Toc17015 \h </w:instrText>
        </w:r>
        <w:r>
          <w:fldChar w:fldCharType="separate"/>
        </w:r>
        <w:r>
          <w:t>20</w:t>
        </w:r>
        <w:r>
          <w:fldChar w:fldCharType="end"/>
        </w:r>
      </w:hyperlink>
    </w:p>
    <w:p>
      <w:pPr>
        <w:pStyle w:val="TOC2"/>
        <w:tabs>
          <w:tab w:val="right" w:leader="dot" w:pos="8306"/>
        </w:tabs>
      </w:pPr>
      <w:hyperlink w:anchor="_Toc24049" w:history="1">
        <w:r>
          <w:rPr>
            <w:rFonts w:ascii="仿宋" w:eastAsia="仿宋" w:hAnsi="仿宋" w:cs="仿宋" w:hint="eastAsia"/>
            <w:lang w:eastAsia="zh-CN"/>
          </w:rPr>
          <w:t>(一)、建设区域环境质量现状</w:t>
        </w:r>
        <w:r>
          <w:tab/>
        </w:r>
        <w:r>
          <w:fldChar w:fldCharType="begin"/>
        </w:r>
        <w:r>
          <w:instrText xml:space="preserve"> PAGEREF _Toc24049 \h </w:instrText>
        </w:r>
        <w:r>
          <w:fldChar w:fldCharType="separate"/>
        </w:r>
        <w:r>
          <w:t>20</w:t>
        </w:r>
        <w:r>
          <w:fldChar w:fldCharType="end"/>
        </w:r>
      </w:hyperlink>
    </w:p>
    <w:p>
      <w:pPr>
        <w:pStyle w:val="TOC2"/>
        <w:tabs>
          <w:tab w:val="right" w:leader="dot" w:pos="8306"/>
        </w:tabs>
      </w:pPr>
      <w:hyperlink w:anchor="_Toc23170" w:history="1">
        <w:r>
          <w:rPr>
            <w:rFonts w:ascii="仿宋" w:eastAsia="仿宋" w:hAnsi="仿宋" w:cs="仿宋" w:hint="eastAsia"/>
            <w:lang w:eastAsia="zh-CN"/>
          </w:rPr>
          <w:t>(二)、建设期环境保护</w:t>
        </w:r>
        <w:r>
          <w:tab/>
        </w:r>
        <w:r>
          <w:fldChar w:fldCharType="begin"/>
        </w:r>
        <w:r>
          <w:instrText xml:space="preserve"> PAGEREF _Toc23170 \h </w:instrText>
        </w:r>
        <w:r>
          <w:fldChar w:fldCharType="separate"/>
        </w:r>
        <w:r>
          <w:t>22</w:t>
        </w:r>
        <w:r>
          <w:fldChar w:fldCharType="end"/>
        </w:r>
      </w:hyperlink>
    </w:p>
    <w:p>
      <w:pPr>
        <w:pStyle w:val="TOC2"/>
        <w:tabs>
          <w:tab w:val="right" w:leader="dot" w:pos="8306"/>
        </w:tabs>
      </w:pPr>
      <w:hyperlink w:anchor="_Toc3261" w:history="1">
        <w:r>
          <w:rPr>
            <w:rFonts w:ascii="仿宋" w:eastAsia="仿宋" w:hAnsi="仿宋" w:cs="仿宋" w:hint="eastAsia"/>
            <w:lang w:eastAsia="zh-CN"/>
          </w:rPr>
          <w:t>(三)、运营期环境保护</w:t>
        </w:r>
        <w:r>
          <w:tab/>
        </w:r>
        <w:r>
          <w:fldChar w:fldCharType="begin"/>
        </w:r>
        <w:r>
          <w:instrText xml:space="preserve"> PAGEREF _Toc3261 \h </w:instrText>
        </w:r>
        <w:r>
          <w:fldChar w:fldCharType="separate"/>
        </w:r>
        <w:r>
          <w:t>23</w:t>
        </w:r>
        <w:r>
          <w:fldChar w:fldCharType="end"/>
        </w:r>
      </w:hyperlink>
    </w:p>
    <w:p>
      <w:pPr>
        <w:pStyle w:val="TOC2"/>
        <w:tabs>
          <w:tab w:val="right" w:leader="dot" w:pos="8306"/>
        </w:tabs>
      </w:pPr>
      <w:hyperlink w:anchor="_Toc32625" w:history="1">
        <w:r>
          <w:rPr>
            <w:rFonts w:ascii="仿宋" w:eastAsia="仿宋" w:hAnsi="仿宋" w:cs="仿宋" w:hint="eastAsia"/>
            <w:lang w:eastAsia="zh-CN"/>
          </w:rPr>
          <w:t>(四)、日用品批发服务项目建设对区域经济的影响</w:t>
        </w:r>
        <w:r>
          <w:tab/>
        </w:r>
        <w:r>
          <w:fldChar w:fldCharType="begin"/>
        </w:r>
        <w:r>
          <w:instrText xml:space="preserve"> PAGEREF _Toc32625 \h </w:instrText>
        </w:r>
        <w:r>
          <w:fldChar w:fldCharType="separate"/>
        </w:r>
        <w:r>
          <w:t>25</w:t>
        </w:r>
        <w:r>
          <w:fldChar w:fldCharType="end"/>
        </w:r>
      </w:hyperlink>
    </w:p>
    <w:p>
      <w:pPr>
        <w:pStyle w:val="TOC2"/>
        <w:tabs>
          <w:tab w:val="right" w:leader="dot" w:pos="8306"/>
        </w:tabs>
      </w:pPr>
      <w:hyperlink w:anchor="_Toc18329" w:history="1">
        <w:r>
          <w:rPr>
            <w:rFonts w:ascii="仿宋" w:eastAsia="仿宋" w:hAnsi="仿宋" w:cs="仿宋" w:hint="eastAsia"/>
            <w:lang w:eastAsia="zh-CN"/>
          </w:rPr>
          <w:t>(五)、废弃物处理</w:t>
        </w:r>
        <w:r>
          <w:tab/>
        </w:r>
        <w:r>
          <w:fldChar w:fldCharType="begin"/>
        </w:r>
        <w:r>
          <w:instrText xml:space="preserve"> PAGEREF _Toc18329 \h </w:instrText>
        </w:r>
        <w:r>
          <w:fldChar w:fldCharType="separate"/>
        </w:r>
        <w:r>
          <w:t>26</w:t>
        </w:r>
        <w:r>
          <w:fldChar w:fldCharType="end"/>
        </w:r>
      </w:hyperlink>
    </w:p>
    <w:p>
      <w:pPr>
        <w:pStyle w:val="TOC2"/>
        <w:tabs>
          <w:tab w:val="right" w:leader="dot" w:pos="8306"/>
        </w:tabs>
      </w:pPr>
      <w:hyperlink w:anchor="_Toc6407" w:history="1">
        <w:r>
          <w:rPr>
            <w:rFonts w:ascii="仿宋" w:eastAsia="仿宋" w:hAnsi="仿宋" w:cs="仿宋" w:hint="eastAsia"/>
            <w:lang w:eastAsia="zh-CN"/>
          </w:rPr>
          <w:t>(六)、特殊环境影响分析</w:t>
        </w:r>
        <w:r>
          <w:tab/>
        </w:r>
        <w:r>
          <w:fldChar w:fldCharType="begin"/>
        </w:r>
        <w:r>
          <w:instrText xml:space="preserve"> PAGEREF _Toc6407 \h </w:instrText>
        </w:r>
        <w:r>
          <w:fldChar w:fldCharType="separate"/>
        </w:r>
        <w:r>
          <w:t>28</w:t>
        </w:r>
        <w:r>
          <w:fldChar w:fldCharType="end"/>
        </w:r>
      </w:hyperlink>
    </w:p>
    <w:p>
      <w:pPr>
        <w:pStyle w:val="TOC2"/>
        <w:tabs>
          <w:tab w:val="right" w:leader="dot" w:pos="8306"/>
        </w:tabs>
      </w:pPr>
      <w:hyperlink w:anchor="_Toc18168" w:history="1">
        <w:r>
          <w:rPr>
            <w:rFonts w:ascii="仿宋" w:eastAsia="仿宋" w:hAnsi="仿宋" w:cs="仿宋" w:hint="eastAsia"/>
            <w:lang w:eastAsia="zh-CN"/>
          </w:rPr>
          <w:t>(七)、清洁生产</w:t>
        </w:r>
        <w:r>
          <w:tab/>
        </w:r>
        <w:r>
          <w:fldChar w:fldCharType="begin"/>
        </w:r>
        <w:r>
          <w:instrText xml:space="preserve"> PAGEREF _Toc18168 \h </w:instrText>
        </w:r>
        <w:r>
          <w:fldChar w:fldCharType="separate"/>
        </w:r>
        <w:r>
          <w:t>29</w:t>
        </w:r>
        <w:r>
          <w:fldChar w:fldCharType="end"/>
        </w:r>
      </w:hyperlink>
    </w:p>
    <w:p>
      <w:pPr>
        <w:pStyle w:val="TOC2"/>
        <w:tabs>
          <w:tab w:val="right" w:leader="dot" w:pos="8306"/>
        </w:tabs>
      </w:pPr>
      <w:hyperlink w:anchor="_Toc13991" w:history="1">
        <w:r>
          <w:rPr>
            <w:rFonts w:ascii="仿宋" w:eastAsia="仿宋" w:hAnsi="仿宋" w:cs="仿宋" w:hint="eastAsia"/>
            <w:lang w:eastAsia="zh-CN"/>
          </w:rPr>
          <w:t>(八)、环境保护综合评价</w:t>
        </w:r>
        <w:r>
          <w:tab/>
        </w:r>
        <w:r>
          <w:fldChar w:fldCharType="begin"/>
        </w:r>
        <w:r>
          <w:instrText xml:space="preserve"> PAGEREF _Toc13991 \h </w:instrText>
        </w:r>
        <w:r>
          <w:fldChar w:fldCharType="separate"/>
        </w:r>
        <w:r>
          <w:t>30</w:t>
        </w:r>
        <w:r>
          <w:fldChar w:fldCharType="end"/>
        </w:r>
      </w:hyperlink>
    </w:p>
    <w:p>
      <w:pPr>
        <w:pStyle w:val="TOC1"/>
        <w:tabs>
          <w:tab w:val="right" w:leader="dot" w:pos="8306"/>
        </w:tabs>
      </w:pPr>
      <w:hyperlink w:anchor="_Toc6791" w:history="1">
        <w:r>
          <w:rPr>
            <w:rFonts w:ascii="仿宋" w:eastAsia="仿宋" w:hAnsi="仿宋" w:cs="仿宋" w:hint="eastAsia"/>
            <w:lang w:eastAsia="zh-CN"/>
          </w:rPr>
          <w:t>八、日用品批发服务项目投资规划</w:t>
        </w:r>
        <w:r>
          <w:tab/>
        </w:r>
        <w:r>
          <w:fldChar w:fldCharType="begin"/>
        </w:r>
        <w:r>
          <w:instrText xml:space="preserve"> PAGEREF _Toc6791 \h </w:instrText>
        </w:r>
        <w:r>
          <w:fldChar w:fldCharType="separate"/>
        </w:r>
        <w:r>
          <w:t>31</w:t>
        </w:r>
        <w:r>
          <w:fldChar w:fldCharType="end"/>
        </w:r>
      </w:hyperlink>
    </w:p>
    <w:p>
      <w:pPr>
        <w:pStyle w:val="TOC2"/>
        <w:tabs>
          <w:tab w:val="right" w:leader="dot" w:pos="8306"/>
        </w:tabs>
      </w:pPr>
      <w:hyperlink w:anchor="_Toc14287" w:history="1">
        <w:r>
          <w:rPr>
            <w:rFonts w:ascii="仿宋" w:eastAsia="仿宋" w:hAnsi="仿宋" w:cs="仿宋" w:hint="eastAsia"/>
            <w:lang w:eastAsia="zh-CN"/>
          </w:rPr>
          <w:t>(一)、日用品批发服务项目总投资估算</w:t>
        </w:r>
        <w:r>
          <w:tab/>
        </w:r>
        <w:r>
          <w:fldChar w:fldCharType="begin"/>
        </w:r>
        <w:r>
          <w:instrText xml:space="preserve"> PAGEREF _Toc14287 \h </w:instrText>
        </w:r>
        <w:r>
          <w:fldChar w:fldCharType="separate"/>
        </w:r>
        <w:r>
          <w:t>31</w:t>
        </w:r>
        <w:r>
          <w:fldChar w:fldCharType="end"/>
        </w:r>
      </w:hyperlink>
    </w:p>
    <w:p>
      <w:pPr>
        <w:pStyle w:val="TOC2"/>
        <w:tabs>
          <w:tab w:val="right" w:leader="dot" w:pos="8306"/>
        </w:tabs>
      </w:pPr>
      <w:hyperlink w:anchor="_Toc8235" w:history="1">
        <w:r>
          <w:rPr>
            <w:rFonts w:ascii="仿宋" w:eastAsia="仿宋" w:hAnsi="仿宋" w:cs="仿宋" w:hint="eastAsia"/>
            <w:lang w:eastAsia="zh-CN"/>
          </w:rPr>
          <w:t>(二)、资金筹措</w:t>
        </w:r>
        <w:r>
          <w:tab/>
        </w:r>
        <w:r>
          <w:fldChar w:fldCharType="begin"/>
        </w:r>
        <w:r>
          <w:instrText xml:space="preserve"> PAGEREF _Toc8235 \h </w:instrText>
        </w:r>
        <w:r>
          <w:fldChar w:fldCharType="separate"/>
        </w:r>
        <w:r>
          <w:t>33</w:t>
        </w:r>
        <w:r>
          <w:fldChar w:fldCharType="end"/>
        </w:r>
      </w:hyperlink>
    </w:p>
    <w:p>
      <w:pPr>
        <w:pStyle w:val="TOC1"/>
        <w:tabs>
          <w:tab w:val="right" w:leader="dot" w:pos="8306"/>
        </w:tabs>
      </w:pPr>
      <w:hyperlink w:anchor="_Toc5553" w:history="1">
        <w:r>
          <w:rPr>
            <w:rFonts w:ascii="仿宋" w:eastAsia="仿宋" w:hAnsi="仿宋" w:cs="仿宋" w:hint="eastAsia"/>
            <w:lang w:eastAsia="zh-CN"/>
          </w:rPr>
          <w:t>九、日用品批发服务项目风险管理</w:t>
        </w:r>
        <w:r>
          <w:tab/>
        </w:r>
        <w:r>
          <w:fldChar w:fldCharType="begin"/>
        </w:r>
        <w:r>
          <w:instrText xml:space="preserve"> PAGEREF _Toc5553 \h </w:instrText>
        </w:r>
        <w:r>
          <w:fldChar w:fldCharType="separate"/>
        </w:r>
        <w:r>
          <w:t>33</w:t>
        </w:r>
        <w:r>
          <w:fldChar w:fldCharType="end"/>
        </w:r>
      </w:hyperlink>
    </w:p>
    <w:p>
      <w:pPr>
        <w:pStyle w:val="TOC2"/>
        <w:tabs>
          <w:tab w:val="right" w:leader="dot" w:pos="8306"/>
        </w:tabs>
      </w:pPr>
      <w:hyperlink w:anchor="_Toc7104" w:history="1">
        <w:r>
          <w:rPr>
            <w:rFonts w:ascii="仿宋" w:eastAsia="仿宋" w:hAnsi="仿宋" w:cs="仿宋" w:hint="eastAsia"/>
            <w:lang w:eastAsia="zh-CN"/>
          </w:rPr>
          <w:t>(一)、风险识别与评估</w:t>
        </w:r>
        <w:r>
          <w:tab/>
        </w:r>
        <w:r>
          <w:fldChar w:fldCharType="begin"/>
        </w:r>
        <w:r>
          <w:instrText xml:space="preserve"> PAGEREF _Toc7104 \h </w:instrText>
        </w:r>
        <w:r>
          <w:fldChar w:fldCharType="separate"/>
        </w:r>
        <w:r>
          <w:t>33</w:t>
        </w:r>
        <w:r>
          <w:fldChar w:fldCharType="end"/>
        </w:r>
      </w:hyperlink>
    </w:p>
    <w:p>
      <w:pPr>
        <w:pStyle w:val="TOC2"/>
        <w:tabs>
          <w:tab w:val="right" w:leader="dot" w:pos="8306"/>
        </w:tabs>
      </w:pPr>
      <w:hyperlink w:anchor="_Toc15964" w:history="1">
        <w:r>
          <w:rPr>
            <w:rFonts w:ascii="仿宋" w:eastAsia="仿宋" w:hAnsi="仿宋" w:cs="仿宋" w:hint="eastAsia"/>
            <w:lang w:eastAsia="zh-CN"/>
          </w:rPr>
          <w:t>(二)、风险应对策略</w:t>
        </w:r>
        <w:r>
          <w:tab/>
        </w:r>
        <w:r>
          <w:fldChar w:fldCharType="begin"/>
        </w:r>
        <w:r>
          <w:instrText xml:space="preserve"> PAGEREF _Toc15964 \h </w:instrText>
        </w:r>
        <w:r>
          <w:fldChar w:fldCharType="separate"/>
        </w:r>
        <w:r>
          <w:t>34</w:t>
        </w:r>
        <w:r>
          <w:fldChar w:fldCharType="end"/>
        </w:r>
      </w:hyperlink>
    </w:p>
    <w:p>
      <w:pPr>
        <w:pStyle w:val="TOC2"/>
        <w:tabs>
          <w:tab w:val="right" w:leader="dot" w:pos="8306"/>
        </w:tabs>
      </w:pPr>
      <w:hyperlink w:anchor="_Toc15901" w:history="1">
        <w:r>
          <w:rPr>
            <w:rFonts w:ascii="仿宋" w:eastAsia="仿宋" w:hAnsi="仿宋" w:cs="仿宋" w:hint="eastAsia"/>
            <w:lang w:eastAsia="zh-CN"/>
          </w:rPr>
          <w:t>(三)、风险监控与控制</w:t>
        </w:r>
        <w:r>
          <w:tab/>
        </w:r>
        <w:r>
          <w:fldChar w:fldCharType="begin"/>
        </w:r>
        <w:r>
          <w:instrText xml:space="preserve"> PAGEREF _Toc15901 \h </w:instrText>
        </w:r>
        <w:r>
          <w:fldChar w:fldCharType="separate"/>
        </w:r>
        <w:r>
          <w:t>36</w:t>
        </w:r>
        <w:r>
          <w:fldChar w:fldCharType="end"/>
        </w:r>
      </w:hyperlink>
    </w:p>
    <w:p>
      <w:pPr>
        <w:pStyle w:val="TOC1"/>
        <w:tabs>
          <w:tab w:val="right" w:leader="dot" w:pos="8306"/>
        </w:tabs>
      </w:pPr>
      <w:hyperlink w:anchor="_Toc13898" w:history="1">
        <w:r>
          <w:rPr>
            <w:rFonts w:ascii="仿宋" w:eastAsia="仿宋" w:hAnsi="仿宋" w:cs="仿宋" w:hint="eastAsia"/>
            <w:lang w:eastAsia="zh-CN"/>
          </w:rPr>
          <w:t>十、日用品批发服务项目经营效益</w:t>
        </w:r>
        <w:r>
          <w:tab/>
        </w:r>
        <w:r>
          <w:fldChar w:fldCharType="begin"/>
        </w:r>
        <w:r>
          <w:instrText xml:space="preserve"> PAGEREF _Toc13898 \h </w:instrText>
        </w:r>
        <w:r>
          <w:fldChar w:fldCharType="separate"/>
        </w:r>
        <w:r>
          <w:t>37</w:t>
        </w:r>
        <w:r>
          <w:fldChar w:fldCharType="end"/>
        </w:r>
      </w:hyperlink>
    </w:p>
    <w:p>
      <w:pPr>
        <w:pStyle w:val="TOC2"/>
        <w:tabs>
          <w:tab w:val="right" w:leader="dot" w:pos="8306"/>
        </w:tabs>
      </w:pPr>
      <w:hyperlink w:anchor="_Toc7399" w:history="1">
        <w:r>
          <w:rPr>
            <w:rFonts w:ascii="仿宋" w:eastAsia="仿宋" w:hAnsi="仿宋" w:cs="仿宋" w:hint="eastAsia"/>
            <w:lang w:eastAsia="zh-CN"/>
          </w:rPr>
          <w:t>(一)、经济评价财务测算</w:t>
        </w:r>
        <w:r>
          <w:tab/>
        </w:r>
        <w:r>
          <w:fldChar w:fldCharType="begin"/>
        </w:r>
        <w:r>
          <w:instrText xml:space="preserve"> PAGEREF _Toc7399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97" w:history="1">
        <w:r>
          <w:rPr>
            <w:rFonts w:ascii="仿宋" w:eastAsia="仿宋" w:hAnsi="仿宋" w:cs="仿宋" w:hint="eastAsia"/>
            <w:lang w:eastAsia="zh-CN"/>
          </w:rPr>
          <w:t>(二)、日用品批发服务项目盈利能力分析</w:t>
        </w:r>
        <w:r>
          <w:tab/>
        </w:r>
        <w:r>
          <w:fldChar w:fldCharType="begin"/>
        </w:r>
        <w:r>
          <w:instrText xml:space="preserve"> PAGEREF _Toc6997 \h </w:instrText>
        </w:r>
        <w:r>
          <w:fldChar w:fldCharType="separate"/>
        </w:r>
        <w:r>
          <w:t>39</w:t>
        </w:r>
        <w:r>
          <w:fldChar w:fldCharType="end"/>
        </w:r>
      </w:hyperlink>
    </w:p>
    <w:p>
      <w:pPr>
        <w:pStyle w:val="TOC1"/>
        <w:tabs>
          <w:tab w:val="right" w:leader="dot" w:pos="8306"/>
        </w:tabs>
      </w:pPr>
      <w:hyperlink w:anchor="_Toc27183" w:history="1">
        <w:r>
          <w:rPr>
            <w:rFonts w:ascii="仿宋" w:eastAsia="仿宋" w:hAnsi="仿宋" w:cs="仿宋" w:hint="eastAsia"/>
            <w:lang w:eastAsia="zh-CN"/>
          </w:rPr>
          <w:t>十一、日用品批发服务项目创新与研发</w:t>
        </w:r>
        <w:r>
          <w:tab/>
        </w:r>
        <w:r>
          <w:fldChar w:fldCharType="begin"/>
        </w:r>
        <w:r>
          <w:instrText xml:space="preserve"> PAGEREF _Toc27183 \h </w:instrText>
        </w:r>
        <w:r>
          <w:fldChar w:fldCharType="separate"/>
        </w:r>
        <w:r>
          <w:t>39</w:t>
        </w:r>
        <w:r>
          <w:fldChar w:fldCharType="end"/>
        </w:r>
      </w:hyperlink>
    </w:p>
    <w:p>
      <w:pPr>
        <w:pStyle w:val="TOC2"/>
        <w:tabs>
          <w:tab w:val="right" w:leader="dot" w:pos="8306"/>
        </w:tabs>
      </w:pPr>
      <w:hyperlink w:anchor="_Toc15455" w:history="1">
        <w:r>
          <w:rPr>
            <w:rFonts w:ascii="仿宋" w:eastAsia="仿宋" w:hAnsi="仿宋" w:cs="仿宋" w:hint="eastAsia"/>
            <w:lang w:eastAsia="zh-CN"/>
          </w:rPr>
          <w:t>(一)、创新策略与方向</w:t>
        </w:r>
        <w:r>
          <w:tab/>
        </w:r>
        <w:r>
          <w:fldChar w:fldCharType="begin"/>
        </w:r>
        <w:r>
          <w:instrText xml:space="preserve"> PAGEREF _Toc15455 \h </w:instrText>
        </w:r>
        <w:r>
          <w:fldChar w:fldCharType="separate"/>
        </w:r>
        <w:r>
          <w:t>39</w:t>
        </w:r>
        <w:r>
          <w:fldChar w:fldCharType="end"/>
        </w:r>
      </w:hyperlink>
    </w:p>
    <w:p>
      <w:pPr>
        <w:pStyle w:val="TOC2"/>
        <w:tabs>
          <w:tab w:val="right" w:leader="dot" w:pos="8306"/>
        </w:tabs>
      </w:pPr>
      <w:hyperlink w:anchor="_Toc29186" w:history="1">
        <w:r>
          <w:rPr>
            <w:rFonts w:ascii="仿宋" w:eastAsia="仿宋" w:hAnsi="仿宋" w:cs="仿宋" w:hint="eastAsia"/>
            <w:lang w:eastAsia="zh-CN"/>
          </w:rPr>
          <w:t>(二)、研发规划与投入</w:t>
        </w:r>
        <w:r>
          <w:tab/>
        </w:r>
        <w:r>
          <w:fldChar w:fldCharType="begin"/>
        </w:r>
        <w:r>
          <w:instrText xml:space="preserve"> PAGEREF _Toc29186 \h </w:instrText>
        </w:r>
        <w:r>
          <w:fldChar w:fldCharType="separate"/>
        </w:r>
        <w:r>
          <w:t>41</w:t>
        </w:r>
        <w:r>
          <w:fldChar w:fldCharType="end"/>
        </w:r>
      </w:hyperlink>
    </w:p>
    <w:p>
      <w:pPr>
        <w:pStyle w:val="TOC1"/>
        <w:tabs>
          <w:tab w:val="right" w:leader="dot" w:pos="8306"/>
        </w:tabs>
      </w:pPr>
      <w:hyperlink w:anchor="_Toc21299" w:history="1">
        <w:r>
          <w:rPr>
            <w:rFonts w:ascii="仿宋" w:eastAsia="仿宋" w:hAnsi="仿宋" w:cs="仿宋" w:hint="eastAsia"/>
            <w:lang w:eastAsia="zh-CN"/>
          </w:rPr>
          <w:t>十二、日用品批发服务项目人力资源管理</w:t>
        </w:r>
        <w:r>
          <w:tab/>
        </w:r>
        <w:r>
          <w:fldChar w:fldCharType="begin"/>
        </w:r>
        <w:r>
          <w:instrText xml:space="preserve"> PAGEREF _Toc21299 \h </w:instrText>
        </w:r>
        <w:r>
          <w:fldChar w:fldCharType="separate"/>
        </w:r>
        <w:r>
          <w:t>42</w:t>
        </w:r>
        <w:r>
          <w:fldChar w:fldCharType="end"/>
        </w:r>
      </w:hyperlink>
    </w:p>
    <w:p>
      <w:pPr>
        <w:pStyle w:val="TOC2"/>
        <w:tabs>
          <w:tab w:val="right" w:leader="dot" w:pos="8306"/>
        </w:tabs>
      </w:pPr>
      <w:hyperlink w:anchor="_Toc21824" w:history="1">
        <w:r>
          <w:rPr>
            <w:rFonts w:ascii="仿宋" w:eastAsia="仿宋" w:hAnsi="仿宋" w:cs="仿宋" w:hint="eastAsia"/>
            <w:lang w:eastAsia="zh-CN"/>
          </w:rPr>
          <w:t>(一)、建立健全的预算管理制度</w:t>
        </w:r>
        <w:r>
          <w:tab/>
        </w:r>
        <w:r>
          <w:fldChar w:fldCharType="begin"/>
        </w:r>
        <w:r>
          <w:instrText xml:space="preserve"> PAGEREF _Toc21824 \h </w:instrText>
        </w:r>
        <w:r>
          <w:fldChar w:fldCharType="separate"/>
        </w:r>
        <w:r>
          <w:t>42</w:t>
        </w:r>
        <w:r>
          <w:fldChar w:fldCharType="end"/>
        </w:r>
      </w:hyperlink>
    </w:p>
    <w:p>
      <w:pPr>
        <w:pStyle w:val="TOC2"/>
        <w:tabs>
          <w:tab w:val="right" w:leader="dot" w:pos="8306"/>
        </w:tabs>
      </w:pPr>
      <w:hyperlink w:anchor="_Toc6758" w:history="1">
        <w:r>
          <w:rPr>
            <w:rFonts w:ascii="仿宋" w:eastAsia="仿宋" w:hAnsi="仿宋" w:cs="仿宋" w:hint="eastAsia"/>
            <w:lang w:eastAsia="zh-CN"/>
          </w:rPr>
          <w:t>(二)、加强资金流动监控</w:t>
        </w:r>
        <w:r>
          <w:tab/>
        </w:r>
        <w:r>
          <w:fldChar w:fldCharType="begin"/>
        </w:r>
        <w:r>
          <w:instrText xml:space="preserve"> PAGEREF _Toc6758 \h </w:instrText>
        </w:r>
        <w:r>
          <w:fldChar w:fldCharType="separate"/>
        </w:r>
        <w:r>
          <w:t>44</w:t>
        </w:r>
        <w:r>
          <w:fldChar w:fldCharType="end"/>
        </w:r>
      </w:hyperlink>
    </w:p>
    <w:p>
      <w:pPr>
        <w:pStyle w:val="TOC2"/>
        <w:tabs>
          <w:tab w:val="right" w:leader="dot" w:pos="8306"/>
        </w:tabs>
      </w:pPr>
      <w:hyperlink w:anchor="_Toc29825" w:history="1">
        <w:r>
          <w:rPr>
            <w:rFonts w:ascii="仿宋" w:eastAsia="仿宋" w:hAnsi="仿宋" w:cs="仿宋" w:hint="eastAsia"/>
            <w:lang w:eastAsia="zh-CN"/>
          </w:rPr>
          <w:t>(三)、制定完善的风险控制机制</w:t>
        </w:r>
        <w:r>
          <w:tab/>
        </w:r>
        <w:r>
          <w:fldChar w:fldCharType="begin"/>
        </w:r>
        <w:r>
          <w:instrText xml:space="preserve"> PAGEREF _Toc29825 \h </w:instrText>
        </w:r>
        <w:r>
          <w:fldChar w:fldCharType="separate"/>
        </w:r>
        <w:r>
          <w:t>45</w:t>
        </w:r>
        <w:r>
          <w:fldChar w:fldCharType="end"/>
        </w:r>
      </w:hyperlink>
    </w:p>
    <w:p>
      <w:pPr>
        <w:pStyle w:val="TOC2"/>
        <w:tabs>
          <w:tab w:val="right" w:leader="dot" w:pos="8306"/>
        </w:tabs>
      </w:pPr>
      <w:hyperlink w:anchor="_Toc1854" w:history="1">
        <w:r>
          <w:rPr>
            <w:rFonts w:ascii="仿宋" w:eastAsia="仿宋" w:hAnsi="仿宋" w:cs="仿宋" w:hint="eastAsia"/>
            <w:lang w:eastAsia="zh-CN"/>
          </w:rPr>
          <w:t>(四)、优化成本管理</w:t>
        </w:r>
        <w:r>
          <w:tab/>
        </w:r>
        <w:r>
          <w:fldChar w:fldCharType="begin"/>
        </w:r>
        <w:r>
          <w:instrText xml:space="preserve"> PAGEREF _Toc1854 \h </w:instrText>
        </w:r>
        <w:r>
          <w:fldChar w:fldCharType="separate"/>
        </w:r>
        <w:r>
          <w:t>47</w:t>
        </w:r>
        <w:r>
          <w:fldChar w:fldCharType="end"/>
        </w:r>
      </w:hyperlink>
    </w:p>
    <w:p>
      <w:pPr>
        <w:pStyle w:val="TOC1"/>
        <w:tabs>
          <w:tab w:val="right" w:leader="dot" w:pos="8306"/>
        </w:tabs>
      </w:pPr>
      <w:hyperlink w:anchor="_Toc21199" w:history="1">
        <w:r>
          <w:rPr>
            <w:rFonts w:ascii="仿宋" w:eastAsia="仿宋" w:hAnsi="仿宋" w:cs="仿宋" w:hint="eastAsia"/>
            <w:lang w:eastAsia="zh-CN"/>
          </w:rPr>
          <w:t>十三、日用品批发服务项目工程方案分析</w:t>
        </w:r>
        <w:r>
          <w:tab/>
        </w:r>
        <w:r>
          <w:fldChar w:fldCharType="begin"/>
        </w:r>
        <w:r>
          <w:instrText xml:space="preserve"> PAGEREF _Toc21199 \h </w:instrText>
        </w:r>
        <w:r>
          <w:fldChar w:fldCharType="separate"/>
        </w:r>
        <w:r>
          <w:t>48</w:t>
        </w:r>
        <w:r>
          <w:fldChar w:fldCharType="end"/>
        </w:r>
      </w:hyperlink>
    </w:p>
    <w:p>
      <w:pPr>
        <w:pStyle w:val="TOC2"/>
        <w:tabs>
          <w:tab w:val="right" w:leader="dot" w:pos="8306"/>
        </w:tabs>
      </w:pPr>
      <w:hyperlink w:anchor="_Toc28657" w:history="1">
        <w:r>
          <w:rPr>
            <w:rFonts w:ascii="仿宋" w:eastAsia="仿宋" w:hAnsi="仿宋" w:cs="仿宋" w:hint="eastAsia"/>
            <w:lang w:eastAsia="zh-CN"/>
          </w:rPr>
          <w:t>(一)、建筑工程设计原则</w:t>
        </w:r>
        <w:r>
          <w:tab/>
        </w:r>
        <w:r>
          <w:fldChar w:fldCharType="begin"/>
        </w:r>
        <w:r>
          <w:instrText xml:space="preserve"> PAGEREF _Toc28657 \h </w:instrText>
        </w:r>
        <w:r>
          <w:fldChar w:fldCharType="separate"/>
        </w:r>
        <w:r>
          <w:t>48</w:t>
        </w:r>
        <w:r>
          <w:fldChar w:fldCharType="end"/>
        </w:r>
      </w:hyperlink>
    </w:p>
    <w:p>
      <w:pPr>
        <w:pStyle w:val="TOC2"/>
        <w:tabs>
          <w:tab w:val="right" w:leader="dot" w:pos="8306"/>
        </w:tabs>
      </w:pPr>
      <w:hyperlink w:anchor="_Toc14204" w:history="1">
        <w:r>
          <w:rPr>
            <w:rFonts w:ascii="仿宋" w:eastAsia="仿宋" w:hAnsi="仿宋" w:cs="仿宋" w:hint="eastAsia"/>
            <w:lang w:eastAsia="zh-CN"/>
          </w:rPr>
          <w:t>(二)、土建工程建设指标</w:t>
        </w:r>
        <w:r>
          <w:tab/>
        </w:r>
        <w:r>
          <w:fldChar w:fldCharType="begin"/>
        </w:r>
        <w:r>
          <w:instrText xml:space="preserve"> PAGEREF _Toc14204 \h </w:instrText>
        </w:r>
        <w:r>
          <w:fldChar w:fldCharType="separate"/>
        </w:r>
        <w:r>
          <w:t>51</w:t>
        </w:r>
        <w:r>
          <w:fldChar w:fldCharType="end"/>
        </w:r>
      </w:hyperlink>
    </w:p>
    <w:p>
      <w:pPr>
        <w:pStyle w:val="TOC1"/>
        <w:tabs>
          <w:tab w:val="right" w:leader="dot" w:pos="8306"/>
        </w:tabs>
      </w:pPr>
      <w:hyperlink w:anchor="_Toc26808" w:history="1">
        <w:r>
          <w:rPr>
            <w:rFonts w:ascii="仿宋" w:eastAsia="仿宋" w:hAnsi="仿宋" w:cs="仿宋" w:hint="eastAsia"/>
            <w:lang w:eastAsia="zh-CN"/>
          </w:rPr>
          <w:t>十四、供应链管理</w:t>
        </w:r>
        <w:r>
          <w:tab/>
        </w:r>
        <w:r>
          <w:fldChar w:fldCharType="begin"/>
        </w:r>
        <w:r>
          <w:instrText xml:space="preserve"> PAGEREF _Toc26808 \h </w:instrText>
        </w:r>
        <w:r>
          <w:fldChar w:fldCharType="separate"/>
        </w:r>
        <w:r>
          <w:t>53</w:t>
        </w:r>
        <w:r>
          <w:fldChar w:fldCharType="end"/>
        </w:r>
      </w:hyperlink>
    </w:p>
    <w:p>
      <w:pPr>
        <w:pStyle w:val="TOC2"/>
        <w:tabs>
          <w:tab w:val="right" w:leader="dot" w:pos="8306"/>
        </w:tabs>
      </w:pPr>
      <w:hyperlink w:anchor="_Toc20319" w:history="1">
        <w:r>
          <w:rPr>
            <w:rFonts w:ascii="仿宋" w:eastAsia="仿宋" w:hAnsi="仿宋" w:cs="仿宋" w:hint="eastAsia"/>
            <w:lang w:eastAsia="zh-CN"/>
          </w:rPr>
          <w:t>(一)、供应链战略规划</w:t>
        </w:r>
        <w:r>
          <w:tab/>
        </w:r>
        <w:r>
          <w:fldChar w:fldCharType="begin"/>
        </w:r>
        <w:r>
          <w:instrText xml:space="preserve"> PAGEREF _Toc20319 \h </w:instrText>
        </w:r>
        <w:r>
          <w:fldChar w:fldCharType="separate"/>
        </w:r>
        <w:r>
          <w:t>53</w:t>
        </w:r>
        <w:r>
          <w:fldChar w:fldCharType="end"/>
        </w:r>
      </w:hyperlink>
    </w:p>
    <w:p>
      <w:pPr>
        <w:pStyle w:val="TOC2"/>
        <w:tabs>
          <w:tab w:val="right" w:leader="dot" w:pos="8306"/>
        </w:tabs>
      </w:pPr>
      <w:hyperlink w:anchor="_Toc13955" w:history="1">
        <w:r>
          <w:rPr>
            <w:rFonts w:ascii="仿宋" w:eastAsia="仿宋" w:hAnsi="仿宋" w:cs="仿宋" w:hint="eastAsia"/>
            <w:lang w:eastAsia="zh-CN"/>
          </w:rPr>
          <w:t>(二)、供应商选择与合作</w:t>
        </w:r>
        <w:r>
          <w:tab/>
        </w:r>
        <w:r>
          <w:fldChar w:fldCharType="begin"/>
        </w:r>
        <w:r>
          <w:instrText xml:space="preserve"> PAGEREF _Toc13955 \h </w:instrText>
        </w:r>
        <w:r>
          <w:fldChar w:fldCharType="separate"/>
        </w:r>
        <w:r>
          <w:t>55</w:t>
        </w:r>
        <w:r>
          <w:fldChar w:fldCharType="end"/>
        </w:r>
      </w:hyperlink>
    </w:p>
    <w:p>
      <w:pPr>
        <w:pStyle w:val="TOC2"/>
        <w:tabs>
          <w:tab w:val="right" w:leader="dot" w:pos="8306"/>
        </w:tabs>
      </w:pPr>
      <w:hyperlink w:anchor="_Toc20796" w:history="1">
        <w:r>
          <w:rPr>
            <w:rFonts w:ascii="仿宋" w:eastAsia="仿宋" w:hAnsi="仿宋" w:cs="仿宋" w:hint="eastAsia"/>
            <w:lang w:eastAsia="zh-CN"/>
          </w:rPr>
          <w:t>(三)、物流与库存管理</w:t>
        </w:r>
        <w:r>
          <w:tab/>
        </w:r>
        <w:r>
          <w:fldChar w:fldCharType="begin"/>
        </w:r>
        <w:r>
          <w:instrText xml:space="preserve"> PAGEREF _Toc20796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66"/>
      <w:r>
        <w:rPr>
          <w:rFonts w:ascii="仿宋" w:eastAsia="仿宋" w:hAnsi="仿宋" w:cs="仿宋" w:hint="eastAsia"/>
          <w:sz w:val="28"/>
          <w:lang w:eastAsia="zh-CN"/>
        </w:rPr>
        <w:t>一、日用品批发服务项目选址可行性分析</w:t>
      </w:r>
      <w:bookmarkEnd w:id="2"/>
    </w:p>
    <w:p>
      <w:pPr>
        <w:pStyle w:val="Heading2"/>
        <w:rPr>
          <w:rFonts w:ascii="仿宋" w:eastAsia="仿宋" w:hAnsi="仿宋" w:cs="仿宋" w:hint="eastAsia"/>
          <w:lang w:eastAsia="zh-CN"/>
        </w:rPr>
      </w:pPr>
      <w:bookmarkStart w:id="3" w:name="_Toc15503"/>
      <w:r>
        <w:rPr>
          <w:rFonts w:ascii="仿宋" w:eastAsia="仿宋" w:hAnsi="仿宋" w:cs="仿宋" w:hint="eastAsia"/>
          <w:lang w:eastAsia="zh-CN"/>
        </w:rPr>
        <w:t>(一)、日用品批发服务项目选址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该日用品批发服务项目选址位于XX省XX市XX区XXX街道</w:t>
      </w:r>
    </w:p>
    <w:p>
      <w:pPr>
        <w:pStyle w:val="Heading2"/>
        <w:ind w:firstLine="560" w:firstLineChars="200"/>
        <w:rPr>
          <w:rFonts w:ascii="仿宋" w:eastAsia="仿宋" w:hAnsi="仿宋" w:cs="仿宋" w:hint="eastAsia"/>
          <w:sz w:val="28"/>
          <w:lang w:eastAsia="zh-CN"/>
        </w:rPr>
      </w:pPr>
      <w:bookmarkStart w:id="4" w:name="_Toc231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日用品批发服务项目的征地面积将根据日用品批发服务项目的实际规模和需求进行精确规划。具体面积XXX平方米，旨在确保日用品批发服务项目不仅能够满足当前的发展需求，还能够预留空间以适应未来的扩展。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净用地面积是在征地面积基础上去除不可利用面积后的实际可开发用地。具体面积XXX平方米，考虑到环保、交通、安全等多方面因素，以确保日用品批发服务项目在整体利用效率上达到最优。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日用品批发服务项目计划建设的建筑总规模具体面积XXX平方米。这一规模的确定综合考虑了日用品批发服务项目的性质、规模，以及城市规划的相关要求，确保建筑布局与周边环境协调一致。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绿地率是日用品批发服务项目用地中被规划为绿地的比例。具体面积XXX平方米，旨在通过合理规划绿地，改善日用品批发服务项目周边环境，提升居民生活质量，并符合城市整体绿化规划。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容积率是用地上可以建设的建筑总体积与用地面积之比。具体面积XXX，通过合理的容积率规划，确保日用品批发服务项目建筑规模与周边环境和谐共生。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用品批发服务项目选址与当地城市规划相一致，具体面积XXX平方米。通过与城市规划部门深入沟通，确保日用品批发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用品批发服务项目选址符合当地产业政策，具体面积XXX平方米。这包括日用品批发服务项目对当地经济的促进作用，以及对相关产业的带动效应，确保日用品批发服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用地总体要求必须符合环保和可持续发展的原则，具体面积XXX平方米。通过采用绿色建筑设计、节能减排等措施，确保日用品批发服务项目在建设和运营过程中对环境的影响最小化，达到可持续发展的要求。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确保日用品批发服务项目选址具备必要的公共设施配套，具体面积XXX平方米。这包括交通便利性、教育、医疗等基础设施，以提高居民生活品质，使得日用品批发服务项目选址更具吸引力。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考虑用地总体要求对当地社会稳定性的影响，具体面积XXX平方米。通过深入了解当地社区反馈，确保日用品批发服务项目的选址和建设过程对当地社会和谐稳定产生积极作用。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日用品批发服务项目选址不仅符合法规和规划，还在实际操作中具有可行性。这一全面规划将为日用品批发服务项目的成功实施提供坚实的基础，确保日用品批发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5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品批发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日用品批发服务项目的设备规划和空间设计中，我们将采取灵活设备布局的措施。设备布局将根据实际需求进行灵活设计，避免不必要的浪费。通过合理规划设备摆放位置，我们将提高设备的利用率，减少设备间距，以确保日用品批发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日用品批发服务项目内部引入共享设施的概念，例如共享会议室、办公区等。通过这种方式，我们可以减少对资源的重复建设，提高资源共享效率，从而减小日用品批发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05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日用品批发服务项目的总图布置中，我们将不同功能区域进行明确的规划，以最大程度满足日用品批发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46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日用品批发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日用品批发服务项目对环境的影响是综合评价的重要因素之一。我们将详细考虑选址周边的自然环境、生态保护区、水源地等情况，确保日用品批发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对选址的评价还需充分考虑当地政府的产业政策和法规。我们将详细了解日用品批发服务项目所在地的相关政策，确保日用品批发服务项目的规划和运营与当地法规相符，降低不必要的法律风险。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考虑到社会稳定性对企业运营的重要性，我们将评估选址地区的社会安全情况、劳工关系、社区反馈等方面，以确保日用品批发服务项目的建设和运营不会受到社会稳定性的负面影响。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最后，我们将综合考虑用地成本，包括土地购置费用、土地开发成本等。通过对用地成本的详细评估，我们能够做出更为精确的经济效益分析，为日用品批发服务项目的投资决策提供有力支持。</w:t>
      </w:r>
    </w:p>
    <w:p>
      <w:pPr>
        <w:pStyle w:val="Heading1"/>
        <w:ind w:firstLine="560" w:firstLineChars="200"/>
        <w:rPr>
          <w:rFonts w:ascii="仿宋" w:eastAsia="仿宋" w:hAnsi="仿宋" w:cs="仿宋" w:hint="eastAsia"/>
          <w:sz w:val="28"/>
          <w:lang w:eastAsia="zh-CN"/>
        </w:rPr>
      </w:pPr>
      <w:bookmarkStart w:id="8" w:name="_Toc9716"/>
      <w:r>
        <w:rPr>
          <w:rFonts w:ascii="仿宋" w:eastAsia="仿宋" w:hAnsi="仿宋" w:cs="仿宋" w:hint="eastAsia"/>
          <w:sz w:val="28"/>
          <w:lang w:eastAsia="zh-CN"/>
        </w:rPr>
        <w:t>二、日用品批发服务项目文档管理</w:t>
      </w:r>
      <w:bookmarkEnd w:id="8"/>
    </w:p>
    <w:p>
      <w:pPr>
        <w:pStyle w:val="Heading2"/>
        <w:rPr>
          <w:rFonts w:ascii="仿宋" w:eastAsia="仿宋" w:hAnsi="仿宋" w:cs="仿宋" w:hint="eastAsia"/>
          <w:lang w:eastAsia="zh-CN"/>
        </w:rPr>
      </w:pPr>
      <w:bookmarkStart w:id="9" w:name="_Toc809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日用品批发服务项目高度重视文档的质量和准确性，以支持日用品批发服务项目的各项活动和决策。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文档的编制始于日用品批发服务项目计划的初期，我们制定了详细的文档编制计划，明确了每个文档的内容、格式和编写责任人。在日用品批发服务项目启动阶段，我们首先编制了日用品批发服务项目章程，明确定义了日用品批发服务项目的目标、范围、风险等关键要素。随后，日用品批发服务项目团队根据计划陆续编制了需求文档、设计文档、测试文档等各类文档，确保日用品批发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用品批发服务项目管理中的重要环节，旨在确保日用品批发服务项目文档符合质量标准和日用品批发服务项目需求。在日用品批发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用品批发服务项目相关利益方和专业领域的专家对文档进行独立审查。这有助于获取更全面、客观的反馈，确保日用品批发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日用品批发服务项目在文档编制与审查方面建立了严格的管理机制，通过规范的流程和多维度的审查，确保日用品批发服务项目文档的质量、准确性和可靠性，为日用品批发服务项目的顺利推进提供了有力支持。</w:t>
      </w:r>
    </w:p>
    <w:p>
      <w:pPr>
        <w:pStyle w:val="Heading2"/>
        <w:ind w:firstLine="560" w:firstLineChars="200"/>
        <w:rPr>
          <w:rFonts w:ascii="仿宋" w:eastAsia="仿宋" w:hAnsi="仿宋" w:cs="仿宋" w:hint="eastAsia"/>
          <w:sz w:val="28"/>
          <w:lang w:eastAsia="zh-CN"/>
        </w:rPr>
      </w:pPr>
      <w:bookmarkStart w:id="10" w:name="_Toc1744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在日用品批发服务项目中，我们致力于优化文档发布与分发过程，以确保信息的高效传递和团队间协作的顺畅进行。以下是我们采取的关键优化策略：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我们通过多渠道发布文档，包括电子邮件、日用品批发服务项目管理平台、内部网站等，以满足不同团队成员的偏好和需求。多渠道发布确保了信息的全面覆盖。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我们采用了精细的权限控制，确保只有授权人员可以访问敏感信息。这种安全措施保护了日用品批发服务项目文档的机密性，防止了未经授权的信息泄露。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39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日用品批发服务项目生命周期中一个至关重要的环节，直接关系到日用品批发服务项目信息的长期保存和历史记录的完整性。在日用品批发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73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760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日用品批发服务项目的主要产品是XXXX，预计年产值为XXX万元。这一产品在市场中占据着重要的地位，其广泛的应用范围使得该日用品批发服务项目的市场前景非常广阔。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用品批发服务项目的xxx产品作为重要的原材料之一，将在多个领域发挥关键作用。其在建筑、交通、能源等方面的广泛应用将为整个产业链提供强大的支持，形成产业协同效应。日用品批发服务项目的年产值XXX万XXX万XXX万万元不仅反映了其在市场上的巨大潜力，更预示着它对国民经济的积极贡献。这种关联度高、涉及面广的产业关系，使得该日用品批发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25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总征地面积为XXXX平方米，相当于约XX.XX亩，其中净用地面积为XXXX平方米，红线范围内相当于约XX.XX亩。这一用地规模充分考虑了日用品批发服务项目的建设需求，保障了日用品批发服务项目在合适的空间内得以充分发展。日用品批发服务项目规划的总建筑面积为XXXX平方米，其中主体工程建设占XXXX平方米，计容建筑面积达XXXX平方米。预计建筑工程的投资将达到XXXX万元，为日用品批发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计划购置的设备共计XXXX台（套），设备购置费用为XXXX万元。这一设备购置计划充分考虑到日用品批发服务项目的生产需求和技术要求，确保了日用品批发服务项目在生产运营中具备先进的技术装备和高效的生产能力。设备的合理配置将为日用品批发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计划总投资为XXXX万元，预计年实现营业收入为XXXX万元。这一产能规模的设定旨在确保日用品批发服务项目能够在投资与回报之间取得平衡，实现长期可持续的发展。日用品批发服务项目的总投资充分考虑到各个方面的需求，包括用地建设、设备购置等多个环节，以确保日用品批发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897"/>
      <w:r>
        <w:rPr>
          <w:rFonts w:ascii="仿宋" w:eastAsia="仿宋" w:hAnsi="仿宋" w:cs="仿宋" w:hint="eastAsia"/>
          <w:sz w:val="28"/>
          <w:lang w:eastAsia="zh-CN"/>
        </w:rPr>
        <w:t>四、日用品批发服务项目可持续发展</w:t>
      </w:r>
      <w:bookmarkEnd w:id="15"/>
    </w:p>
    <w:p>
      <w:pPr>
        <w:pStyle w:val="Heading2"/>
        <w:rPr>
          <w:rFonts w:ascii="仿宋" w:eastAsia="仿宋" w:hAnsi="仿宋" w:cs="仿宋" w:hint="eastAsia"/>
          <w:lang w:eastAsia="zh-CN"/>
        </w:rPr>
      </w:pPr>
      <w:bookmarkStart w:id="16" w:name="_Toc530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品批发服务项目中，日用品批发服务项目团队着眼于未来，明确了可持续发展的战略方向。制定的具体可持续发展目标包括降低资源使用、采用环保技术、最大化社会效益等。这一步骤不仅有助于日用品批发服务项目在环保和社会责任方面达到最高标准，也为未来提供了明确的指引，确保日用品批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可持续实践的融入日用品批发服务项目管理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日用品批发服务项目管理周期。从日用品批发服务项目规划开始，日用品批发服务项目团队就考虑了环境和社会的因素。在执行阶段，日用品批发服务项目团队积极推动绿色技术的应用，优化资源利用。此外，关注员工的社会责任，通过培训和沟通活动提高员工对可持续发展的认知，使他们能够在日常工作中践行可持续实践。这些举措不仅为日用品批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17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扎根于日用品批发服务项目的可持续发展理念，我们深信环保与社会责任是日用品批发服务项目成功的关键支柱。在日用品批发服务项目的每一步，我们都致力于通过创新和实践，履行对环境和社会的坚定责任。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团队通过引入先进的环保技术、建立高效的废物处理系统以及推动能源节约措施，积极履行环保责任。定期的环保监测和评估确保日用品批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不仅致力于自身可持续发展，还注重对社会的回馈。通过支持社区日用品批发服务项目、参与慈善事业、提供培训机会等方式，日用品批发服务项目积极履行社会责任。与当地社区建立积极互动，关注员工的工作与生活平衡，以及员工的身心健康，是日用品批发服务项目在社会责任层面的关键举措。这样的实践不仅增强了日用品批发服务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186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3417"/>
      <w:r>
        <w:rPr>
          <w:rFonts w:ascii="仿宋" w:eastAsia="仿宋" w:hAnsi="仿宋" w:cs="仿宋" w:hint="eastAsia"/>
          <w:lang w:eastAsia="zh-CN"/>
        </w:rPr>
        <w:t>(一)、日用品批发服务行业分析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行业一直以来都是市场的关注焦点。行业内的发展趋势、竞争态势以及潜在机会都对日用品批发服务项目的推进产生深远的影响。通过深入研究行业的整体概貌，我们将更好地理解行业的核心特征，为日用品批发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品批发服务行业，技术一直是推动创新和发展的关键因素。我们将对当前技术趋势进行详尽分析，包括但不限于人工智能、大数据应用、先进制造技术等。这有助于日用品批发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日用品批发服务项目成功的基础。我们将对主要竞争对手进行深入研究，包括其市场份额、产品特点、市场定位等。通过全面了解竞争对手的优势和劣势，日用品批发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4715"/>
      <w:r>
        <w:rPr>
          <w:rFonts w:ascii="仿宋" w:eastAsia="仿宋" w:hAnsi="仿宋" w:cs="仿宋" w:hint="eastAsia"/>
          <w:sz w:val="28"/>
          <w:lang w:eastAsia="zh-CN"/>
        </w:rPr>
        <w:t>(二)、日用品批发服务市场分析预测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https://d.book118.com/607146050035006033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06346"/>
    <w:rsid w:val="15E063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4605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2024-01-20T17:18:00Z</dcterms:created>
  <dcterms:modified xsi:type="dcterms:W3CDTF">2024-01-20T17:19:04Z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F9ABD63BDF534A9485718784575B45B4_11</vt:lpwstr>
  </property>
  <property fmtid="{D5CDD505-2E9C-101B-9397-08002B2CF9AE}" pid="3" name="KSOProductBuildVer">
    <vt:lpwstr>2052-12.1.0.16120</vt:lpwstr>
  </property>
</Properties>
</file>