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汽车物流相关行业公司员工职业生涯规划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1" w:history="1">
        <w:r>
          <w:rPr>
            <w:rFonts w:ascii="仿宋" w:eastAsia="仿宋" w:hAnsi="仿宋" w:cs="仿宋" w:hint="eastAsia"/>
            <w:lang w:eastAsia="zh-CN"/>
          </w:rPr>
          <w:t>前言</w:t>
        </w:r>
        <w:r>
          <w:tab/>
        </w:r>
        <w:r>
          <w:fldChar w:fldCharType="begin"/>
        </w:r>
        <w:r>
          <w:instrText xml:space="preserve"> PAGEREF _Toc13011 \h </w:instrText>
        </w:r>
        <w:r>
          <w:fldChar w:fldCharType="separate"/>
        </w:r>
        <w:r>
          <w:t>3</w:t>
        </w:r>
        <w:r>
          <w:fldChar w:fldCharType="end"/>
        </w:r>
      </w:hyperlink>
    </w:p>
    <w:p>
      <w:pPr>
        <w:pStyle w:val="TOC1"/>
        <w:tabs>
          <w:tab w:val="right" w:leader="dot" w:pos="8306"/>
        </w:tabs>
      </w:pPr>
      <w:hyperlink w:anchor="_Toc7958" w:history="1">
        <w:r>
          <w:rPr>
            <w:rFonts w:ascii="仿宋" w:eastAsia="仿宋" w:hAnsi="仿宋" w:cs="仿宋" w:hint="eastAsia"/>
            <w:lang w:eastAsia="zh-CN"/>
          </w:rPr>
          <w:t>一、薪酬制度管理</w:t>
        </w:r>
        <w:r>
          <w:tab/>
        </w:r>
        <w:r>
          <w:fldChar w:fldCharType="begin"/>
        </w:r>
        <w:r>
          <w:instrText xml:space="preserve"> PAGEREF _Toc7958 \h </w:instrText>
        </w:r>
        <w:r>
          <w:fldChar w:fldCharType="separate"/>
        </w:r>
        <w:r>
          <w:t>3</w:t>
        </w:r>
        <w:r>
          <w:fldChar w:fldCharType="end"/>
        </w:r>
      </w:hyperlink>
    </w:p>
    <w:p>
      <w:pPr>
        <w:pStyle w:val="TOC2"/>
        <w:tabs>
          <w:tab w:val="right" w:leader="dot" w:pos="8306"/>
        </w:tabs>
      </w:pPr>
      <w:hyperlink w:anchor="_Toc15821" w:history="1">
        <w:r>
          <w:rPr>
            <w:rFonts w:ascii="仿宋" w:eastAsia="仿宋" w:hAnsi="仿宋" w:cs="仿宋" w:hint="eastAsia"/>
            <w:lang w:eastAsia="zh-CN"/>
          </w:rPr>
          <w:t>(一)、薪酬管理制度</w:t>
        </w:r>
        <w:r>
          <w:tab/>
        </w:r>
        <w:r>
          <w:fldChar w:fldCharType="begin"/>
        </w:r>
        <w:r>
          <w:instrText xml:space="preserve"> PAGEREF _Toc15821 \h </w:instrText>
        </w:r>
        <w:r>
          <w:fldChar w:fldCharType="separate"/>
        </w:r>
        <w:r>
          <w:t>3</w:t>
        </w:r>
        <w:r>
          <w:fldChar w:fldCharType="end"/>
        </w:r>
      </w:hyperlink>
    </w:p>
    <w:p>
      <w:pPr>
        <w:pStyle w:val="TOC2"/>
        <w:tabs>
          <w:tab w:val="right" w:leader="dot" w:pos="8306"/>
        </w:tabs>
      </w:pPr>
      <w:hyperlink w:anchor="_Toc22164" w:history="1">
        <w:r>
          <w:rPr>
            <w:rFonts w:ascii="仿宋" w:eastAsia="仿宋" w:hAnsi="仿宋" w:cs="仿宋" w:hint="eastAsia"/>
            <w:lang w:eastAsia="zh-CN"/>
          </w:rPr>
          <w:t>(二)、奖金制度的制定</w:t>
        </w:r>
        <w:r>
          <w:tab/>
        </w:r>
        <w:r>
          <w:fldChar w:fldCharType="begin"/>
        </w:r>
        <w:r>
          <w:instrText xml:space="preserve"> PAGEREF _Toc22164 \h </w:instrText>
        </w:r>
        <w:r>
          <w:fldChar w:fldCharType="separate"/>
        </w:r>
        <w:r>
          <w:t>6</w:t>
        </w:r>
        <w:r>
          <w:fldChar w:fldCharType="end"/>
        </w:r>
      </w:hyperlink>
    </w:p>
    <w:p>
      <w:pPr>
        <w:pStyle w:val="TOC2"/>
        <w:tabs>
          <w:tab w:val="right" w:leader="dot" w:pos="8306"/>
        </w:tabs>
      </w:pPr>
      <w:hyperlink w:anchor="_Toc3880" w:history="1">
        <w:r>
          <w:rPr>
            <w:rFonts w:ascii="仿宋" w:eastAsia="仿宋" w:hAnsi="仿宋" w:cs="仿宋" w:hint="eastAsia"/>
            <w:lang w:eastAsia="zh-CN"/>
          </w:rPr>
          <w:t>(三)、岗位薪酬体系设计</w:t>
        </w:r>
        <w:r>
          <w:tab/>
        </w:r>
        <w:r>
          <w:fldChar w:fldCharType="begin"/>
        </w:r>
        <w:r>
          <w:instrText xml:space="preserve"> PAGEREF _Toc3880 \h </w:instrText>
        </w:r>
        <w:r>
          <w:fldChar w:fldCharType="separate"/>
        </w:r>
        <w:r>
          <w:t>9</w:t>
        </w:r>
        <w:r>
          <w:fldChar w:fldCharType="end"/>
        </w:r>
      </w:hyperlink>
    </w:p>
    <w:p>
      <w:pPr>
        <w:pStyle w:val="TOC2"/>
        <w:tabs>
          <w:tab w:val="right" w:leader="dot" w:pos="8306"/>
        </w:tabs>
      </w:pPr>
      <w:hyperlink w:anchor="_Toc30623" w:history="1">
        <w:r>
          <w:rPr>
            <w:rFonts w:ascii="仿宋" w:eastAsia="仿宋" w:hAnsi="仿宋" w:cs="仿宋" w:hint="eastAsia"/>
            <w:lang w:eastAsia="zh-CN"/>
          </w:rPr>
          <w:t>(四)、绩效薪酬体系设计</w:t>
        </w:r>
        <w:r>
          <w:tab/>
        </w:r>
        <w:r>
          <w:fldChar w:fldCharType="begin"/>
        </w:r>
        <w:r>
          <w:instrText xml:space="preserve"> PAGEREF _Toc30623 \h </w:instrText>
        </w:r>
        <w:r>
          <w:fldChar w:fldCharType="separate"/>
        </w:r>
        <w:r>
          <w:t>11</w:t>
        </w:r>
        <w:r>
          <w:fldChar w:fldCharType="end"/>
        </w:r>
      </w:hyperlink>
    </w:p>
    <w:p>
      <w:pPr>
        <w:pStyle w:val="TOC1"/>
        <w:tabs>
          <w:tab w:val="right" w:leader="dot" w:pos="8306"/>
        </w:tabs>
      </w:pPr>
      <w:hyperlink w:anchor="_Toc30422" w:history="1">
        <w:r>
          <w:rPr>
            <w:rFonts w:ascii="仿宋" w:eastAsia="仿宋" w:hAnsi="仿宋" w:cs="仿宋" w:hint="eastAsia"/>
            <w:lang w:eastAsia="zh-CN"/>
          </w:rPr>
          <w:t>二、第七章员工培训与发展</w:t>
        </w:r>
        <w:r>
          <w:tab/>
        </w:r>
        <w:r>
          <w:fldChar w:fldCharType="begin"/>
        </w:r>
        <w:r>
          <w:instrText xml:space="preserve"> PAGEREF _Toc30422 \h </w:instrText>
        </w:r>
        <w:r>
          <w:fldChar w:fldCharType="separate"/>
        </w:r>
        <w:r>
          <w:t>12</w:t>
        </w:r>
        <w:r>
          <w:fldChar w:fldCharType="end"/>
        </w:r>
      </w:hyperlink>
    </w:p>
    <w:p>
      <w:pPr>
        <w:pStyle w:val="TOC2"/>
        <w:tabs>
          <w:tab w:val="right" w:leader="dot" w:pos="8306"/>
        </w:tabs>
      </w:pPr>
      <w:hyperlink w:anchor="_Toc16851" w:history="1">
        <w:r>
          <w:rPr>
            <w:rFonts w:ascii="仿宋" w:eastAsia="仿宋" w:hAnsi="仿宋" w:cs="仿宋" w:hint="eastAsia"/>
            <w:lang w:eastAsia="zh-CN"/>
          </w:rPr>
          <w:t>(一)、培训需求分析</w:t>
        </w:r>
        <w:r>
          <w:tab/>
        </w:r>
        <w:r>
          <w:fldChar w:fldCharType="begin"/>
        </w:r>
        <w:r>
          <w:instrText xml:space="preserve"> PAGEREF _Toc16851 \h </w:instrText>
        </w:r>
        <w:r>
          <w:fldChar w:fldCharType="separate"/>
        </w:r>
        <w:r>
          <w:t>12</w:t>
        </w:r>
        <w:r>
          <w:fldChar w:fldCharType="end"/>
        </w:r>
      </w:hyperlink>
    </w:p>
    <w:p>
      <w:pPr>
        <w:pStyle w:val="TOC2"/>
        <w:tabs>
          <w:tab w:val="right" w:leader="dot" w:pos="8306"/>
        </w:tabs>
      </w:pPr>
      <w:hyperlink w:anchor="_Toc28580" w:history="1">
        <w:r>
          <w:rPr>
            <w:rFonts w:ascii="仿宋" w:eastAsia="仿宋" w:hAnsi="仿宋" w:cs="仿宋" w:hint="eastAsia"/>
            <w:lang w:eastAsia="zh-CN"/>
          </w:rPr>
          <w:t>(二)、培训计划制定</w:t>
        </w:r>
        <w:r>
          <w:tab/>
        </w:r>
        <w:r>
          <w:fldChar w:fldCharType="begin"/>
        </w:r>
        <w:r>
          <w:instrText xml:space="preserve"> PAGEREF _Toc28580 \h </w:instrText>
        </w:r>
        <w:r>
          <w:fldChar w:fldCharType="separate"/>
        </w:r>
        <w:r>
          <w:t>13</w:t>
        </w:r>
        <w:r>
          <w:fldChar w:fldCharType="end"/>
        </w:r>
      </w:hyperlink>
    </w:p>
    <w:p>
      <w:pPr>
        <w:pStyle w:val="TOC2"/>
        <w:tabs>
          <w:tab w:val="right" w:leader="dot" w:pos="8306"/>
        </w:tabs>
      </w:pPr>
      <w:hyperlink w:anchor="_Toc16327" w:history="1">
        <w:r>
          <w:rPr>
            <w:rFonts w:ascii="仿宋" w:eastAsia="仿宋" w:hAnsi="仿宋" w:cs="仿宋" w:hint="eastAsia"/>
            <w:lang w:eastAsia="zh-CN"/>
          </w:rPr>
          <w:t>(三)、培训实施与评估</w:t>
        </w:r>
        <w:r>
          <w:tab/>
        </w:r>
        <w:r>
          <w:fldChar w:fldCharType="begin"/>
        </w:r>
        <w:r>
          <w:instrText xml:space="preserve"> PAGEREF _Toc16327 \h </w:instrText>
        </w:r>
        <w:r>
          <w:fldChar w:fldCharType="separate"/>
        </w:r>
        <w:r>
          <w:t>14</w:t>
        </w:r>
        <w:r>
          <w:fldChar w:fldCharType="end"/>
        </w:r>
      </w:hyperlink>
    </w:p>
    <w:p>
      <w:pPr>
        <w:pStyle w:val="TOC2"/>
        <w:tabs>
          <w:tab w:val="right" w:leader="dot" w:pos="8306"/>
        </w:tabs>
      </w:pPr>
      <w:hyperlink w:anchor="_Toc28877" w:history="1">
        <w:r>
          <w:rPr>
            <w:rFonts w:ascii="仿宋" w:eastAsia="仿宋" w:hAnsi="仿宋" w:cs="仿宋" w:hint="eastAsia"/>
            <w:lang w:eastAsia="zh-CN"/>
          </w:rPr>
          <w:t>(四)、持续学习与专业发展支持</w:t>
        </w:r>
        <w:r>
          <w:tab/>
        </w:r>
        <w:r>
          <w:fldChar w:fldCharType="begin"/>
        </w:r>
        <w:r>
          <w:instrText xml:space="preserve"> PAGEREF _Toc28877 \h </w:instrText>
        </w:r>
        <w:r>
          <w:fldChar w:fldCharType="separate"/>
        </w:r>
        <w:r>
          <w:t>15</w:t>
        </w:r>
        <w:r>
          <w:fldChar w:fldCharType="end"/>
        </w:r>
      </w:hyperlink>
    </w:p>
    <w:p>
      <w:pPr>
        <w:pStyle w:val="TOC1"/>
        <w:tabs>
          <w:tab w:val="right" w:leader="dot" w:pos="8306"/>
        </w:tabs>
      </w:pPr>
      <w:hyperlink w:anchor="_Toc11999" w:history="1">
        <w:r>
          <w:rPr>
            <w:rFonts w:ascii="仿宋" w:eastAsia="仿宋" w:hAnsi="仿宋" w:cs="仿宋" w:hint="eastAsia"/>
            <w:lang w:eastAsia="zh-CN"/>
          </w:rPr>
          <w:t>三、汽车物流行业背景分析</w:t>
        </w:r>
        <w:r>
          <w:tab/>
        </w:r>
        <w:r>
          <w:fldChar w:fldCharType="begin"/>
        </w:r>
        <w:r>
          <w:instrText xml:space="preserve"> PAGEREF _Toc11999 \h </w:instrText>
        </w:r>
        <w:r>
          <w:fldChar w:fldCharType="separate"/>
        </w:r>
        <w:r>
          <w:t>17</w:t>
        </w:r>
        <w:r>
          <w:fldChar w:fldCharType="end"/>
        </w:r>
      </w:hyperlink>
    </w:p>
    <w:p>
      <w:pPr>
        <w:pStyle w:val="TOC2"/>
        <w:tabs>
          <w:tab w:val="right" w:leader="dot" w:pos="8306"/>
        </w:tabs>
      </w:pPr>
      <w:hyperlink w:anchor="_Toc8426" w:history="1">
        <w:r>
          <w:rPr>
            <w:rFonts w:ascii="仿宋" w:eastAsia="仿宋" w:hAnsi="仿宋" w:cs="仿宋" w:hint="eastAsia"/>
            <w:lang w:eastAsia="zh-CN"/>
          </w:rPr>
          <w:t>(一)、汽车物流行业背景分析</w:t>
        </w:r>
        <w:r>
          <w:tab/>
        </w:r>
        <w:r>
          <w:fldChar w:fldCharType="begin"/>
        </w:r>
        <w:r>
          <w:instrText xml:space="preserve"> PAGEREF _Toc8426 \h </w:instrText>
        </w:r>
        <w:r>
          <w:fldChar w:fldCharType="separate"/>
        </w:r>
        <w:r>
          <w:t>17</w:t>
        </w:r>
        <w:r>
          <w:fldChar w:fldCharType="end"/>
        </w:r>
      </w:hyperlink>
    </w:p>
    <w:p>
      <w:pPr>
        <w:pStyle w:val="TOC1"/>
        <w:tabs>
          <w:tab w:val="right" w:leader="dot" w:pos="8306"/>
        </w:tabs>
      </w:pPr>
      <w:hyperlink w:anchor="_Toc9967" w:history="1">
        <w:r>
          <w:rPr>
            <w:rFonts w:ascii="仿宋" w:eastAsia="仿宋" w:hAnsi="仿宋" w:cs="仿宋" w:hint="eastAsia"/>
            <w:lang w:eastAsia="zh-CN"/>
          </w:rPr>
          <w:t>四、员工职业生涯规划与发展</w:t>
        </w:r>
        <w:r>
          <w:tab/>
        </w:r>
        <w:r>
          <w:fldChar w:fldCharType="begin"/>
        </w:r>
        <w:r>
          <w:instrText xml:space="preserve"> PAGEREF _Toc9967 \h </w:instrText>
        </w:r>
        <w:r>
          <w:fldChar w:fldCharType="separate"/>
        </w:r>
        <w:r>
          <w:t>18</w:t>
        </w:r>
        <w:r>
          <w:fldChar w:fldCharType="end"/>
        </w:r>
      </w:hyperlink>
    </w:p>
    <w:p>
      <w:pPr>
        <w:pStyle w:val="TOC2"/>
        <w:tabs>
          <w:tab w:val="right" w:leader="dot" w:pos="8306"/>
        </w:tabs>
      </w:pPr>
      <w:hyperlink w:anchor="_Toc7583" w:history="1">
        <w:r>
          <w:rPr>
            <w:rFonts w:ascii="仿宋" w:eastAsia="仿宋" w:hAnsi="仿宋" w:cs="仿宋" w:hint="eastAsia"/>
            <w:lang w:eastAsia="zh-CN"/>
          </w:rPr>
          <w:t>(一)、职业生涯规划概述</w:t>
        </w:r>
        <w:r>
          <w:tab/>
        </w:r>
        <w:r>
          <w:fldChar w:fldCharType="begin"/>
        </w:r>
        <w:r>
          <w:instrText xml:space="preserve"> PAGEREF _Toc7583 \h </w:instrText>
        </w:r>
        <w:r>
          <w:fldChar w:fldCharType="separate"/>
        </w:r>
        <w:r>
          <w:t>18</w:t>
        </w:r>
        <w:r>
          <w:fldChar w:fldCharType="end"/>
        </w:r>
      </w:hyperlink>
    </w:p>
    <w:p>
      <w:pPr>
        <w:pStyle w:val="TOC2"/>
        <w:tabs>
          <w:tab w:val="right" w:leader="dot" w:pos="8306"/>
        </w:tabs>
      </w:pPr>
      <w:hyperlink w:anchor="_Toc1985" w:history="1">
        <w:r>
          <w:rPr>
            <w:rFonts w:ascii="仿宋" w:eastAsia="仿宋" w:hAnsi="仿宋" w:cs="仿宋" w:hint="eastAsia"/>
            <w:lang w:eastAsia="zh-CN"/>
          </w:rPr>
          <w:t>(二)、基本原则与方法</w:t>
        </w:r>
        <w:r>
          <w:tab/>
        </w:r>
        <w:r>
          <w:fldChar w:fldCharType="begin"/>
        </w:r>
        <w:r>
          <w:instrText xml:space="preserve"> PAGEREF _Toc1985 \h </w:instrText>
        </w:r>
        <w:r>
          <w:fldChar w:fldCharType="separate"/>
        </w:r>
        <w:r>
          <w:t>20</w:t>
        </w:r>
        <w:r>
          <w:fldChar w:fldCharType="end"/>
        </w:r>
      </w:hyperlink>
    </w:p>
    <w:p>
      <w:pPr>
        <w:pStyle w:val="TOC2"/>
        <w:tabs>
          <w:tab w:val="right" w:leader="dot" w:pos="8306"/>
        </w:tabs>
      </w:pPr>
      <w:hyperlink w:anchor="_Toc25975" w:history="1">
        <w:r>
          <w:rPr>
            <w:rFonts w:ascii="仿宋" w:eastAsia="仿宋" w:hAnsi="仿宋" w:cs="仿宋" w:hint="eastAsia"/>
            <w:lang w:eastAsia="zh-CN"/>
          </w:rPr>
          <w:t>(三)、员工职业生涯管理</w:t>
        </w:r>
        <w:r>
          <w:tab/>
        </w:r>
        <w:r>
          <w:fldChar w:fldCharType="begin"/>
        </w:r>
        <w:r>
          <w:instrText xml:space="preserve"> PAGEREF _Toc25975 \h </w:instrText>
        </w:r>
        <w:r>
          <w:fldChar w:fldCharType="separate"/>
        </w:r>
        <w:r>
          <w:t>20</w:t>
        </w:r>
        <w:r>
          <w:fldChar w:fldCharType="end"/>
        </w:r>
      </w:hyperlink>
    </w:p>
    <w:p>
      <w:pPr>
        <w:pStyle w:val="TOC2"/>
        <w:tabs>
          <w:tab w:val="right" w:leader="dot" w:pos="8306"/>
        </w:tabs>
      </w:pPr>
      <w:hyperlink w:anchor="_Toc9206" w:history="1">
        <w:r>
          <w:rPr>
            <w:rFonts w:ascii="仿宋" w:eastAsia="仿宋" w:hAnsi="仿宋" w:cs="仿宋" w:hint="eastAsia"/>
            <w:lang w:eastAsia="zh-CN"/>
          </w:rPr>
          <w:t>(四)、职业生涯发展支持体系</w:t>
        </w:r>
        <w:r>
          <w:tab/>
        </w:r>
        <w:r>
          <w:fldChar w:fldCharType="begin"/>
        </w:r>
        <w:r>
          <w:instrText xml:space="preserve"> PAGEREF _Toc9206 \h </w:instrText>
        </w:r>
        <w:r>
          <w:fldChar w:fldCharType="separate"/>
        </w:r>
        <w:r>
          <w:t>22</w:t>
        </w:r>
        <w:r>
          <w:fldChar w:fldCharType="end"/>
        </w:r>
      </w:hyperlink>
    </w:p>
    <w:p>
      <w:pPr>
        <w:pStyle w:val="TOC2"/>
        <w:tabs>
          <w:tab w:val="right" w:leader="dot" w:pos="8306"/>
        </w:tabs>
      </w:pPr>
      <w:hyperlink w:anchor="_Toc7620" w:history="1">
        <w:r>
          <w:rPr>
            <w:rFonts w:ascii="仿宋" w:eastAsia="仿宋" w:hAnsi="仿宋" w:cs="仿宋" w:hint="eastAsia"/>
            <w:lang w:eastAsia="zh-CN"/>
          </w:rPr>
          <w:t>(五)、公司文化与员工职业发展融合</w:t>
        </w:r>
        <w:r>
          <w:tab/>
        </w:r>
        <w:r>
          <w:fldChar w:fldCharType="begin"/>
        </w:r>
        <w:r>
          <w:instrText xml:space="preserve"> PAGEREF _Toc7620 \h </w:instrText>
        </w:r>
        <w:r>
          <w:fldChar w:fldCharType="separate"/>
        </w:r>
        <w:r>
          <w:t>24</w:t>
        </w:r>
        <w:r>
          <w:fldChar w:fldCharType="end"/>
        </w:r>
      </w:hyperlink>
    </w:p>
    <w:p>
      <w:pPr>
        <w:pStyle w:val="TOC2"/>
        <w:tabs>
          <w:tab w:val="right" w:leader="dot" w:pos="8306"/>
        </w:tabs>
      </w:pPr>
      <w:hyperlink w:anchor="_Toc7141" w:history="1">
        <w:r>
          <w:rPr>
            <w:rFonts w:ascii="仿宋" w:eastAsia="仿宋" w:hAnsi="仿宋" w:cs="仿宋" w:hint="eastAsia"/>
            <w:lang w:eastAsia="zh-CN"/>
          </w:rPr>
          <w:t>(六)、未来趋势与发展策略</w:t>
        </w:r>
        <w:r>
          <w:tab/>
        </w:r>
        <w:r>
          <w:fldChar w:fldCharType="begin"/>
        </w:r>
        <w:r>
          <w:instrText xml:space="preserve"> PAGEREF _Toc7141 \h </w:instrText>
        </w:r>
        <w:r>
          <w:fldChar w:fldCharType="separate"/>
        </w:r>
        <w:r>
          <w:t>25</w:t>
        </w:r>
        <w:r>
          <w:fldChar w:fldCharType="end"/>
        </w:r>
      </w:hyperlink>
    </w:p>
    <w:p>
      <w:pPr>
        <w:pStyle w:val="TOC1"/>
        <w:tabs>
          <w:tab w:val="right" w:leader="dot" w:pos="8306"/>
        </w:tabs>
      </w:pPr>
      <w:hyperlink w:anchor="_Toc31887" w:history="1">
        <w:r>
          <w:rPr>
            <w:rFonts w:ascii="仿宋" w:eastAsia="仿宋" w:hAnsi="仿宋" w:cs="仿宋" w:hint="eastAsia"/>
            <w:lang w:eastAsia="zh-CN"/>
          </w:rPr>
          <w:t>五、宏观环境分析</w:t>
        </w:r>
        <w:r>
          <w:tab/>
        </w:r>
        <w:r>
          <w:fldChar w:fldCharType="begin"/>
        </w:r>
        <w:r>
          <w:instrText xml:space="preserve"> PAGEREF _Toc31887 \h </w:instrText>
        </w:r>
        <w:r>
          <w:fldChar w:fldCharType="separate"/>
        </w:r>
        <w:r>
          <w:t>27</w:t>
        </w:r>
        <w:r>
          <w:fldChar w:fldCharType="end"/>
        </w:r>
      </w:hyperlink>
    </w:p>
    <w:p>
      <w:pPr>
        <w:pStyle w:val="TOC2"/>
        <w:tabs>
          <w:tab w:val="right" w:leader="dot" w:pos="8306"/>
        </w:tabs>
      </w:pPr>
      <w:hyperlink w:anchor="_Toc12379" w:history="1">
        <w:r>
          <w:rPr>
            <w:rFonts w:ascii="仿宋" w:eastAsia="仿宋" w:hAnsi="仿宋" w:cs="仿宋" w:hint="eastAsia"/>
            <w:lang w:eastAsia="zh-CN"/>
          </w:rPr>
          <w:t>(一)、宏观环境分析</w:t>
        </w:r>
        <w:r>
          <w:tab/>
        </w:r>
        <w:r>
          <w:fldChar w:fldCharType="begin"/>
        </w:r>
        <w:r>
          <w:instrText xml:space="preserve"> PAGEREF _Toc12379 \h </w:instrText>
        </w:r>
        <w:r>
          <w:fldChar w:fldCharType="separate"/>
        </w:r>
        <w:r>
          <w:t>27</w:t>
        </w:r>
        <w:r>
          <w:fldChar w:fldCharType="end"/>
        </w:r>
      </w:hyperlink>
    </w:p>
    <w:p>
      <w:pPr>
        <w:pStyle w:val="TOC1"/>
        <w:tabs>
          <w:tab w:val="right" w:leader="dot" w:pos="8306"/>
        </w:tabs>
      </w:pPr>
      <w:hyperlink w:anchor="_Toc7885" w:history="1">
        <w:r>
          <w:rPr>
            <w:rFonts w:ascii="仿宋" w:eastAsia="仿宋" w:hAnsi="仿宋" w:cs="仿宋" w:hint="eastAsia"/>
            <w:lang w:eastAsia="zh-CN"/>
          </w:rPr>
          <w:t>六、第四十章员工身心健康管理</w:t>
        </w:r>
        <w:r>
          <w:tab/>
        </w:r>
        <w:r>
          <w:fldChar w:fldCharType="begin"/>
        </w:r>
        <w:r>
          <w:instrText xml:space="preserve"> PAGEREF _Toc7885 \h </w:instrText>
        </w:r>
        <w:r>
          <w:fldChar w:fldCharType="separate"/>
        </w:r>
        <w:r>
          <w:t>29</w:t>
        </w:r>
        <w:r>
          <w:fldChar w:fldCharType="end"/>
        </w:r>
      </w:hyperlink>
    </w:p>
    <w:p>
      <w:pPr>
        <w:pStyle w:val="TOC2"/>
        <w:tabs>
          <w:tab w:val="right" w:leader="dot" w:pos="8306"/>
        </w:tabs>
      </w:pPr>
      <w:hyperlink w:anchor="_Toc21606" w:history="1">
        <w:r>
          <w:rPr>
            <w:rFonts w:ascii="仿宋" w:eastAsia="仿宋" w:hAnsi="仿宋" w:cs="仿宋" w:hint="eastAsia"/>
            <w:lang w:eastAsia="zh-CN"/>
          </w:rPr>
          <w:t>(一)、健康促进计划</w:t>
        </w:r>
        <w:r>
          <w:tab/>
        </w:r>
        <w:r>
          <w:fldChar w:fldCharType="begin"/>
        </w:r>
        <w:r>
          <w:instrText xml:space="preserve"> PAGEREF _Toc21606 \h </w:instrText>
        </w:r>
        <w:r>
          <w:fldChar w:fldCharType="separate"/>
        </w:r>
        <w:r>
          <w:t>29</w:t>
        </w:r>
        <w:r>
          <w:fldChar w:fldCharType="end"/>
        </w:r>
      </w:hyperlink>
    </w:p>
    <w:p>
      <w:pPr>
        <w:pStyle w:val="TOC2"/>
        <w:tabs>
          <w:tab w:val="right" w:leader="dot" w:pos="8306"/>
        </w:tabs>
      </w:pPr>
      <w:hyperlink w:anchor="_Toc5495" w:history="1">
        <w:r>
          <w:rPr>
            <w:rFonts w:ascii="仿宋" w:eastAsia="仿宋" w:hAnsi="仿宋" w:cs="仿宋" w:hint="eastAsia"/>
            <w:lang w:eastAsia="zh-CN"/>
          </w:rPr>
          <w:t>(二)、健康饮食与运动计划</w:t>
        </w:r>
        <w:r>
          <w:tab/>
        </w:r>
        <w:r>
          <w:fldChar w:fldCharType="begin"/>
        </w:r>
        <w:r>
          <w:instrText xml:space="preserve"> PAGEREF _Toc5495 \h </w:instrText>
        </w:r>
        <w:r>
          <w:fldChar w:fldCharType="separate"/>
        </w:r>
        <w:r>
          <w:t>29</w:t>
        </w:r>
        <w:r>
          <w:fldChar w:fldCharType="end"/>
        </w:r>
      </w:hyperlink>
    </w:p>
    <w:p>
      <w:pPr>
        <w:pStyle w:val="TOC2"/>
        <w:tabs>
          <w:tab w:val="right" w:leader="dot" w:pos="8306"/>
        </w:tabs>
      </w:pPr>
      <w:hyperlink w:anchor="_Toc16033" w:history="1">
        <w:r>
          <w:rPr>
            <w:rFonts w:ascii="仿宋" w:eastAsia="仿宋" w:hAnsi="仿宋" w:cs="仿宋" w:hint="eastAsia"/>
            <w:lang w:eastAsia="zh-CN"/>
          </w:rPr>
          <w:t>(三)、心理健康服务与支持</w:t>
        </w:r>
        <w:r>
          <w:tab/>
        </w:r>
        <w:r>
          <w:fldChar w:fldCharType="begin"/>
        </w:r>
        <w:r>
          <w:instrText xml:space="preserve"> PAGEREF _Toc16033 \h </w:instrText>
        </w:r>
        <w:r>
          <w:fldChar w:fldCharType="separate"/>
        </w:r>
        <w:r>
          <w:t>30</w:t>
        </w:r>
        <w:r>
          <w:fldChar w:fldCharType="end"/>
        </w:r>
      </w:hyperlink>
    </w:p>
    <w:p>
      <w:pPr>
        <w:pStyle w:val="TOC2"/>
        <w:tabs>
          <w:tab w:val="right" w:leader="dot" w:pos="8306"/>
        </w:tabs>
      </w:pPr>
      <w:hyperlink w:anchor="_Toc2109" w:history="1">
        <w:r>
          <w:rPr>
            <w:rFonts w:ascii="仿宋" w:eastAsia="仿宋" w:hAnsi="仿宋" w:cs="仿宋" w:hint="eastAsia"/>
            <w:lang w:eastAsia="zh-CN"/>
          </w:rPr>
          <w:t>(四)、工作压力管理</w:t>
        </w:r>
        <w:r>
          <w:tab/>
        </w:r>
        <w:r>
          <w:fldChar w:fldCharType="begin"/>
        </w:r>
        <w:r>
          <w:instrText xml:space="preserve"> PAGEREF _Toc2109 \h </w:instrText>
        </w:r>
        <w:r>
          <w:fldChar w:fldCharType="separate"/>
        </w:r>
        <w:r>
          <w:t>30</w:t>
        </w:r>
        <w:r>
          <w:fldChar w:fldCharType="end"/>
        </w:r>
      </w:hyperlink>
    </w:p>
    <w:p>
      <w:pPr>
        <w:pStyle w:val="TOC2"/>
        <w:tabs>
          <w:tab w:val="right" w:leader="dot" w:pos="8306"/>
        </w:tabs>
      </w:pPr>
      <w:hyperlink w:anchor="_Toc32141" w:history="1">
        <w:r>
          <w:rPr>
            <w:rFonts w:ascii="仿宋" w:eastAsia="仿宋" w:hAnsi="仿宋" w:cs="仿宋" w:hint="eastAsia"/>
            <w:lang w:eastAsia="zh-CN"/>
          </w:rPr>
          <w:t>(五)、工作负荷评估与调整</w:t>
        </w:r>
        <w:r>
          <w:tab/>
        </w:r>
        <w:r>
          <w:fldChar w:fldCharType="begin"/>
        </w:r>
        <w:r>
          <w:instrText xml:space="preserve"> PAGEREF _Toc32141 \h </w:instrText>
        </w:r>
        <w:r>
          <w:fldChar w:fldCharType="separate"/>
        </w:r>
        <w:r>
          <w:t>31</w:t>
        </w:r>
        <w:r>
          <w:fldChar w:fldCharType="end"/>
        </w:r>
      </w:hyperlink>
    </w:p>
    <w:p>
      <w:pPr>
        <w:pStyle w:val="TOC2"/>
        <w:tabs>
          <w:tab w:val="right" w:leader="dot" w:pos="8306"/>
        </w:tabs>
      </w:pPr>
      <w:hyperlink w:anchor="_Toc741" w:history="1">
        <w:r>
          <w:rPr>
            <w:rFonts w:ascii="仿宋" w:eastAsia="仿宋" w:hAnsi="仿宋" w:cs="仿宋" w:hint="eastAsia"/>
            <w:lang w:eastAsia="zh-CN"/>
          </w:rPr>
          <w:t>(六)、员工心理咨询与支持</w:t>
        </w:r>
        <w:r>
          <w:tab/>
        </w:r>
        <w:r>
          <w:fldChar w:fldCharType="begin"/>
        </w:r>
        <w:r>
          <w:instrText xml:space="preserve"> PAGEREF _Toc741 \h </w:instrText>
        </w:r>
        <w:r>
          <w:fldChar w:fldCharType="separate"/>
        </w:r>
        <w:r>
          <w:t>32</w:t>
        </w:r>
        <w:r>
          <w:fldChar w:fldCharType="end"/>
        </w:r>
      </w:hyperlink>
    </w:p>
    <w:p>
      <w:pPr>
        <w:pStyle w:val="TOC1"/>
        <w:tabs>
          <w:tab w:val="right" w:leader="dot" w:pos="8306"/>
        </w:tabs>
      </w:pPr>
      <w:hyperlink w:anchor="_Toc28664" w:history="1">
        <w:r>
          <w:rPr>
            <w:rFonts w:ascii="仿宋" w:eastAsia="仿宋" w:hAnsi="仿宋" w:cs="仿宋" w:hint="eastAsia"/>
            <w:lang w:eastAsia="zh-CN"/>
          </w:rPr>
          <w:t>七、员工家庭与工作平衡支持计划</w:t>
        </w:r>
        <w:r>
          <w:tab/>
        </w:r>
        <w:r>
          <w:fldChar w:fldCharType="begin"/>
        </w:r>
        <w:r>
          <w:instrText xml:space="preserve"> PAGEREF _Toc28664 \h </w:instrText>
        </w:r>
        <w:r>
          <w:fldChar w:fldCharType="separate"/>
        </w:r>
        <w:r>
          <w:t>33</w:t>
        </w:r>
        <w:r>
          <w:fldChar w:fldCharType="end"/>
        </w:r>
      </w:hyperlink>
    </w:p>
    <w:p>
      <w:pPr>
        <w:pStyle w:val="TOC2"/>
        <w:tabs>
          <w:tab w:val="right" w:leader="dot" w:pos="8306"/>
        </w:tabs>
      </w:pPr>
      <w:hyperlink w:anchor="_Toc27290" w:history="1">
        <w:r>
          <w:rPr>
            <w:rFonts w:ascii="仿宋" w:eastAsia="仿宋" w:hAnsi="仿宋" w:cs="仿宋" w:hint="eastAsia"/>
            <w:lang w:eastAsia="zh-CN"/>
          </w:rPr>
          <w:t>(一)、家庭与工作平衡的重要性分析</w:t>
        </w:r>
        <w:r>
          <w:tab/>
        </w:r>
        <w:r>
          <w:fldChar w:fldCharType="begin"/>
        </w:r>
        <w:r>
          <w:instrText xml:space="preserve"> PAGEREF _Toc27290 \h </w:instrText>
        </w:r>
        <w:r>
          <w:fldChar w:fldCharType="separate"/>
        </w:r>
        <w:r>
          <w:t>33</w:t>
        </w:r>
        <w:r>
          <w:fldChar w:fldCharType="end"/>
        </w:r>
      </w:hyperlink>
    </w:p>
    <w:p>
      <w:pPr>
        <w:pStyle w:val="TOC2"/>
        <w:tabs>
          <w:tab w:val="right" w:leader="dot" w:pos="8306"/>
        </w:tabs>
      </w:pPr>
      <w:hyperlink w:anchor="_Toc18836" w:history="1">
        <w:r>
          <w:rPr>
            <w:rFonts w:ascii="仿宋" w:eastAsia="仿宋" w:hAnsi="仿宋" w:cs="仿宋" w:hint="eastAsia"/>
            <w:lang w:eastAsia="zh-CN"/>
          </w:rPr>
          <w:t>(二)、支持计划的制定与实施步骤</w:t>
        </w:r>
        <w:r>
          <w:tab/>
        </w:r>
        <w:r>
          <w:fldChar w:fldCharType="begin"/>
        </w:r>
        <w:r>
          <w:instrText xml:space="preserve"> PAGEREF _Toc18836 \h </w:instrText>
        </w:r>
        <w:r>
          <w:fldChar w:fldCharType="separate"/>
        </w:r>
        <w:r>
          <w:t>33</w:t>
        </w:r>
        <w:r>
          <w:fldChar w:fldCharType="end"/>
        </w:r>
      </w:hyperlink>
    </w:p>
    <w:p>
      <w:pPr>
        <w:pStyle w:val="TOC2"/>
        <w:tabs>
          <w:tab w:val="right" w:leader="dot" w:pos="8306"/>
        </w:tabs>
      </w:pPr>
      <w:hyperlink w:anchor="_Toc17077" w:history="1">
        <w:r>
          <w:rPr>
            <w:rFonts w:ascii="仿宋" w:eastAsia="仿宋" w:hAnsi="仿宋" w:cs="仿宋" w:hint="eastAsia"/>
            <w:lang w:eastAsia="zh-CN"/>
          </w:rPr>
          <w:t>(三)、平衡效果的评估及调整优化</w:t>
        </w:r>
        <w:r>
          <w:tab/>
        </w:r>
        <w:r>
          <w:fldChar w:fldCharType="begin"/>
        </w:r>
        <w:r>
          <w:instrText xml:space="preserve"> PAGEREF _Toc17077 \h </w:instrText>
        </w:r>
        <w:r>
          <w:fldChar w:fldCharType="separate"/>
        </w:r>
        <w:r>
          <w:t>34</w:t>
        </w:r>
        <w:r>
          <w:fldChar w:fldCharType="end"/>
        </w:r>
      </w:hyperlink>
    </w:p>
    <w:p>
      <w:pPr>
        <w:pStyle w:val="TOC1"/>
        <w:tabs>
          <w:tab w:val="right" w:leader="dot" w:pos="8306"/>
        </w:tabs>
      </w:pPr>
      <w:hyperlink w:anchor="_Toc19737" w:history="1">
        <w:r>
          <w:rPr>
            <w:rFonts w:ascii="仿宋" w:eastAsia="仿宋" w:hAnsi="仿宋" w:cs="仿宋" w:hint="eastAsia"/>
            <w:lang w:eastAsia="zh-CN"/>
          </w:rPr>
          <w:t>八、员工社会责任履行及参与公益活动</w:t>
        </w:r>
        <w:r>
          <w:tab/>
        </w:r>
        <w:r>
          <w:fldChar w:fldCharType="begin"/>
        </w:r>
        <w:r>
          <w:instrText xml:space="preserve"> PAGEREF _Toc19737 \h </w:instrText>
        </w:r>
        <w:r>
          <w:fldChar w:fldCharType="separate"/>
        </w:r>
        <w:r>
          <w:t>35</w:t>
        </w:r>
        <w:r>
          <w:fldChar w:fldCharType="end"/>
        </w:r>
      </w:hyperlink>
    </w:p>
    <w:p>
      <w:pPr>
        <w:pStyle w:val="TOC2"/>
        <w:tabs>
          <w:tab w:val="right" w:leader="dot" w:pos="8306"/>
        </w:tabs>
      </w:pPr>
      <w:hyperlink w:anchor="_Toc25796" w:history="1">
        <w:r>
          <w:rPr>
            <w:rFonts w:ascii="仿宋" w:eastAsia="仿宋" w:hAnsi="仿宋" w:cs="仿宋" w:hint="eastAsia"/>
            <w:lang w:eastAsia="zh-CN"/>
          </w:rPr>
          <w:t>(一)、员工社会责任的内涵及履行方式</w:t>
        </w:r>
        <w:r>
          <w:tab/>
        </w:r>
        <w:r>
          <w:fldChar w:fldCharType="begin"/>
        </w:r>
        <w:r>
          <w:instrText xml:space="preserve"> PAGEREF _Toc25796 \h </w:instrText>
        </w:r>
        <w:r>
          <w:fldChar w:fldCharType="separate"/>
        </w:r>
        <w:r>
          <w:t>35</w:t>
        </w:r>
        <w:r>
          <w:fldChar w:fldCharType="end"/>
        </w:r>
      </w:hyperlink>
    </w:p>
    <w:p>
      <w:pPr>
        <w:pStyle w:val="TOC2"/>
        <w:tabs>
          <w:tab w:val="right" w:leader="dot" w:pos="8306"/>
        </w:tabs>
      </w:pPr>
      <w:hyperlink w:anchor="_Toc28847" w:history="1">
        <w:r>
          <w:rPr>
            <w:rFonts w:ascii="仿宋" w:eastAsia="仿宋" w:hAnsi="仿宋" w:cs="仿宋" w:hint="eastAsia"/>
            <w:lang w:eastAsia="zh-CN"/>
          </w:rPr>
          <w:t>(二)、参与公益活动的意义及实施策略</w:t>
        </w:r>
        <w:r>
          <w:tab/>
        </w:r>
        <w:r>
          <w:fldChar w:fldCharType="begin"/>
        </w:r>
        <w:r>
          <w:instrText xml:space="preserve"> PAGEREF _Toc28847 \h </w:instrText>
        </w:r>
        <w:r>
          <w:fldChar w:fldCharType="separate"/>
        </w:r>
        <w:r>
          <w:t>35</w:t>
        </w:r>
        <w:r>
          <w:fldChar w:fldCharType="end"/>
        </w:r>
      </w:hyperlink>
    </w:p>
    <w:p>
      <w:pPr>
        <w:pStyle w:val="TOC2"/>
        <w:tabs>
          <w:tab w:val="right" w:leader="dot" w:pos="8306"/>
        </w:tabs>
      </w:pPr>
      <w:hyperlink w:anchor="_Toc11741" w:history="1">
        <w:r>
          <w:rPr>
            <w:rFonts w:ascii="仿宋" w:eastAsia="仿宋" w:hAnsi="仿宋" w:cs="仿宋" w:hint="eastAsia"/>
            <w:lang w:eastAsia="zh-CN"/>
          </w:rPr>
          <w:t>(三)、社会责任履行及公益活动参与的持续推进</w:t>
        </w:r>
        <w:r>
          <w:tab/>
        </w:r>
        <w:r>
          <w:fldChar w:fldCharType="begin"/>
        </w:r>
        <w:r>
          <w:instrText xml:space="preserve"> PAGEREF _Toc11741 \h </w:instrText>
        </w:r>
        <w:r>
          <w:fldChar w:fldCharType="separate"/>
        </w:r>
        <w:r>
          <w:t>36</w:t>
        </w:r>
        <w:r>
          <w:fldChar w:fldCharType="end"/>
        </w:r>
      </w:hyperlink>
    </w:p>
    <w:p>
      <w:pPr>
        <w:pStyle w:val="TOC1"/>
        <w:tabs>
          <w:tab w:val="right" w:leader="dot" w:pos="8306"/>
        </w:tabs>
      </w:pPr>
      <w:hyperlink w:anchor="_Toc1650" w:history="1">
        <w:r>
          <w:rPr>
            <w:rFonts w:ascii="仿宋" w:eastAsia="仿宋" w:hAnsi="仿宋" w:cs="仿宋" w:hint="eastAsia"/>
            <w:lang w:eastAsia="zh-CN"/>
          </w:rPr>
          <w:t>九、第二十八章公司与员工法律关系</w:t>
        </w:r>
        <w:r>
          <w:tab/>
        </w:r>
        <w:r>
          <w:fldChar w:fldCharType="begin"/>
        </w:r>
        <w:r>
          <w:instrText xml:space="preserve"> PAGEREF _Toc1650 \h </w:instrText>
        </w:r>
        <w:r>
          <w:fldChar w:fldCharType="separate"/>
        </w:r>
        <w:r>
          <w:t>36</w:t>
        </w:r>
        <w:r>
          <w:fldChar w:fldCharType="end"/>
        </w:r>
      </w:hyperlink>
    </w:p>
    <w:p>
      <w:pPr>
        <w:pStyle w:val="TOC2"/>
        <w:tabs>
          <w:tab w:val="right" w:leader="dot" w:pos="8306"/>
        </w:tabs>
      </w:pPr>
      <w:hyperlink w:anchor="_Toc29573" w:history="1">
        <w:r>
          <w:rPr>
            <w:rFonts w:ascii="仿宋" w:eastAsia="仿宋" w:hAnsi="仿宋" w:cs="仿宋" w:hint="eastAsia"/>
            <w:lang w:eastAsia="zh-CN"/>
          </w:rPr>
          <w:t>(一)、劳动合同管理</w:t>
        </w:r>
        <w:r>
          <w:tab/>
        </w:r>
        <w:r>
          <w:fldChar w:fldCharType="begin"/>
        </w:r>
        <w:r>
          <w:instrText xml:space="preserve"> PAGEREF _Toc29573 \h </w:instrText>
        </w:r>
        <w:r>
          <w:fldChar w:fldCharType="separate"/>
        </w:r>
        <w:r>
          <w:t>36</w:t>
        </w:r>
        <w:r>
          <w:fldChar w:fldCharType="end"/>
        </w:r>
      </w:hyperlink>
    </w:p>
    <w:p>
      <w:pPr>
        <w:pStyle w:val="TOC2"/>
        <w:tabs>
          <w:tab w:val="right" w:leader="dot" w:pos="8306"/>
        </w:tabs>
      </w:pPr>
      <w:hyperlink w:anchor="_Toc4685" w:history="1">
        <w:r>
          <w:rPr>
            <w:rFonts w:ascii="仿宋" w:eastAsia="仿宋" w:hAnsi="仿宋" w:cs="仿宋" w:hint="eastAsia"/>
            <w:lang w:eastAsia="zh-CN"/>
          </w:rPr>
          <w:t>(二)、法定假期与劳动保障</w:t>
        </w:r>
        <w:r>
          <w:tab/>
        </w:r>
        <w:r>
          <w:fldChar w:fldCharType="begin"/>
        </w:r>
        <w:r>
          <w:instrText xml:space="preserve"> PAGEREF _Toc4685 \h </w:instrText>
        </w:r>
        <w:r>
          <w:fldChar w:fldCharType="separate"/>
        </w:r>
        <w:r>
          <w:t>37</w:t>
        </w:r>
        <w:r>
          <w:fldChar w:fldCharType="end"/>
        </w:r>
      </w:hyperlink>
    </w:p>
    <w:p>
      <w:pPr>
        <w:pStyle w:val="TOC2"/>
        <w:tabs>
          <w:tab w:val="right" w:leader="dot" w:pos="8306"/>
        </w:tabs>
      </w:pPr>
      <w:hyperlink w:anchor="_Toc25763" w:history="1">
        <w:r>
          <w:rPr>
            <w:rFonts w:ascii="仿宋" w:eastAsia="仿宋" w:hAnsi="仿宋" w:cs="仿宋" w:hint="eastAsia"/>
            <w:lang w:eastAsia="zh-CN"/>
          </w:rPr>
          <w:t>(三)、合规经营与风险防范</w:t>
        </w:r>
        <w:r>
          <w:tab/>
        </w:r>
        <w:r>
          <w:fldChar w:fldCharType="begin"/>
        </w:r>
        <w:r>
          <w:instrText xml:space="preserve"> PAGEREF _Toc25763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43" w:history="1">
        <w:r>
          <w:rPr>
            <w:rFonts w:ascii="仿宋" w:eastAsia="仿宋" w:hAnsi="仿宋" w:cs="仿宋" w:hint="eastAsia"/>
            <w:lang w:eastAsia="zh-CN"/>
          </w:rPr>
          <w:t>十、第十二章职业伦理与社会责任</w:t>
        </w:r>
        <w:r>
          <w:tab/>
        </w:r>
        <w:r>
          <w:fldChar w:fldCharType="begin"/>
        </w:r>
        <w:r>
          <w:instrText xml:space="preserve"> PAGEREF _Toc32643 \h </w:instrText>
        </w:r>
        <w:r>
          <w:fldChar w:fldCharType="separate"/>
        </w:r>
        <w:r>
          <w:t>39</w:t>
        </w:r>
        <w:r>
          <w:fldChar w:fldCharType="end"/>
        </w:r>
      </w:hyperlink>
    </w:p>
    <w:p>
      <w:pPr>
        <w:pStyle w:val="TOC2"/>
        <w:tabs>
          <w:tab w:val="right" w:leader="dot" w:pos="8306"/>
        </w:tabs>
      </w:pPr>
      <w:hyperlink w:anchor="_Toc24424" w:history="1">
        <w:r>
          <w:rPr>
            <w:rFonts w:ascii="仿宋" w:eastAsia="仿宋" w:hAnsi="仿宋" w:cs="仿宋" w:hint="eastAsia"/>
            <w:lang w:eastAsia="zh-CN"/>
          </w:rPr>
          <w:t>(一)、职业道德规范</w:t>
        </w:r>
        <w:r>
          <w:tab/>
        </w:r>
        <w:r>
          <w:fldChar w:fldCharType="begin"/>
        </w:r>
        <w:r>
          <w:instrText xml:space="preserve"> PAGEREF _Toc24424 \h </w:instrText>
        </w:r>
        <w:r>
          <w:fldChar w:fldCharType="separate"/>
        </w:r>
        <w:r>
          <w:t>39</w:t>
        </w:r>
        <w:r>
          <w:fldChar w:fldCharType="end"/>
        </w:r>
      </w:hyperlink>
    </w:p>
    <w:p>
      <w:pPr>
        <w:pStyle w:val="TOC2"/>
        <w:tabs>
          <w:tab w:val="right" w:leader="dot" w:pos="8306"/>
        </w:tabs>
      </w:pPr>
      <w:hyperlink w:anchor="_Toc15258" w:history="1">
        <w:r>
          <w:rPr>
            <w:rFonts w:ascii="仿宋" w:eastAsia="仿宋" w:hAnsi="仿宋" w:cs="仿宋" w:hint="eastAsia"/>
            <w:lang w:eastAsia="zh-CN"/>
          </w:rPr>
          <w:t>(二)、社会责任履行</w:t>
        </w:r>
        <w:r>
          <w:tab/>
        </w:r>
        <w:r>
          <w:fldChar w:fldCharType="begin"/>
        </w:r>
        <w:r>
          <w:instrText xml:space="preserve"> PAGEREF _Toc15258 \h </w:instrText>
        </w:r>
        <w:r>
          <w:fldChar w:fldCharType="separate"/>
        </w:r>
        <w:r>
          <w:t>40</w:t>
        </w:r>
        <w:r>
          <w:fldChar w:fldCharType="end"/>
        </w:r>
      </w:hyperlink>
    </w:p>
    <w:p>
      <w:pPr>
        <w:pStyle w:val="TOC1"/>
        <w:tabs>
          <w:tab w:val="right" w:leader="dot" w:pos="8306"/>
        </w:tabs>
      </w:pPr>
      <w:hyperlink w:anchor="_Toc19214" w:history="1">
        <w:r>
          <w:rPr>
            <w:rFonts w:ascii="仿宋" w:eastAsia="仿宋" w:hAnsi="仿宋" w:cs="仿宋" w:hint="eastAsia"/>
            <w:lang w:eastAsia="zh-CN"/>
          </w:rPr>
          <w:t>十一、第四十八章员工环保与可持续发展</w:t>
        </w:r>
        <w:r>
          <w:tab/>
        </w:r>
        <w:r>
          <w:fldChar w:fldCharType="begin"/>
        </w:r>
        <w:r>
          <w:instrText xml:space="preserve"> PAGEREF _Toc19214 \h </w:instrText>
        </w:r>
        <w:r>
          <w:fldChar w:fldCharType="separate"/>
        </w:r>
        <w:r>
          <w:t>40</w:t>
        </w:r>
        <w:r>
          <w:fldChar w:fldCharType="end"/>
        </w:r>
      </w:hyperlink>
    </w:p>
    <w:p>
      <w:pPr>
        <w:pStyle w:val="TOC2"/>
        <w:tabs>
          <w:tab w:val="right" w:leader="dot" w:pos="8306"/>
        </w:tabs>
      </w:pPr>
      <w:hyperlink w:anchor="_Toc10632" w:history="1">
        <w:r>
          <w:rPr>
            <w:rFonts w:ascii="仿宋" w:eastAsia="仿宋" w:hAnsi="仿宋" w:cs="仿宋" w:hint="eastAsia"/>
            <w:lang w:eastAsia="zh-CN"/>
          </w:rPr>
          <w:t>(一)、环保意识与培训</w:t>
        </w:r>
        <w:r>
          <w:tab/>
        </w:r>
        <w:r>
          <w:fldChar w:fldCharType="begin"/>
        </w:r>
        <w:r>
          <w:instrText xml:space="preserve"> PAGEREF _Toc10632 \h </w:instrText>
        </w:r>
        <w:r>
          <w:fldChar w:fldCharType="separate"/>
        </w:r>
        <w:r>
          <w:t>40</w:t>
        </w:r>
        <w:r>
          <w:fldChar w:fldCharType="end"/>
        </w:r>
      </w:hyperlink>
    </w:p>
    <w:p>
      <w:pPr>
        <w:pStyle w:val="TOC2"/>
        <w:tabs>
          <w:tab w:val="right" w:leader="dot" w:pos="8306"/>
        </w:tabs>
      </w:pPr>
      <w:hyperlink w:anchor="_Toc15567" w:history="1">
        <w:r>
          <w:rPr>
            <w:rFonts w:ascii="仿宋" w:eastAsia="仿宋" w:hAnsi="仿宋" w:cs="仿宋" w:hint="eastAsia"/>
            <w:lang w:eastAsia="zh-CN"/>
          </w:rPr>
          <w:t>(二)、公司环保文化的传播</w:t>
        </w:r>
        <w:r>
          <w:tab/>
        </w:r>
        <w:r>
          <w:fldChar w:fldCharType="begin"/>
        </w:r>
        <w:r>
          <w:instrText xml:space="preserve"> PAGEREF _Toc15567 \h </w:instrText>
        </w:r>
        <w:r>
          <w:fldChar w:fldCharType="separate"/>
        </w:r>
        <w:r>
          <w:t>41</w:t>
        </w:r>
        <w:r>
          <w:fldChar w:fldCharType="end"/>
        </w:r>
      </w:hyperlink>
    </w:p>
    <w:p>
      <w:pPr>
        <w:pStyle w:val="TOC2"/>
        <w:tabs>
          <w:tab w:val="right" w:leader="dot" w:pos="8306"/>
        </w:tabs>
      </w:pPr>
      <w:hyperlink w:anchor="_Toc14153" w:history="1">
        <w:r>
          <w:rPr>
            <w:rFonts w:ascii="仿宋" w:eastAsia="仿宋" w:hAnsi="仿宋" w:cs="仿宋" w:hint="eastAsia"/>
            <w:lang w:eastAsia="zh-CN"/>
          </w:rPr>
          <w:t>(三)、员工参与的环保培训</w:t>
        </w:r>
        <w:r>
          <w:tab/>
        </w:r>
        <w:r>
          <w:fldChar w:fldCharType="begin"/>
        </w:r>
        <w:r>
          <w:instrText xml:space="preserve"> PAGEREF _Toc14153 \h </w:instrText>
        </w:r>
        <w:r>
          <w:fldChar w:fldCharType="separate"/>
        </w:r>
        <w:r>
          <w:t>42</w:t>
        </w:r>
        <w:r>
          <w:fldChar w:fldCharType="end"/>
        </w:r>
      </w:hyperlink>
    </w:p>
    <w:p>
      <w:pPr>
        <w:pStyle w:val="TOC2"/>
        <w:tabs>
          <w:tab w:val="right" w:leader="dot" w:pos="8306"/>
        </w:tabs>
      </w:pPr>
      <w:hyperlink w:anchor="_Toc10650" w:history="1">
        <w:r>
          <w:rPr>
            <w:rFonts w:ascii="仿宋" w:eastAsia="仿宋" w:hAnsi="仿宋" w:cs="仿宋" w:hint="eastAsia"/>
            <w:lang w:eastAsia="zh-CN"/>
          </w:rPr>
          <w:t>(四)、可持续发展目标与实践</w:t>
        </w:r>
        <w:r>
          <w:tab/>
        </w:r>
        <w:r>
          <w:fldChar w:fldCharType="begin"/>
        </w:r>
        <w:r>
          <w:instrText xml:space="preserve"> PAGEREF _Toc10650 \h </w:instrText>
        </w:r>
        <w:r>
          <w:fldChar w:fldCharType="separate"/>
        </w:r>
        <w:r>
          <w:t>43</w:t>
        </w:r>
        <w:r>
          <w:fldChar w:fldCharType="end"/>
        </w:r>
      </w:hyperlink>
    </w:p>
    <w:p>
      <w:pPr>
        <w:pStyle w:val="TOC2"/>
        <w:tabs>
          <w:tab w:val="right" w:leader="dot" w:pos="8306"/>
        </w:tabs>
      </w:pPr>
      <w:hyperlink w:anchor="_Toc29016" w:history="1">
        <w:r>
          <w:rPr>
            <w:rFonts w:ascii="仿宋" w:eastAsia="仿宋" w:hAnsi="仿宋" w:cs="仿宋" w:hint="eastAsia"/>
            <w:lang w:eastAsia="zh-CN"/>
          </w:rPr>
          <w:t>(五)、员工参与可持续项目</w:t>
        </w:r>
        <w:r>
          <w:tab/>
        </w:r>
        <w:r>
          <w:fldChar w:fldCharType="begin"/>
        </w:r>
        <w:r>
          <w:instrText xml:space="preserve"> PAGEREF _Toc29016 \h </w:instrText>
        </w:r>
        <w:r>
          <w:fldChar w:fldCharType="separate"/>
        </w:r>
        <w:r>
          <w:t>45</w:t>
        </w:r>
        <w:r>
          <w:fldChar w:fldCharType="end"/>
        </w:r>
      </w:hyperlink>
    </w:p>
    <w:p>
      <w:pPr>
        <w:pStyle w:val="TOC2"/>
        <w:tabs>
          <w:tab w:val="right" w:leader="dot" w:pos="8306"/>
        </w:tabs>
      </w:pPr>
      <w:hyperlink w:anchor="_Toc12864" w:history="1">
        <w:r>
          <w:rPr>
            <w:rFonts w:ascii="仿宋" w:eastAsia="仿宋" w:hAnsi="仿宋" w:cs="仿宋" w:hint="eastAsia"/>
            <w:lang w:eastAsia="zh-CN"/>
          </w:rPr>
          <w:t>(六)、公司可持续发展的战略规划</w:t>
        </w:r>
        <w:r>
          <w:tab/>
        </w:r>
        <w:r>
          <w:fldChar w:fldCharType="begin"/>
        </w:r>
        <w:r>
          <w:instrText xml:space="preserve"> PAGEREF _Toc12864 \h </w:instrText>
        </w:r>
        <w:r>
          <w:fldChar w:fldCharType="separate"/>
        </w:r>
        <w:r>
          <w:t>45</w:t>
        </w:r>
        <w:r>
          <w:fldChar w:fldCharType="end"/>
        </w:r>
      </w:hyperlink>
    </w:p>
    <w:p>
      <w:pPr>
        <w:pStyle w:val="TOC1"/>
        <w:tabs>
          <w:tab w:val="right" w:leader="dot" w:pos="8306"/>
        </w:tabs>
      </w:pPr>
      <w:hyperlink w:anchor="_Toc2706" w:history="1">
        <w:r>
          <w:rPr>
            <w:rFonts w:ascii="仿宋" w:eastAsia="仿宋" w:hAnsi="仿宋" w:cs="仿宋" w:hint="eastAsia"/>
            <w:lang w:eastAsia="zh-CN"/>
          </w:rPr>
          <w:t>十二、员工离职率分析与降低措施</w:t>
        </w:r>
        <w:r>
          <w:tab/>
        </w:r>
        <w:r>
          <w:fldChar w:fldCharType="begin"/>
        </w:r>
        <w:r>
          <w:instrText xml:space="preserve"> PAGEREF _Toc2706 \h </w:instrText>
        </w:r>
        <w:r>
          <w:fldChar w:fldCharType="separate"/>
        </w:r>
        <w:r>
          <w:t>46</w:t>
        </w:r>
        <w:r>
          <w:fldChar w:fldCharType="end"/>
        </w:r>
      </w:hyperlink>
    </w:p>
    <w:p>
      <w:pPr>
        <w:pStyle w:val="TOC2"/>
        <w:tabs>
          <w:tab w:val="right" w:leader="dot" w:pos="8306"/>
        </w:tabs>
      </w:pPr>
      <w:hyperlink w:anchor="_Toc17967" w:history="1">
        <w:r>
          <w:rPr>
            <w:rFonts w:ascii="仿宋" w:eastAsia="仿宋" w:hAnsi="仿宋" w:cs="仿宋" w:hint="eastAsia"/>
            <w:lang w:eastAsia="zh-CN"/>
          </w:rPr>
          <w:t>(一)、离职率分析的方法与工具</w:t>
        </w:r>
        <w:r>
          <w:tab/>
        </w:r>
        <w:r>
          <w:fldChar w:fldCharType="begin"/>
        </w:r>
        <w:r>
          <w:instrText xml:space="preserve"> PAGEREF _Toc17967 \h </w:instrText>
        </w:r>
        <w:r>
          <w:fldChar w:fldCharType="separate"/>
        </w:r>
        <w:r>
          <w:t>46</w:t>
        </w:r>
        <w:r>
          <w:fldChar w:fldCharType="end"/>
        </w:r>
      </w:hyperlink>
    </w:p>
    <w:p>
      <w:pPr>
        <w:pStyle w:val="TOC2"/>
        <w:tabs>
          <w:tab w:val="right" w:leader="dot" w:pos="8306"/>
        </w:tabs>
      </w:pPr>
      <w:hyperlink w:anchor="_Toc17549" w:history="1">
        <w:r>
          <w:rPr>
            <w:rFonts w:ascii="仿宋" w:eastAsia="仿宋" w:hAnsi="仿宋" w:cs="仿宋" w:hint="eastAsia"/>
            <w:lang w:eastAsia="zh-CN"/>
          </w:rPr>
          <w:t>(二)、离职原因的调查与对策制定</w:t>
        </w:r>
        <w:r>
          <w:tab/>
        </w:r>
        <w:r>
          <w:fldChar w:fldCharType="begin"/>
        </w:r>
        <w:r>
          <w:instrText xml:space="preserve"> PAGEREF _Toc17549 \h </w:instrText>
        </w:r>
        <w:r>
          <w:fldChar w:fldCharType="separate"/>
        </w:r>
        <w:r>
          <w:t>47</w:t>
        </w:r>
        <w:r>
          <w:fldChar w:fldCharType="end"/>
        </w:r>
      </w:hyperlink>
    </w:p>
    <w:p>
      <w:pPr>
        <w:pStyle w:val="TOC2"/>
        <w:tabs>
          <w:tab w:val="right" w:leader="dot" w:pos="8306"/>
        </w:tabs>
      </w:pPr>
      <w:hyperlink w:anchor="_Toc30976" w:history="1">
        <w:r>
          <w:rPr>
            <w:rFonts w:ascii="仿宋" w:eastAsia="仿宋" w:hAnsi="仿宋" w:cs="仿宋" w:hint="eastAsia"/>
            <w:lang w:eastAsia="zh-CN"/>
          </w:rPr>
          <w:t>(三)、降低离职率的策略与实践</w:t>
        </w:r>
        <w:r>
          <w:tab/>
        </w:r>
        <w:r>
          <w:fldChar w:fldCharType="begin"/>
        </w:r>
        <w:r>
          <w:instrText xml:space="preserve"> PAGEREF _Toc30976 \h </w:instrText>
        </w:r>
        <w:r>
          <w:fldChar w:fldCharType="separate"/>
        </w:r>
        <w:r>
          <w:t>49</w:t>
        </w:r>
        <w:r>
          <w:fldChar w:fldCharType="end"/>
        </w:r>
      </w:hyperlink>
    </w:p>
    <w:p>
      <w:pPr>
        <w:pStyle w:val="TOC1"/>
        <w:tabs>
          <w:tab w:val="right" w:leader="dot" w:pos="8306"/>
        </w:tabs>
      </w:pPr>
      <w:hyperlink w:anchor="_Toc17270" w:history="1">
        <w:r>
          <w:rPr>
            <w:rFonts w:ascii="仿宋" w:eastAsia="仿宋" w:hAnsi="仿宋" w:cs="仿宋" w:hint="eastAsia"/>
            <w:lang w:eastAsia="zh-CN"/>
          </w:rPr>
          <w:t>十三、员工晋升与职业发展通道</w:t>
        </w:r>
        <w:r>
          <w:tab/>
        </w:r>
        <w:r>
          <w:fldChar w:fldCharType="begin"/>
        </w:r>
        <w:r>
          <w:instrText xml:space="preserve"> PAGEREF _Toc17270 \h </w:instrText>
        </w:r>
        <w:r>
          <w:fldChar w:fldCharType="separate"/>
        </w:r>
        <w:r>
          <w:t>50</w:t>
        </w:r>
        <w:r>
          <w:fldChar w:fldCharType="end"/>
        </w:r>
      </w:hyperlink>
    </w:p>
    <w:p>
      <w:pPr>
        <w:pStyle w:val="TOC2"/>
        <w:tabs>
          <w:tab w:val="right" w:leader="dot" w:pos="8306"/>
        </w:tabs>
      </w:pPr>
      <w:hyperlink w:anchor="_Toc2388" w:history="1">
        <w:r>
          <w:rPr>
            <w:rFonts w:ascii="仿宋" w:eastAsia="仿宋" w:hAnsi="仿宋" w:cs="仿宋" w:hint="eastAsia"/>
            <w:lang w:eastAsia="zh-CN"/>
          </w:rPr>
          <w:t>(一)、晋升制度的设计与实施</w:t>
        </w:r>
        <w:r>
          <w:tab/>
        </w:r>
        <w:r>
          <w:fldChar w:fldCharType="begin"/>
        </w:r>
        <w:r>
          <w:instrText xml:space="preserve"> PAGEREF _Toc2388 \h </w:instrText>
        </w:r>
        <w:r>
          <w:fldChar w:fldCharType="separate"/>
        </w:r>
        <w:r>
          <w:t>50</w:t>
        </w:r>
        <w:r>
          <w:fldChar w:fldCharType="end"/>
        </w:r>
      </w:hyperlink>
    </w:p>
    <w:p>
      <w:pPr>
        <w:pStyle w:val="TOC2"/>
        <w:tabs>
          <w:tab w:val="right" w:leader="dot" w:pos="8306"/>
        </w:tabs>
      </w:pPr>
      <w:hyperlink w:anchor="_Toc29157" w:history="1">
        <w:r>
          <w:rPr>
            <w:rFonts w:ascii="仿宋" w:eastAsia="仿宋" w:hAnsi="仿宋" w:cs="仿宋" w:hint="eastAsia"/>
            <w:lang w:eastAsia="zh-CN"/>
          </w:rPr>
          <w:t>(二)、职业发展通道的建立与拓展</w:t>
        </w:r>
        <w:r>
          <w:tab/>
        </w:r>
        <w:r>
          <w:fldChar w:fldCharType="begin"/>
        </w:r>
        <w:r>
          <w:instrText xml:space="preserve"> PAGEREF _Toc29157 \h </w:instrText>
        </w:r>
        <w:r>
          <w:fldChar w:fldCharType="separate"/>
        </w:r>
        <w:r>
          <w:t>51</w:t>
        </w:r>
        <w:r>
          <w:fldChar w:fldCharType="end"/>
        </w:r>
      </w:hyperlink>
    </w:p>
    <w:p>
      <w:pPr>
        <w:pStyle w:val="TOC2"/>
        <w:tabs>
          <w:tab w:val="right" w:leader="dot" w:pos="8306"/>
        </w:tabs>
      </w:pPr>
      <w:hyperlink w:anchor="_Toc19427" w:history="1">
        <w:r>
          <w:rPr>
            <w:rFonts w:ascii="仿宋" w:eastAsia="仿宋" w:hAnsi="仿宋" w:cs="仿宋" w:hint="eastAsia"/>
            <w:lang w:eastAsia="zh-CN"/>
          </w:rPr>
          <w:t>(三)、晋升机会的公平与透明保障</w:t>
        </w:r>
        <w:r>
          <w:tab/>
        </w:r>
        <w:r>
          <w:fldChar w:fldCharType="begin"/>
        </w:r>
        <w:r>
          <w:instrText xml:space="preserve"> PAGEREF _Toc19427 \h </w:instrText>
        </w:r>
        <w:r>
          <w:fldChar w:fldCharType="separate"/>
        </w:r>
        <w:r>
          <w:t>53</w:t>
        </w:r>
        <w:r>
          <w:fldChar w:fldCharType="end"/>
        </w:r>
      </w:hyperlink>
    </w:p>
    <w:p>
      <w:pPr>
        <w:pStyle w:val="TOC1"/>
        <w:tabs>
          <w:tab w:val="right" w:leader="dot" w:pos="8306"/>
        </w:tabs>
      </w:pPr>
      <w:hyperlink w:anchor="_Toc31818" w:history="1">
        <w:r>
          <w:rPr>
            <w:rFonts w:ascii="仿宋" w:eastAsia="仿宋" w:hAnsi="仿宋" w:cs="仿宋" w:hint="eastAsia"/>
            <w:lang w:eastAsia="zh-CN"/>
          </w:rPr>
          <w:t>十四、员工多元化与包容性管理</w:t>
        </w:r>
        <w:r>
          <w:tab/>
        </w:r>
        <w:r>
          <w:fldChar w:fldCharType="begin"/>
        </w:r>
        <w:r>
          <w:instrText xml:space="preserve"> PAGEREF _Toc31818 \h </w:instrText>
        </w:r>
        <w:r>
          <w:fldChar w:fldCharType="separate"/>
        </w:r>
        <w:r>
          <w:t>54</w:t>
        </w:r>
        <w:r>
          <w:fldChar w:fldCharType="end"/>
        </w:r>
      </w:hyperlink>
    </w:p>
    <w:p>
      <w:pPr>
        <w:pStyle w:val="TOC2"/>
        <w:tabs>
          <w:tab w:val="right" w:leader="dot" w:pos="8306"/>
        </w:tabs>
      </w:pPr>
      <w:hyperlink w:anchor="_Toc929" w:history="1">
        <w:r>
          <w:rPr>
            <w:rFonts w:ascii="仿宋" w:eastAsia="仿宋" w:hAnsi="仿宋" w:cs="仿宋" w:hint="eastAsia"/>
            <w:lang w:eastAsia="zh-CN"/>
          </w:rPr>
          <w:t>(一)、员工多元化的价值与挑战</w:t>
        </w:r>
        <w:r>
          <w:tab/>
        </w:r>
        <w:r>
          <w:fldChar w:fldCharType="begin"/>
        </w:r>
        <w:r>
          <w:instrText xml:space="preserve"> PAGEREF _Toc929 \h </w:instrText>
        </w:r>
        <w:r>
          <w:fldChar w:fldCharType="separate"/>
        </w:r>
        <w:r>
          <w:t>54</w:t>
        </w:r>
        <w:r>
          <w:fldChar w:fldCharType="end"/>
        </w:r>
      </w:hyperlink>
    </w:p>
    <w:p>
      <w:pPr>
        <w:pStyle w:val="TOC2"/>
        <w:tabs>
          <w:tab w:val="right" w:leader="dot" w:pos="8306"/>
        </w:tabs>
      </w:pPr>
      <w:hyperlink w:anchor="_Toc26856" w:history="1">
        <w:r>
          <w:rPr>
            <w:rFonts w:ascii="仿宋" w:eastAsia="仿宋" w:hAnsi="仿宋" w:cs="仿宋" w:hint="eastAsia"/>
            <w:lang w:eastAsia="zh-CN"/>
          </w:rPr>
          <w:t>(二)、员工包容性政策与实践</w:t>
        </w:r>
        <w:r>
          <w:tab/>
        </w:r>
        <w:r>
          <w:fldChar w:fldCharType="begin"/>
        </w:r>
        <w:r>
          <w:instrText xml:space="preserve"> PAGEREF _Toc26856 \h </w:instrText>
        </w:r>
        <w:r>
          <w:fldChar w:fldCharType="separate"/>
        </w:r>
        <w:r>
          <w:t>55</w:t>
        </w:r>
        <w:r>
          <w:fldChar w:fldCharType="end"/>
        </w:r>
      </w:hyperlink>
    </w:p>
    <w:p>
      <w:pPr>
        <w:pStyle w:val="TOC2"/>
        <w:tabs>
          <w:tab w:val="right" w:leader="dot" w:pos="8306"/>
        </w:tabs>
      </w:pPr>
      <w:hyperlink w:anchor="_Toc14434" w:history="1">
        <w:r>
          <w:rPr>
            <w:rFonts w:ascii="仿宋" w:eastAsia="仿宋" w:hAnsi="仿宋" w:cs="仿宋" w:hint="eastAsia"/>
            <w:lang w:eastAsia="zh-CN"/>
          </w:rPr>
          <w:t>(三)、多元与包容性文化的培育与维护</w:t>
        </w:r>
        <w:r>
          <w:tab/>
        </w:r>
        <w:r>
          <w:fldChar w:fldCharType="begin"/>
        </w:r>
        <w:r>
          <w:instrText xml:space="preserve"> PAGEREF _Toc14434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汽车物流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958"/>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5821"/>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汽车物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16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奖励员工参与和完成相关技能培训，提高员工的专业素养。设立明确的培训计划和奖金发放标准，鼓励员工持续学习和提升自身技能，以适应市场和汽车物流行业的变化。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3880"/>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30623"/>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30422"/>
      <w:r>
        <w:rPr>
          <w:rFonts w:ascii="仿宋" w:eastAsia="仿宋" w:hAnsi="仿宋" w:cs="仿宋" w:hint="eastAsia"/>
          <w:sz w:val="28"/>
          <w:lang w:eastAsia="zh-CN"/>
        </w:rPr>
        <w:t>二、第七章员工培训与发展</w:t>
      </w:r>
      <w:bookmarkEnd w:id="7"/>
    </w:p>
    <w:p>
      <w:pPr>
        <w:pStyle w:val="Heading2"/>
        <w:rPr>
          <w:rFonts w:ascii="仿宋" w:eastAsia="仿宋" w:hAnsi="仿宋" w:cs="仿宋" w:hint="eastAsia"/>
          <w:lang w:eastAsia="zh-CN"/>
        </w:rPr>
      </w:pPr>
      <w:bookmarkStart w:id="8" w:name="_Toc16851"/>
      <w:r>
        <w:rPr>
          <w:rFonts w:ascii="仿宋" w:eastAsia="仿宋" w:hAnsi="仿宋" w:cs="仿宋" w:hint="eastAsia"/>
          <w:lang w:eastAsia="zh-CN"/>
        </w:rPr>
        <w:t>(一)、培训需求分析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9" w:name="_Toc28580"/>
      <w:r>
        <w:rPr>
          <w:rFonts w:ascii="仿宋" w:eastAsia="仿宋" w:hAnsi="仿宋" w:cs="仿宋" w:hint="eastAsia"/>
          <w:sz w:val="28"/>
          <w:lang w:eastAsia="zh-CN"/>
        </w:rPr>
        <w:t>(二)、培训计划制定</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0" w:name="_Toc16327"/>
      <w:r>
        <w:rPr>
          <w:rFonts w:ascii="仿宋" w:eastAsia="仿宋" w:hAnsi="仿宋" w:cs="仿宋" w:hint="eastAsia"/>
          <w:sz w:val="28"/>
          <w:lang w:eastAsia="zh-CN"/>
        </w:rPr>
        <w:t>(三)、培训实施与评估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1" w:name="_Toc28877"/>
      <w:r>
        <w:rPr>
          <w:rFonts w:ascii="仿宋" w:eastAsia="仿宋" w:hAnsi="仿宋" w:cs="仿宋" w:hint="eastAsia"/>
          <w:sz w:val="28"/>
          <w:lang w:eastAsia="zh-CN"/>
        </w:rPr>
        <w:t>(四)、持续学习与专业发展支持</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在线学习平台： 提供灵活的在线学习平台，使员工可以随时随地获取各类学习资源。这包括汽车物流行业报告、网络课程、研讨会等，帮助员工自主学习和获取最新的专业知识。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鼓励并支持员工获取相关的专业认证，例如汽车物流行业认可的证书或资格。组织可以提供学习资源、报名费用支持等，以激发员工的学习积极性。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定期组织专业培训活动，邀请汽车物流行业专家或内外部讲师进行知识分享和培训。这有助于员工深入了解汽车物流行业趋势，拓展视野，提高综合素质。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建立知识管理平台，鼓励员工分享经验、汽车物流行业见解和学习心得。这有助于构建学习型组织，促使知识在团队内部流动和共享。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2" w:name="_Toc11999"/>
      <w:r>
        <w:rPr>
          <w:rFonts w:ascii="仿宋" w:eastAsia="仿宋" w:hAnsi="仿宋" w:cs="仿宋" w:hint="eastAsia"/>
          <w:sz w:val="28"/>
          <w:lang w:eastAsia="zh-CN"/>
        </w:rPr>
        <w:t>三、汽车物流行业背景分析</w:t>
      </w:r>
      <w:bookmarkEnd w:id="12"/>
    </w:p>
    <w:p>
      <w:pPr>
        <w:pStyle w:val="Heading2"/>
        <w:rPr>
          <w:rFonts w:ascii="仿宋" w:eastAsia="仿宋" w:hAnsi="仿宋" w:cs="仿宋" w:hint="eastAsia"/>
          <w:lang w:eastAsia="zh-CN"/>
        </w:rPr>
      </w:pPr>
      <w:bookmarkStart w:id="13" w:name="_Toc8426"/>
      <w:r>
        <w:rPr>
          <w:rFonts w:ascii="仿宋" w:eastAsia="仿宋" w:hAnsi="仿宋" w:cs="仿宋" w:hint="eastAsia"/>
          <w:lang w:eastAsia="zh-CN"/>
        </w:rPr>
        <w:t>(一)、汽车物流行业背景分析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行业是一个充满活力且不断演变的领域。近年来，该汽车物流行业经历了显著的增长，这一增长主要受益于多方面的推动因素，尤其是技术创新和市场需求的持续增加。技术创新为汽车物流行业带来了新的商业模式和解决方案，而不断增长的市场需求则推动了汽车物流行业的整体扩张。这使得 汽车物流行业成为当前经济中备受关注的一个重要组成部分。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行业的市场规模持续扩大，预计未来几年仍将保持良好的增长势头。这一趋势得益于多种因素，其中包括数字化转型、全球化市场和消费者需求的多样化。数字化转型推动了汽车物流行业内各个环节的效率提升，全球化市场为企业提供了更广阔的业务机会，而消费者需求的多样化则促使汽车物流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目前，汽车物流行业呈现激烈的竞争格局，主要由一些领先的企业主导市场。这些企业通常在创新、市场份额和客户忠诚度等方面表现出强大的竞争力。随着汽车物流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物流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汽车物流行业发展的关键因素之一。新技术的引入，如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汽车物流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汽车物流行业仍然充满挑战和机遇。随着全球经济的发展和技术的不断进步，汽车物流行业参与者将面临着更多的发展机会。然而，需要时刻保持敏锐的市场洞察，灵活调整战略，以适应变化中的环境。对于 汽车物流行业的未来，持乐观但谨慎的态度，不断优化业务模式和提升核心竞争力是至关重要的。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4" w:name="_Toc9967"/>
      <w:r>
        <w:rPr>
          <w:rFonts w:ascii="仿宋" w:eastAsia="仿宋" w:hAnsi="仿宋" w:cs="仿宋" w:hint="eastAsia"/>
          <w:sz w:val="28"/>
          <w:lang w:eastAsia="zh-CN"/>
        </w:rPr>
        <w:t>四、员工职业生涯规划与发展</w:t>
      </w:r>
      <w:bookmarkEnd w:id="14"/>
    </w:p>
    <w:p>
      <w:pPr>
        <w:pStyle w:val="Heading2"/>
        <w:rPr>
          <w:rFonts w:ascii="仿宋" w:eastAsia="仿宋" w:hAnsi="仿宋" w:cs="仿宋" w:hint="eastAsia"/>
          <w:lang w:eastAsia="zh-CN"/>
        </w:rPr>
      </w:pPr>
      <w:bookmarkStart w:id="15" w:name="_Toc7583"/>
      <w:r>
        <w:rPr>
          <w:rFonts w:ascii="仿宋" w:eastAsia="仿宋" w:hAnsi="仿宋" w:cs="仿宋" w:hint="eastAsia"/>
          <w:lang w:eastAsia="zh-CN"/>
        </w:rPr>
        <w:t>(一)、职业生涯规划概述</w:t>
      </w:r>
      <w:bookmarkEnd w:id="1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了解当前和未来的职业市场趋势，以及所处汽车物流行业的发展方向，有助于调整个人的职业规划，确保与市场需求保持一致。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6" w:name="_Toc1985"/>
      <w:r>
        <w:rPr>
          <w:rFonts w:ascii="仿宋" w:eastAsia="仿宋" w:hAnsi="仿宋" w:cs="仿宋" w:hint="eastAsia"/>
          <w:sz w:val="28"/>
          <w:lang w:eastAsia="zh-CN"/>
        </w:rPr>
        <w:t>(二)、基本原则与方法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汽车物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7" w:name="_Toc25975"/>
      <w:r>
        <w:rPr>
          <w:rFonts w:ascii="仿宋" w:eastAsia="仿宋" w:hAnsi="仿宋" w:cs="仿宋" w:hint="eastAsia"/>
          <w:sz w:val="28"/>
          <w:lang w:eastAsia="zh-CN"/>
        </w:rPr>
        <w:t>(三)、员工职业生涯管理</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8" w:name="_Toc9206"/>
      <w:r>
        <w:rPr>
          <w:rFonts w:ascii="仿宋" w:eastAsia="仿宋" w:hAnsi="仿宋" w:cs="仿宋" w:hint="eastAsia"/>
          <w:sz w:val="28"/>
          <w:lang w:eastAsia="zh-CN"/>
        </w:rPr>
        <w:t>(四)、职业生涯发展支持体系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建立一个职业发展资源中心，集中提供各类有关职业发展的信息和工具，有助于员工更便捷地获取所需的资源。这可以包括在线平台、内部文档、汽车物流行业报告等。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9" w:name="_Toc7620"/>
      <w:r>
        <w:rPr>
          <w:rFonts w:ascii="仿宋" w:eastAsia="仿宋" w:hAnsi="仿宋" w:cs="仿宋" w:hint="eastAsia"/>
          <w:sz w:val="28"/>
          <w:lang w:eastAsia="zh-CN"/>
        </w:rPr>
        <w:t>(五)、公司文化与员工职业发展融合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https://d.book118.com/608002114132006023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汽车物流相关行业公司员工职业生涯规划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D2E71"/>
    <w:rsid w:val="2E5D2E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0800211413200602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2023-12-18T21:35:00Z</dcterms:created>
  <dcterms:modified xsi:type="dcterms:W3CDTF">2023-12-18T21:35:41Z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CB0FE5EFC73C4A739541B627098DF27B_11</vt:lpwstr>
  </property>
  <property fmtid="{D5CDD505-2E9C-101B-9397-08002B2CF9AE}" pid="3" name="KSOProductBuildVer">
    <vt:lpwstr>2052-12.1.0.16120</vt:lpwstr>
  </property>
</Properties>
</file>