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丙型肝炎抗体检测试剂盒相关行业公司成立方案及可行性研究报告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198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_Toc9198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91" w:history="1">
        <w:r>
          <w:rPr>
            <w:rFonts w:ascii="仿宋" w:eastAsia="仿宋" w:hAnsi="仿宋" w:cs="仿宋" w:hint="eastAsia"/>
            <w:lang w:eastAsia="zh-CN"/>
          </w:rPr>
          <w:t>一、公司成立背景及可行性分析</w:t>
        </w:r>
        <w:r>
          <w:tab/>
        </w:r>
        <w:r>
          <w:fldChar w:fldCharType="begin"/>
        </w:r>
        <w:r>
          <w:instrText xml:space="preserve"> PAGEREF _Toc31791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_Toc1690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5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_Toc1985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31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_Toc21831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12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_Toc9012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8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_Toc22948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8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_Toc19098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0" w:history="1">
        <w:r>
          <w:rPr>
            <w:rFonts w:ascii="仿宋" w:eastAsia="仿宋" w:hAnsi="仿宋" w:cs="仿宋" w:hint="eastAsia"/>
            <w:lang w:eastAsia="zh-CN"/>
          </w:rPr>
          <w:t>(七)、丙型肝炎抗体检测试剂盒项目建设必要性分析</w:t>
        </w:r>
        <w:r>
          <w:tab/>
        </w:r>
        <w:r>
          <w:fldChar w:fldCharType="begin"/>
        </w:r>
        <w:r>
          <w:instrText xml:space="preserve"> PAGEREF _Toc7190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68" w:history="1">
        <w:r>
          <w:rPr>
            <w:rFonts w:ascii="仿宋" w:eastAsia="仿宋" w:hAnsi="仿宋" w:cs="仿宋" w:hint="eastAsia"/>
            <w:lang w:eastAsia="zh-CN"/>
          </w:rPr>
          <w:t>二、丙型肝炎抗体检测试剂盒筹建公司基本信息</w:t>
        </w:r>
        <w:r>
          <w:tab/>
        </w:r>
        <w:r>
          <w:fldChar w:fldCharType="begin"/>
        </w:r>
        <w:r>
          <w:instrText xml:space="preserve"> PAGEREF _Toc22268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_Toc746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0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_Toc26930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_Toc14418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8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_Toc17528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9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_Toc29991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3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_Toc24230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443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_Toc32443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50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_Toc23350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98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_Toc22598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_Toc3971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27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_Toc27827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5" w:history="1">
        <w:r>
          <w:rPr>
            <w:rFonts w:ascii="仿宋" w:eastAsia="仿宋" w:hAnsi="仿宋" w:cs="仿宋" w:hint="eastAsia"/>
            <w:lang w:eastAsia="zh-CN"/>
          </w:rPr>
          <w:t>(一)、丙型肝炎抗体检测试剂盒项目选址原则</w:t>
        </w:r>
        <w:r>
          <w:tab/>
        </w:r>
        <w:r>
          <w:fldChar w:fldCharType="begin"/>
        </w:r>
        <w:r>
          <w:instrText xml:space="preserve"> PAGEREF _Toc25055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0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_Toc23508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19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_Toc8819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5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_Toc11855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17" w:history="1">
        <w:r>
          <w:rPr>
            <w:rFonts w:ascii="仿宋" w:eastAsia="仿宋" w:hAnsi="仿宋" w:cs="仿宋" w:hint="eastAsia"/>
            <w:lang w:eastAsia="zh-CN"/>
          </w:rPr>
          <w:t>(五)、丙型肝炎抗体检测试剂盒项目选址综合评价</w:t>
        </w:r>
        <w:r>
          <w:tab/>
        </w:r>
        <w:r>
          <w:fldChar w:fldCharType="begin"/>
        </w:r>
        <w:r>
          <w:instrText xml:space="preserve"> PAGEREF _Toc13317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10" w:history="1">
        <w:r>
          <w:rPr>
            <w:rFonts w:ascii="仿宋" w:eastAsia="仿宋" w:hAnsi="仿宋" w:cs="仿宋" w:hint="eastAsia"/>
            <w:lang w:eastAsia="zh-CN"/>
          </w:rPr>
          <w:t>五、丙型肝炎抗体检测试剂盒项目概况</w:t>
        </w:r>
        <w:r>
          <w:tab/>
        </w:r>
        <w:r>
          <w:fldChar w:fldCharType="begin"/>
        </w:r>
        <w:r>
          <w:instrText xml:space="preserve"> PAGEREF _Toc3510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4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_Toc19484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18" w:history="1">
        <w:r>
          <w:rPr>
            <w:rFonts w:ascii="仿宋" w:eastAsia="仿宋" w:hAnsi="仿宋" w:cs="仿宋" w:hint="eastAsia"/>
            <w:lang w:eastAsia="zh-CN"/>
          </w:rPr>
          <w:t>(二)、丙型肝炎抗体检测试剂盒项目提出的理由</w:t>
        </w:r>
        <w:r>
          <w:tab/>
        </w:r>
        <w:r>
          <w:fldChar w:fldCharType="begin"/>
        </w:r>
        <w:r>
          <w:instrText xml:space="preserve"> PAGEREF _Toc19118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5" w:history="1">
        <w:r>
          <w:rPr>
            <w:rFonts w:ascii="仿宋" w:eastAsia="仿宋" w:hAnsi="仿宋" w:cs="仿宋" w:hint="eastAsia"/>
            <w:lang w:eastAsia="zh-CN"/>
          </w:rPr>
          <w:t>(三)、丙型肝炎抗体检测试剂盒项目选址</w:t>
        </w:r>
        <w:r>
          <w:tab/>
        </w:r>
        <w:r>
          <w:fldChar w:fldCharType="begin"/>
        </w:r>
        <w:r>
          <w:instrText xml:space="preserve"> PAGEREF _Toc3355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_Toc2327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7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_Toc4677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3" w:history="1">
        <w:r>
          <w:rPr>
            <w:rFonts w:ascii="仿宋" w:eastAsia="仿宋" w:hAnsi="仿宋" w:cs="仿宋" w:hint="eastAsia"/>
            <w:lang w:eastAsia="zh-CN"/>
          </w:rPr>
          <w:t>(六)、丙型肝炎抗体检测试剂盒项目投资</w:t>
        </w:r>
        <w:r>
          <w:tab/>
        </w:r>
        <w:r>
          <w:fldChar w:fldCharType="begin"/>
        </w:r>
        <w:r>
          <w:instrText xml:space="preserve"> PAGEREF _Toc27273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" w:history="1">
        <w:r>
          <w:rPr>
            <w:rFonts w:ascii="仿宋" w:eastAsia="仿宋" w:hAnsi="仿宋" w:cs="仿宋" w:hint="eastAsia"/>
            <w:lang w:eastAsia="zh-CN"/>
          </w:rPr>
          <w:t>(七)、丙型肝炎抗体检测试剂盒项目进度规划</w:t>
        </w:r>
        <w:r>
          <w:tab/>
        </w:r>
        <w:r>
          <w:fldChar w:fldCharType="begin"/>
        </w:r>
        <w:r>
          <w:instrText xml:space="preserve"> PAGEREF _Toc1221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1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_Toc4517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02" w:history="1">
        <w:r>
          <w:rPr>
            <w:rFonts w:ascii="仿宋" w:eastAsia="仿宋" w:hAnsi="仿宋" w:cs="仿宋" w:hint="eastAsia"/>
            <w:lang w:eastAsia="zh-CN"/>
          </w:rPr>
          <w:t>(九)、丙型肝炎抗体检测试剂盒项目综合评价</w:t>
        </w:r>
        <w:r>
          <w:tab/>
        </w:r>
        <w:r>
          <w:fldChar w:fldCharType="begin"/>
        </w:r>
        <w:r>
          <w:instrText xml:space="preserve"> PAGEREF _Toc19002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16" w:history="1">
        <w:r>
          <w:rPr>
            <w:rFonts w:ascii="仿宋" w:eastAsia="仿宋" w:hAnsi="仿宋" w:cs="仿宋" w:hint="eastAsia"/>
            <w:lang w:eastAsia="zh-CN"/>
          </w:rPr>
          <w:t>六、丙型肝炎抗体检测试剂盒项目风险分析</w:t>
        </w:r>
        <w:r>
          <w:tab/>
        </w:r>
        <w:r>
          <w:fldChar w:fldCharType="begin"/>
        </w:r>
        <w:r>
          <w:instrText xml:space="preserve"> PAGEREF _Toc27916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75" w:history="1">
        <w:r>
          <w:rPr>
            <w:rFonts w:ascii="仿宋" w:eastAsia="仿宋" w:hAnsi="仿宋" w:cs="仿宋" w:hint="eastAsia"/>
            <w:lang w:eastAsia="zh-CN"/>
          </w:rPr>
          <w:t>(一)、丙型肝炎抗体检测试剂盒项目风险分析</w:t>
        </w:r>
        <w:r>
          <w:tab/>
        </w:r>
        <w:r>
          <w:fldChar w:fldCharType="begin"/>
        </w:r>
        <w:r>
          <w:instrText xml:space="preserve"> PAGEREF _Toc8275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3" w:history="1">
        <w:r>
          <w:rPr>
            <w:rFonts w:ascii="仿宋" w:eastAsia="仿宋" w:hAnsi="仿宋" w:cs="仿宋" w:hint="eastAsia"/>
            <w:lang w:eastAsia="zh-CN"/>
          </w:rPr>
          <w:t>(二)、丙型肝炎抗体检测试剂盒项目风险对策</w:t>
        </w:r>
        <w:r>
          <w:tab/>
        </w:r>
        <w:r>
          <w:fldChar w:fldCharType="begin"/>
        </w:r>
        <w:r>
          <w:instrText xml:space="preserve"> PAGEREF _Toc28413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130" w:history="1">
        <w:r>
          <w:rPr>
            <w:rFonts w:ascii="仿宋" w:eastAsia="仿宋" w:hAnsi="仿宋" w:cs="仿宋" w:hint="eastAsia"/>
            <w:lang w:eastAsia="zh-CN"/>
          </w:rPr>
          <w:t>七、目标客户和受众分析</w:t>
        </w:r>
        <w:r>
          <w:tab/>
        </w:r>
        <w:r>
          <w:fldChar w:fldCharType="begin"/>
        </w:r>
        <w:r>
          <w:instrText xml:space="preserve"> PAGEREF _Toc22130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0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_Toc16100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7559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_Toc7559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67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_Toc7267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80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_Toc26480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138" w:history="1">
        <w:r>
          <w:rPr>
            <w:rFonts w:ascii="仿宋" w:eastAsia="仿宋" w:hAnsi="仿宋" w:cs="仿宋" w:hint="eastAsia"/>
            <w:lang w:eastAsia="zh-CN"/>
          </w:rPr>
          <w:t>八、公司组建背景分析</w:t>
        </w:r>
        <w:r>
          <w:tab/>
        </w:r>
        <w:r>
          <w:fldChar w:fldCharType="begin"/>
        </w:r>
        <w:r>
          <w:instrText xml:space="preserve"> PAGEREF _Toc10138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9" w:history="1">
        <w:r>
          <w:rPr>
            <w:rFonts w:ascii="仿宋" w:eastAsia="仿宋" w:hAnsi="仿宋" w:cs="仿宋" w:hint="eastAsia"/>
            <w:lang w:eastAsia="zh-CN"/>
          </w:rPr>
          <w:t>(一)、丙型肝炎抗体检测试剂盒项目背景分析</w:t>
        </w:r>
        <w:r>
          <w:tab/>
        </w:r>
        <w:r>
          <w:fldChar w:fldCharType="begin"/>
        </w:r>
        <w:r>
          <w:instrText xml:space="preserve"> PAGEREF _Toc23199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5" w:history="1">
        <w:r>
          <w:rPr>
            <w:rFonts w:ascii="仿宋" w:eastAsia="仿宋" w:hAnsi="仿宋" w:cs="仿宋" w:hint="eastAsia"/>
            <w:lang w:eastAsia="zh-CN"/>
          </w:rPr>
          <w:t>(二)、丙型肝炎抗体检测试剂盒项目建设必要性分析</w:t>
        </w:r>
        <w:r>
          <w:tab/>
        </w:r>
        <w:r>
          <w:fldChar w:fldCharType="begin"/>
        </w:r>
        <w:r>
          <w:instrText xml:space="preserve"> PAGEREF _Toc8375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_Toc17383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_Toc287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55" w:history="1">
        <w:r>
          <w:rPr>
            <w:rFonts w:ascii="仿宋" w:eastAsia="仿宋" w:hAnsi="仿宋" w:cs="仿宋" w:hint="eastAsia"/>
            <w:lang w:eastAsia="zh-CN"/>
          </w:rPr>
          <w:t>九、环境保护分析</w:t>
        </w:r>
        <w:r>
          <w:tab/>
        </w:r>
        <w:r>
          <w:fldChar w:fldCharType="begin"/>
        </w:r>
        <w:r>
          <w:instrText xml:space="preserve"> PAGEREF _Toc32655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6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_Toc8868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85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_Toc23585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_Toc3496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99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_Toc19599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25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_Toc11425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07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_Toc24507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57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_Toc12757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8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_Toc22528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0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_Toc13320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_Toc2186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84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_Toc5284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2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_Toc18723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_Toc53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" w:history="1">
        <w:r>
          <w:rPr>
            <w:rFonts w:ascii="仿宋" w:eastAsia="仿宋" w:hAnsi="仿宋" w:cs="仿宋" w:hint="eastAsia"/>
            <w:lang w:eastAsia="zh-CN"/>
          </w:rPr>
          <w:t>十、投资方案分析</w:t>
        </w:r>
        <w:r>
          <w:tab/>
        </w:r>
        <w:r>
          <w:fldChar w:fldCharType="begin"/>
        </w:r>
        <w:r>
          <w:instrText xml:space="preserve"> PAGEREF _Toc129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89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_Toc25989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5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_Toc16753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08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_Toc5808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83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_Toc32283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5" w:history="1">
        <w:r>
          <w:rPr>
            <w:rFonts w:ascii="仿宋" w:eastAsia="仿宋" w:hAnsi="仿宋" w:cs="仿宋" w:hint="eastAsia"/>
            <w:lang w:eastAsia="zh-CN"/>
          </w:rPr>
          <w:t>(五)、丙型肝炎抗体检测试剂盒项目总投资</w:t>
        </w:r>
        <w:r>
          <w:tab/>
        </w:r>
        <w:r>
          <w:fldChar w:fldCharType="begin"/>
        </w:r>
        <w:r>
          <w:instrText xml:space="preserve"> PAGEREF _Toc27605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44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_Toc27244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33" w:history="1">
        <w:r>
          <w:rPr>
            <w:rFonts w:ascii="仿宋" w:eastAsia="仿宋" w:hAnsi="仿宋" w:cs="仿宋" w:hint="eastAsia"/>
            <w:lang w:eastAsia="zh-CN"/>
          </w:rPr>
          <w:t>十一、未来计划和展望</w:t>
        </w:r>
        <w:r>
          <w:tab/>
        </w:r>
        <w:r>
          <w:fldChar w:fldCharType="begin"/>
        </w:r>
        <w:r>
          <w:instrText xml:space="preserve"> PAGEREF _Toc15433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25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_Toc12025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63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_Toc27263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88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_Toc22488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72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_Toc24572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5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_Toc1845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3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_Toc523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11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_Toc29111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44" w:history="1">
        <w:r>
          <w:rPr>
            <w:rFonts w:ascii="仿宋" w:eastAsia="仿宋" w:hAnsi="仿宋" w:cs="仿宋" w:hint="eastAsia"/>
            <w:lang w:eastAsia="zh-CN"/>
          </w:rPr>
          <w:t>十三、战略合作伙伴</w:t>
        </w:r>
        <w:r>
          <w:tab/>
        </w:r>
        <w:r>
          <w:fldChar w:fldCharType="begin"/>
        </w:r>
        <w:r>
          <w:instrText xml:space="preserve"> PAGEREF _Toc11544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00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_Toc6900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56" w:history="1">
        <w:r>
          <w:rPr>
            <w:rFonts w:ascii="仿宋" w:eastAsia="仿宋" w:hAnsi="仿宋" w:cs="仿宋" w:hint="eastAsia"/>
            <w:lang w:eastAsia="zh-CN"/>
          </w:rPr>
          <w:t>(二)、合作丙型肝炎抗体检测试剂盒项目</w:t>
        </w:r>
        <w:r>
          <w:tab/>
        </w:r>
        <w:r>
          <w:fldChar w:fldCharType="begin"/>
        </w:r>
        <w:r>
          <w:instrText xml:space="preserve"> PAGEREF _Toc29656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8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_Toc14968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198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公司成立报告。本报告将详细介绍该公司的背景、目标及计划，以及我们计划如何满足市场需求和提供创新产品/服务。我们坚信，公司的成立是为了填补市场空缺并满足消费者需求。我们致力于以高质量和可持续发展为核心，致力于不断创新和改进。在本报告中，我们将提供详尽的信息，帮助你深入了解我们的核心价值观和未来发展计划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791"/>
      <w:r>
        <w:rPr>
          <w:rFonts w:ascii="仿宋" w:eastAsia="仿宋" w:hAnsi="仿宋" w:cs="仿宋" w:hint="eastAsia"/>
          <w:sz w:val="28"/>
          <w:lang w:eastAsia="zh-CN"/>
        </w:rPr>
        <w:t>一、公司成立背景及可行性分析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690"/>
      <w:r>
        <w:rPr>
          <w:rFonts w:ascii="仿宋" w:eastAsia="仿宋" w:hAnsi="仿宋" w:cs="仿宋" w:hint="eastAsia"/>
          <w:lang w:eastAsia="zh-CN"/>
        </w:rPr>
        <w:t>(一)、发展思路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深入贯彻落实科学发展观，推动产业转型升级，实现高质量发展。要立足国内市场需求，控制总量扩张，优化产业结构，推动产业向高端化、智能化、绿色化方向发展。同时，要大力发展具有高技术含量、高附加值、高成长性的新产品、新产业和新业态，提升产业发展质量和效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推进产业转型升级的过程中，要注重一体化发展，延伸产业链条，增加产品技术含量和附加值。通过实施创新驱动战略，加强技术创新和成果转化，提高产业的核心竞争力和市场竞争力。同时，要注重培育和引进高端人才，为产业发展提供强有力的人才支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更好地促进产业发展，政府应加大对产业转型升级的政策引导和支持力度，完善相关法律法规和政策措施，营造良好的营商环境和发展氛围。同时，要加强对产业发展的监测和评估，及时发现和解决问题，推动产业健康有序发展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985"/>
      <w:r>
        <w:rPr>
          <w:rFonts w:ascii="仿宋" w:eastAsia="仿宋" w:hAnsi="仿宋" w:cs="仿宋" w:hint="eastAsia"/>
          <w:sz w:val="28"/>
          <w:lang w:eastAsia="zh-CN"/>
        </w:rPr>
        <w:t>(二)、产业发展背景分析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当前，全球经济正处于深度调整期，新一轮技术革命和产业变革蓬勃兴起，对传统产业产生巨大冲击，但也为新兴产业发展提供了重大机遇。我国产业发展正处于由数量规模向质量效益转变的关键时期，必须以供给侧结构性改革为主线，加快转变产业发展方式，推动产业向高端化、智能化、绿色化方向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市场需求不断升级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随着国内居民收入水平不断提高，消费观念和消费结构正在发生深刻变化，对高品质、个性化、绿色健康的产品需求不断增加。同时，随着全球贸易保护主义加剧和国内环保约束强化，低质量、高能耗、高污染的产品将逐渐被市场淘汰。这种变化为高端产品提供了广阔的市场空间，也将推动传统产业加快转型升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技术创新成为产业发展的关键驱动力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新一轮技术革命和产业变革正在全球范围内深入发展，人工智能、物联网、大数据、云计算等新技术加速推广应用，为产业发展提供了新的动力和支撑。同时，我国在某些领域已经具备了较好的技术积累和人才储备，如人工智能、新能源等领域，这为我国产业转型升级提供了强有力的技术支持和产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产业政策支持力度不断加大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https://d.book118.com/608007116051006031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丙型肝炎抗体检测试剂盒相关行业公司成立方案及可行性研究报告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丙型肝炎抗体检测试剂盒相关行业公司成立方案及可行性研究报告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丙型肝炎抗体检测试剂盒相关行业公司成立方案及可行性研究报告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丙型肝炎抗体检测试剂盒相关行业公司成立方案及可行性研究报告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丙型肝炎抗体检测试剂盒相关行业公司成立方案及可行性研究报告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08007116051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2024-01-12T03:49:00Z</dcterms:created>
  <dcterms:modified xsi:type="dcterms:W3CDTF">2024-01-12T03:49:17Z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B2E3216099A64A09AC26916DDB9E1C43_11</vt:lpwstr>
  </property>
  <property fmtid="{D5CDD505-2E9C-101B-9397-08002B2CF9AE}" pid="3" name="KSOProductBuildVer">
    <vt:lpwstr>2052-12.1.0.16120</vt:lpwstr>
  </property>
</Properties>
</file>