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line="221" w:lineRule="auto"/>
        <w:ind w:left="5034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-2"/>
          <w:sz w:val="30"/>
          <w:szCs w:val="30"/>
        </w:rPr>
        <w:t>防静电产品行业专题研究报告</w:t>
      </w: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spacing w:before="316" w:line="218" w:lineRule="auto"/>
        <w:ind w:left="123"/>
        <w:outlineLvl w:val="0"/>
        <w:rPr>
          <w:rFonts w:ascii="SimSun" w:eastAsia="SimSun" w:hAnsi="SimSun" w:cs="SimSun"/>
          <w:sz w:val="97"/>
          <w:szCs w:val="97"/>
        </w:rPr>
      </w:pPr>
      <w:r>
        <w:rPr>
          <w:rFonts w:ascii="SimSun" w:eastAsia="SimSun" w:hAnsi="SimSun" w:cs="SimSun"/>
          <w:b/>
          <w:bCs/>
          <w:spacing w:val="17"/>
          <w:sz w:val="97"/>
          <w:szCs w:val="97"/>
        </w:rPr>
        <w:t>防静电产品行业专题研究报告</w:t>
      </w:r>
    </w:p>
    <w:p>
      <w:pPr>
        <w:spacing w:line="218" w:lineRule="auto"/>
        <w:rPr>
          <w:rFonts w:ascii="SimSun" w:eastAsia="SimSun" w:hAnsi="SimSun" w:cs="SimSun"/>
          <w:sz w:val="97"/>
          <w:szCs w:val="97"/>
        </w:rPr>
        <w:sectPr>
          <w:footerReference w:type="default" r:id="rId4"/>
          <w:pgSz w:w="20000" w:h="28260"/>
          <w:pgMar w:top="1504" w:right="3000" w:bottom="1889" w:left="3000" w:header="0" w:footer="1650" w:gutter="0"/>
          <w:cols w:space="708"/>
        </w:sectPr>
      </w:pPr>
    </w:p>
    <w:p>
      <w:pPr>
        <w:spacing w:before="58" w:line="221" w:lineRule="auto"/>
        <w:ind w:left="5050"/>
        <w:rPr>
          <w:rFonts w:ascii="SimHei" w:eastAsia="SimHei" w:hAnsi="SimHei" w:cs="SimHei"/>
          <w:sz w:val="29"/>
          <w:szCs w:val="29"/>
        </w:rPr>
      </w:pPr>
      <w:r>
        <w:rPr>
          <w:rFonts w:ascii="SimHei" w:eastAsia="SimHei" w:hAnsi="SimHei" w:cs="SimHei"/>
          <w:spacing w:val="10"/>
          <w:sz w:val="29"/>
          <w:szCs w:val="29"/>
        </w:rPr>
        <w:t>防静电产品行业专题研究报告</w:t>
      </w: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spacing w:before="195" w:line="222" w:lineRule="auto"/>
        <w:ind w:left="6418"/>
        <w:rPr>
          <w:rFonts w:ascii="SimHei" w:eastAsia="SimHei" w:hAnsi="SimHei" w:cs="SimHei"/>
          <w:sz w:val="60"/>
          <w:szCs w:val="60"/>
        </w:rPr>
      </w:pPr>
      <w:r>
        <w:rPr>
          <w:rFonts w:ascii="SimHei" w:eastAsia="SimHei" w:hAnsi="SimHei" w:cs="SimHei"/>
          <w:b/>
          <w:bCs/>
          <w:spacing w:val="5"/>
          <w:sz w:val="60"/>
          <w:szCs w:val="60"/>
        </w:rPr>
        <w:t>目录</w:t>
      </w:r>
    </w:p>
    <w:p>
      <w:pPr>
        <w:pStyle w:val="BodyText"/>
        <w:spacing w:line="295" w:lineRule="auto"/>
      </w:pPr>
    </w:p>
    <w:p>
      <w:pPr>
        <w:pStyle w:val="BodyText"/>
        <w:spacing w:line="296" w:lineRule="auto"/>
      </w:pPr>
    </w:p>
    <w:sdt>
      <w:sdtPr>
        <w:rPr>
          <w:rFonts w:ascii="SimHei" w:eastAsia="SimHei" w:hAnsi="SimHei" w:cs="SimHei"/>
          <w:sz w:val="34"/>
          <w:szCs w:val="34"/>
        </w:rPr>
        <w:id w:val="482177431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34"/>
          <w:szCs w:val="34"/>
        </w:rPr>
      </w:sdtEndPr>
      <w:sdtContent>
        <w:p>
          <w:pPr>
            <w:tabs>
              <w:tab w:val="right" w:leader="dot" w:pos="13923"/>
            </w:tabs>
            <w:spacing w:before="111" w:line="222" w:lineRule="auto"/>
            <w:ind w:left="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11"/>
              <w:sz w:val="34"/>
              <w:szCs w:val="34"/>
            </w:rPr>
            <w:t>前言</w:t>
          </w: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2"/>
              <w:sz w:val="34"/>
              <w:szCs w:val="34"/>
            </w:rPr>
            <w:t xml:space="preserve"> </w:t>
          </w:r>
          <w:hyperlink w:anchor="bookmark1" w:history="1"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5</w:t>
            </w:r>
          </w:hyperlink>
        </w:p>
        <w:p>
          <w:pPr>
            <w:pStyle w:val="BodyText"/>
            <w:spacing w:line="287" w:lineRule="auto"/>
          </w:pPr>
        </w:p>
        <w:p>
          <w:pPr>
            <w:pStyle w:val="BodyText"/>
            <w:spacing w:line="287" w:lineRule="auto"/>
          </w:pPr>
        </w:p>
        <w:p>
          <w:pPr>
            <w:tabs>
              <w:tab w:val="right" w:leader="dot" w:pos="13923"/>
            </w:tabs>
            <w:spacing w:before="111" w:line="222" w:lineRule="auto"/>
            <w:ind w:left="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14"/>
              <w:sz w:val="34"/>
              <w:szCs w:val="34"/>
            </w:rPr>
            <w:t>一</w:t>
          </w:r>
          <w:r>
            <w:rPr>
              <w:rFonts w:ascii="SimHei" w:eastAsia="SimHei" w:hAnsi="SimHei" w:cs="SimHei"/>
              <w:spacing w:val="-86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b/>
              <w:bCs/>
              <w:spacing w:val="14"/>
              <w:sz w:val="34"/>
              <w:szCs w:val="34"/>
            </w:rPr>
            <w:t>、项目管理与团队协作</w:t>
          </w: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ab/>
          </w:r>
          <w:hyperlink w:anchor="bookmark2" w:history="1"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5</w:t>
            </w:r>
          </w:hyperlink>
        </w:p>
        <w:p>
          <w:pPr>
            <w:pStyle w:val="BodyText"/>
            <w:spacing w:line="258" w:lineRule="auto"/>
          </w:pPr>
        </w:p>
        <w:p>
          <w:pPr>
            <w:pStyle w:val="BodyText"/>
            <w:spacing w:line="258" w:lineRule="auto"/>
          </w:pPr>
        </w:p>
        <w:p>
          <w:pPr>
            <w:tabs>
              <w:tab w:val="right" w:leader="dot" w:pos="13913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1"/>
              <w:sz w:val="34"/>
              <w:szCs w:val="34"/>
            </w:rPr>
            <w:t>(一)、项目管理方法论</w:t>
          </w:r>
          <w:r>
            <w:rPr>
              <w:rFonts w:ascii="SimHei" w:eastAsia="SimHei" w:hAnsi="SimHei" w:cs="SimHei"/>
              <w:spacing w:val="-147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61"/>
              <w:sz w:val="34"/>
              <w:szCs w:val="34"/>
            </w:rPr>
            <w:t xml:space="preserve"> </w:t>
          </w:r>
          <w:hyperlink w:anchor="bookmark3" w:history="1"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5</w:t>
            </w:r>
          </w:hyperlink>
        </w:p>
        <w:p>
          <w:pPr>
            <w:pStyle w:val="BodyText"/>
            <w:spacing w:line="261" w:lineRule="auto"/>
          </w:pPr>
        </w:p>
        <w:p>
          <w:pPr>
            <w:pStyle w:val="BodyText"/>
            <w:spacing w:line="261" w:lineRule="auto"/>
          </w:pPr>
        </w:p>
        <w:p>
          <w:pPr>
            <w:tabs>
              <w:tab w:val="right" w:leader="dot" w:pos="13905"/>
            </w:tabs>
            <w:spacing w:before="110" w:line="222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2"/>
              <w:sz w:val="34"/>
              <w:szCs w:val="34"/>
            </w:rPr>
            <w:t>(二)、团队组建与角色分工</w:t>
          </w:r>
          <w:r>
            <w:rPr>
              <w:rFonts w:ascii="SimHei" w:eastAsia="SimHei" w:hAnsi="SimHei" w:cs="SimHei"/>
              <w:spacing w:val="-147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41"/>
              <w:sz w:val="34"/>
              <w:szCs w:val="34"/>
            </w:rPr>
            <w:t xml:space="preserve"> </w:t>
          </w:r>
          <w:hyperlink w:anchor="bookmark4" w:history="1"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6</w:t>
            </w:r>
          </w:hyperlink>
        </w:p>
        <w:p>
          <w:pPr>
            <w:pStyle w:val="BodyText"/>
            <w:spacing w:line="267" w:lineRule="auto"/>
          </w:pPr>
        </w:p>
        <w:p>
          <w:pPr>
            <w:pStyle w:val="BodyText"/>
            <w:spacing w:line="268" w:lineRule="auto"/>
          </w:pPr>
        </w:p>
        <w:p>
          <w:pPr>
            <w:tabs>
              <w:tab w:val="right" w:leader="dot" w:pos="13936"/>
            </w:tabs>
            <w:spacing w:before="111" w:line="222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8"/>
              <w:sz w:val="34"/>
              <w:szCs w:val="34"/>
            </w:rPr>
            <w:t>(三)、</w:t>
          </w:r>
          <w:r>
            <w:rPr>
              <w:rFonts w:ascii="SimHei" w:eastAsia="SimHei" w:hAnsi="SimHei" w:cs="SimHei"/>
              <w:spacing w:val="-36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b/>
              <w:bCs/>
              <w:spacing w:val="-8"/>
              <w:sz w:val="34"/>
              <w:szCs w:val="34"/>
            </w:rPr>
            <w:t>团队沟通与协作机制</w:t>
          </w: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51"/>
              <w:sz w:val="34"/>
              <w:szCs w:val="34"/>
            </w:rPr>
            <w:t xml:space="preserve"> </w:t>
          </w:r>
          <w:hyperlink w:anchor="bookmark5" w:history="1"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7</w:t>
            </w:r>
          </w:hyperlink>
        </w:p>
        <w:p>
          <w:pPr>
            <w:pStyle w:val="BodyText"/>
            <w:spacing w:line="268" w:lineRule="auto"/>
          </w:pPr>
        </w:p>
        <w:p>
          <w:pPr>
            <w:pStyle w:val="BodyText"/>
            <w:spacing w:line="269" w:lineRule="auto"/>
          </w:pPr>
        </w:p>
        <w:p>
          <w:pPr>
            <w:tabs>
              <w:tab w:val="right" w:leader="dot" w:pos="13869"/>
            </w:tabs>
            <w:spacing w:before="111" w:line="222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2"/>
              <w:sz w:val="34"/>
              <w:szCs w:val="34"/>
            </w:rPr>
            <w:t>(四)、项目风险管理与应对</w:t>
          </w:r>
          <w:r>
            <w:rPr>
              <w:rFonts w:ascii="SimHei" w:eastAsia="SimHei" w:hAnsi="SimHei" w:cs="SimHei"/>
              <w:spacing w:val="-149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121"/>
              <w:sz w:val="34"/>
              <w:szCs w:val="34"/>
            </w:rPr>
            <w:t xml:space="preserve"> </w:t>
          </w:r>
          <w:hyperlink w:anchor="bookmark6" w:history="1"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8</w:t>
            </w:r>
          </w:hyperlink>
        </w:p>
        <w:p>
          <w:pPr>
            <w:pStyle w:val="BodyText"/>
            <w:spacing w:line="243" w:lineRule="auto"/>
          </w:pPr>
        </w:p>
        <w:p>
          <w:pPr>
            <w:pStyle w:val="BodyText"/>
            <w:spacing w:line="243" w:lineRule="auto"/>
          </w:pPr>
        </w:p>
        <w:p>
          <w:pPr>
            <w:tabs>
              <w:tab w:val="right" w:leader="dot" w:pos="13895"/>
            </w:tabs>
            <w:spacing w:before="111" w:line="221" w:lineRule="auto"/>
            <w:ind w:left="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4"/>
              <w:sz w:val="34"/>
              <w:szCs w:val="34"/>
            </w:rPr>
            <w:t>二</w:t>
          </w:r>
          <w:r>
            <w:rPr>
              <w:rFonts w:ascii="SimHei" w:eastAsia="SimHei" w:hAnsi="SimHei" w:cs="SimHei"/>
              <w:spacing w:val="-4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b/>
              <w:bCs/>
              <w:spacing w:val="-4"/>
              <w:sz w:val="34"/>
              <w:szCs w:val="34"/>
            </w:rPr>
            <w:t>、防静电产品投资管理策略</w:t>
          </w:r>
          <w:r>
            <w:rPr>
              <w:rFonts w:ascii="SimHei" w:eastAsia="SimHei" w:hAnsi="SimHei" w:cs="SimHei"/>
              <w:spacing w:val="-147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7" w:history="1"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9</w:t>
            </w:r>
          </w:hyperlink>
        </w:p>
        <w:p>
          <w:pPr>
            <w:pStyle w:val="BodyText"/>
            <w:spacing w:line="279" w:lineRule="auto"/>
          </w:pPr>
        </w:p>
        <w:p>
          <w:pPr>
            <w:pStyle w:val="BodyText"/>
            <w:spacing w:line="280" w:lineRule="auto"/>
          </w:pPr>
        </w:p>
        <w:p>
          <w:pPr>
            <w:tabs>
              <w:tab w:val="right" w:leader="dot" w:pos="13935"/>
            </w:tabs>
            <w:spacing w:before="110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13"/>
              <w:sz w:val="34"/>
              <w:szCs w:val="34"/>
            </w:rPr>
            <w:t>(一)、防静电产品投资估算主要内容</w:t>
          </w:r>
          <w:r>
            <w:rPr>
              <w:rFonts w:ascii="SimHei" w:eastAsia="SimHei" w:hAnsi="SimHei" w:cs="SimHei"/>
              <w:spacing w:val="-148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8" w:history="1"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9</w:t>
            </w:r>
          </w:hyperlink>
        </w:p>
        <w:p>
          <w:pPr>
            <w:pStyle w:val="BodyText"/>
            <w:spacing w:line="259" w:lineRule="auto"/>
          </w:pPr>
        </w:p>
        <w:p>
          <w:pPr>
            <w:pStyle w:val="BodyText"/>
            <w:spacing w:line="260" w:lineRule="auto"/>
          </w:pPr>
        </w:p>
        <w:p>
          <w:pPr>
            <w:tabs>
              <w:tab w:val="right" w:leader="dot" w:pos="13850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4"/>
              <w:sz w:val="34"/>
              <w:szCs w:val="34"/>
            </w:rPr>
            <w:t>(二)、防静电产品设备购置投资费用管理</w:t>
          </w:r>
          <w:r>
            <w:rPr>
              <w:rFonts w:ascii="SimHei" w:eastAsia="SimHei" w:hAnsi="SimHei" w:cs="SimHei"/>
              <w:spacing w:val="-140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31"/>
              <w:sz w:val="34"/>
              <w:szCs w:val="34"/>
            </w:rPr>
            <w:t xml:space="preserve"> </w:t>
          </w:r>
          <w:hyperlink w:anchor="bookmark9" w:history="1">
            <w:r>
              <w:rPr>
                <w:rFonts w:ascii="Times New Roman" w:eastAsia="Times New Roman" w:hAnsi="Times New Roman" w:cs="Times New Roman"/>
                <w:spacing w:val="-10"/>
                <w:sz w:val="34"/>
                <w:szCs w:val="34"/>
              </w:rPr>
              <w:t>12</w:t>
            </w:r>
          </w:hyperlink>
        </w:p>
        <w:p>
          <w:pPr>
            <w:pStyle w:val="BodyText"/>
            <w:spacing w:line="269" w:lineRule="auto"/>
          </w:pPr>
        </w:p>
        <w:p>
          <w:pPr>
            <w:pStyle w:val="BodyText"/>
            <w:spacing w:line="270" w:lineRule="auto"/>
          </w:pPr>
        </w:p>
        <w:p>
          <w:pPr>
            <w:tabs>
              <w:tab w:val="right" w:leader="dot" w:pos="13890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2"/>
              <w:sz w:val="34"/>
              <w:szCs w:val="34"/>
            </w:rPr>
            <w:t>(三)、防静电产品装修施工投资费用管理</w:t>
          </w:r>
          <w:r>
            <w:rPr>
              <w:rFonts w:ascii="SimHei" w:eastAsia="SimHei" w:hAnsi="SimHei" w:cs="SimHei"/>
              <w:spacing w:val="-142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10" w:history="1">
            <w:r>
              <w:rPr>
                <w:rFonts w:ascii="Times New Roman" w:eastAsia="Times New Roman" w:hAnsi="Times New Roman" w:cs="Times New Roman"/>
                <w:spacing w:val="-12"/>
                <w:sz w:val="34"/>
                <w:szCs w:val="34"/>
              </w:rPr>
              <w:t>16</w:t>
            </w:r>
          </w:hyperlink>
        </w:p>
        <w:p>
          <w:pPr>
            <w:pStyle w:val="BodyText"/>
            <w:spacing w:line="264" w:lineRule="auto"/>
          </w:pPr>
        </w:p>
        <w:p>
          <w:pPr>
            <w:pStyle w:val="BodyText"/>
            <w:spacing w:line="265" w:lineRule="auto"/>
          </w:pPr>
        </w:p>
        <w:p>
          <w:pPr>
            <w:tabs>
              <w:tab w:val="right" w:leader="dot" w:pos="13750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3"/>
              <w:sz w:val="34"/>
              <w:szCs w:val="34"/>
            </w:rPr>
            <w:t>(四)、防静电产品流动资金管理</w:t>
          </w:r>
          <w:r>
            <w:rPr>
              <w:rFonts w:ascii="SimHei" w:eastAsia="SimHei" w:hAnsi="SimHei" w:cs="SimHei"/>
              <w:spacing w:val="-145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81"/>
              <w:sz w:val="34"/>
              <w:szCs w:val="34"/>
            </w:rPr>
            <w:t xml:space="preserve"> </w:t>
          </w:r>
          <w:hyperlink w:anchor="bookmark11" w:history="1">
            <w:r>
              <w:rPr>
                <w:rFonts w:ascii="Times New Roman" w:eastAsia="Times New Roman" w:hAnsi="Times New Roman" w:cs="Times New Roman"/>
                <w:spacing w:val="-10"/>
                <w:sz w:val="34"/>
                <w:szCs w:val="34"/>
              </w:rPr>
              <w:t>18</w:t>
            </w:r>
          </w:hyperlink>
        </w:p>
        <w:p>
          <w:pPr>
            <w:pStyle w:val="BodyText"/>
            <w:spacing w:line="254" w:lineRule="auto"/>
          </w:pPr>
        </w:p>
        <w:p>
          <w:pPr>
            <w:pStyle w:val="BodyText"/>
            <w:spacing w:line="255" w:lineRule="auto"/>
          </w:pPr>
        </w:p>
        <w:p>
          <w:pPr>
            <w:tabs>
              <w:tab w:val="right" w:leader="dot" w:pos="13891"/>
            </w:tabs>
            <w:spacing w:before="110" w:line="221" w:lineRule="auto"/>
            <w:ind w:left="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12"/>
              <w:sz w:val="34"/>
              <w:szCs w:val="34"/>
            </w:rPr>
            <w:t>三、防静电产品选址方案分析</w:t>
          </w:r>
          <w:r>
            <w:rPr>
              <w:rFonts w:ascii="SimHei" w:eastAsia="SimHei" w:hAnsi="SimHei" w:cs="SimHei"/>
              <w:spacing w:val="-149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62"/>
              <w:sz w:val="34"/>
              <w:szCs w:val="34"/>
            </w:rPr>
            <w:t xml:space="preserve"> </w:t>
          </w:r>
          <w:hyperlink w:anchor="bookmark12" w:history="1">
            <w:r>
              <w:rPr>
                <w:rFonts w:ascii="Times New Roman" w:eastAsia="Times New Roman" w:hAnsi="Times New Roman" w:cs="Times New Roman"/>
                <w:spacing w:val="-2"/>
                <w:sz w:val="34"/>
                <w:szCs w:val="34"/>
              </w:rPr>
              <w:t>20</w:t>
            </w:r>
          </w:hyperlink>
        </w:p>
        <w:p>
          <w:pPr>
            <w:pStyle w:val="BodyText"/>
            <w:spacing w:line="264" w:lineRule="auto"/>
          </w:pPr>
        </w:p>
        <w:p>
          <w:pPr>
            <w:pStyle w:val="BodyText"/>
            <w:spacing w:line="265" w:lineRule="auto"/>
          </w:pPr>
        </w:p>
        <w:p>
          <w:pPr>
            <w:tabs>
              <w:tab w:val="right" w:leader="dot" w:pos="13911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4"/>
              <w:sz w:val="34"/>
              <w:szCs w:val="34"/>
            </w:rPr>
            <w:t>(一)、</w:t>
          </w:r>
          <w:r>
            <w:rPr>
              <w:rFonts w:ascii="SimHei" w:eastAsia="SimHei" w:hAnsi="SimHei" w:cs="SimHei"/>
              <w:spacing w:val="-91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b/>
              <w:bCs/>
              <w:spacing w:val="-4"/>
              <w:sz w:val="34"/>
              <w:szCs w:val="34"/>
            </w:rPr>
            <w:t>防静电产品选址影响因素</w:t>
          </w:r>
          <w:r>
            <w:rPr>
              <w:rFonts w:ascii="SimHei" w:eastAsia="SimHei" w:hAnsi="SimHei" w:cs="SimHei"/>
              <w:spacing w:val="-159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13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20</w:t>
            </w:r>
          </w:hyperlink>
        </w:p>
        <w:p>
          <w:pPr>
            <w:pStyle w:val="BodyText"/>
            <w:spacing w:line="264" w:lineRule="auto"/>
          </w:pPr>
        </w:p>
        <w:p>
          <w:pPr>
            <w:pStyle w:val="BodyText"/>
            <w:spacing w:line="265" w:lineRule="auto"/>
          </w:pPr>
        </w:p>
        <w:p>
          <w:pPr>
            <w:tabs>
              <w:tab w:val="right" w:leader="dot" w:pos="13921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4"/>
              <w:sz w:val="34"/>
              <w:szCs w:val="34"/>
            </w:rPr>
            <w:t>(二)、防静电产品选址原则</w:t>
          </w: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ab/>
          </w:r>
          <w:hyperlink w:anchor="bookmark14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23</w:t>
            </w:r>
          </w:hyperlink>
        </w:p>
        <w:p>
          <w:pPr>
            <w:pStyle w:val="BodyText"/>
            <w:spacing w:line="264" w:lineRule="auto"/>
          </w:pPr>
        </w:p>
        <w:p>
          <w:pPr>
            <w:pStyle w:val="BodyText"/>
            <w:spacing w:line="265" w:lineRule="auto"/>
          </w:pPr>
        </w:p>
        <w:p>
          <w:pPr>
            <w:tabs>
              <w:tab w:val="right" w:leader="dot" w:pos="13881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4"/>
              <w:sz w:val="34"/>
              <w:szCs w:val="34"/>
            </w:rPr>
            <w:t>(三)、</w:t>
          </w:r>
          <w:r>
            <w:rPr>
              <w:rFonts w:ascii="SimHei" w:eastAsia="SimHei" w:hAnsi="SimHei" w:cs="SimHei"/>
              <w:spacing w:val="-55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b/>
              <w:bCs/>
              <w:spacing w:val="-4"/>
              <w:sz w:val="34"/>
              <w:szCs w:val="34"/>
            </w:rPr>
            <w:t>消费习惯对防静电产品选址的影响</w:t>
          </w: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ab/>
          </w:r>
          <w:hyperlink w:anchor="bookmark15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24</w:t>
            </w:r>
          </w:hyperlink>
        </w:p>
        <w:p>
          <w:pPr>
            <w:pStyle w:val="BodyText"/>
            <w:spacing w:line="259" w:lineRule="auto"/>
            <w:sectPr>
              <w:footerReference w:type="default" r:id="rId5"/>
              <w:pgSz w:w="20000" w:h="28260"/>
              <w:pgMar w:top="1520" w:right="3000" w:bottom="1953" w:left="3000" w:header="0" w:footer="1646" w:gutter="0"/>
              <w:pgNumType w:start="2"/>
              <w:cols w:space="708"/>
            </w:sectPr>
          </w:pPr>
        </w:p>
      </w:sdtContent>
    </w:sdt>
    <w:sdt>
      <w:sdtPr>
        <w:rPr>
          <w:rFonts w:ascii="SimHei" w:eastAsia="SimHei" w:hAnsi="SimHei" w:cs="SimHei"/>
          <w:sz w:val="34"/>
          <w:szCs w:val="34"/>
        </w:rPr>
        <w:id w:val="1623455136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34"/>
          <w:szCs w:val="34"/>
        </w:rPr>
      </w:sdtEndPr>
      <w:sdtContent>
        <w:p>
          <w:pPr>
            <w:pStyle w:val="BodyText"/>
            <w:spacing w:line="260" w:lineRule="auto"/>
          </w:pPr>
        </w:p>
        <w:p>
          <w:pPr>
            <w:tabs>
              <w:tab w:val="right" w:leader="dot" w:pos="13911"/>
            </w:tabs>
            <w:spacing w:before="110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4"/>
              <w:sz w:val="34"/>
              <w:szCs w:val="34"/>
            </w:rPr>
            <w:t>(四)、消费能力对防静电产品选址的影响</w:t>
          </w: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ab/>
          </w:r>
          <w:hyperlink w:anchor="bookmark16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25</w:t>
            </w:r>
          </w:hyperlink>
        </w:p>
        <w:p>
          <w:pPr>
            <w:pStyle w:val="BodyText"/>
            <w:spacing w:line="259" w:lineRule="auto"/>
          </w:pPr>
        </w:p>
        <w:p>
          <w:pPr>
            <w:pStyle w:val="BodyText"/>
            <w:spacing w:line="260" w:lineRule="auto"/>
          </w:pPr>
        </w:p>
        <w:p>
          <w:pPr>
            <w:tabs>
              <w:tab w:val="right" w:leader="dot" w:pos="13921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2"/>
              <w:sz w:val="34"/>
              <w:szCs w:val="34"/>
            </w:rPr>
            <w:t>(五)、经营成本对防静电产品选址的影响</w:t>
          </w: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ab/>
          </w:r>
          <w:hyperlink w:anchor="bookmark17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28</w:t>
            </w:r>
          </w:hyperlink>
        </w:p>
        <w:p>
          <w:pPr>
            <w:pStyle w:val="BodyText"/>
            <w:spacing w:line="264" w:lineRule="auto"/>
          </w:pPr>
        </w:p>
        <w:p>
          <w:pPr>
            <w:pStyle w:val="BodyText"/>
            <w:spacing w:line="265" w:lineRule="auto"/>
          </w:pPr>
        </w:p>
        <w:p>
          <w:pPr>
            <w:tabs>
              <w:tab w:val="right" w:leader="dot" w:pos="13884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2"/>
              <w:sz w:val="34"/>
              <w:szCs w:val="34"/>
            </w:rPr>
            <w:t>(六)、交通条件对防静电产品选址的影响</w:t>
          </w: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ab/>
          </w:r>
          <w:hyperlink w:anchor="bookmark18" w:history="1"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34"/>
                <w:szCs w:val="34"/>
              </w:rPr>
              <w:t>30</w:t>
            </w:r>
          </w:hyperlink>
        </w:p>
        <w:p>
          <w:pPr>
            <w:pStyle w:val="BodyText"/>
            <w:spacing w:line="254" w:lineRule="auto"/>
          </w:pPr>
        </w:p>
        <w:p>
          <w:pPr>
            <w:pStyle w:val="BodyText"/>
            <w:spacing w:line="255" w:lineRule="auto"/>
          </w:pPr>
        </w:p>
        <w:p>
          <w:pPr>
            <w:tabs>
              <w:tab w:val="right" w:leader="dot" w:pos="13824"/>
            </w:tabs>
            <w:spacing w:before="111" w:line="221" w:lineRule="auto"/>
            <w:ind w:left="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5"/>
              <w:sz w:val="34"/>
              <w:szCs w:val="34"/>
            </w:rPr>
            <w:t>四</w:t>
          </w:r>
          <w:r>
            <w:rPr>
              <w:rFonts w:ascii="SimHei" w:eastAsia="SimHei" w:hAnsi="SimHei" w:cs="SimHei"/>
              <w:spacing w:val="-88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b/>
              <w:bCs/>
              <w:spacing w:val="5"/>
              <w:sz w:val="34"/>
              <w:szCs w:val="34"/>
            </w:rPr>
            <w:t>、防静电产品质量管理方案</w:t>
          </w: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121"/>
              <w:sz w:val="34"/>
              <w:szCs w:val="34"/>
            </w:rPr>
            <w:t xml:space="preserve"> </w:t>
          </w:r>
          <w:hyperlink w:anchor="bookmark19" w:history="1"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34"/>
                <w:szCs w:val="34"/>
              </w:rPr>
              <w:t>31</w:t>
            </w:r>
          </w:hyperlink>
        </w:p>
        <w:p>
          <w:pPr>
            <w:pStyle w:val="BodyText"/>
            <w:spacing w:line="274" w:lineRule="auto"/>
          </w:pPr>
        </w:p>
        <w:p>
          <w:pPr>
            <w:pStyle w:val="BodyText"/>
            <w:spacing w:line="275" w:lineRule="auto"/>
          </w:pPr>
        </w:p>
        <w:p>
          <w:pPr>
            <w:tabs>
              <w:tab w:val="right" w:leader="dot" w:pos="13934"/>
            </w:tabs>
            <w:spacing w:before="110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1"/>
              <w:sz w:val="34"/>
              <w:szCs w:val="34"/>
            </w:rPr>
            <w:t>(一)、防静电产品质量管理要求</w:t>
          </w: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ab/>
          </w:r>
          <w:hyperlink w:anchor="bookmark20" w:history="1"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34"/>
                <w:szCs w:val="34"/>
              </w:rPr>
              <w:t>31</w:t>
            </w:r>
          </w:hyperlink>
        </w:p>
        <w:p>
          <w:pPr>
            <w:pStyle w:val="BodyText"/>
            <w:spacing w:line="264" w:lineRule="auto"/>
          </w:pPr>
        </w:p>
        <w:p>
          <w:pPr>
            <w:pStyle w:val="BodyText"/>
            <w:spacing w:line="265" w:lineRule="auto"/>
          </w:pPr>
        </w:p>
        <w:p>
          <w:pPr>
            <w:tabs>
              <w:tab w:val="right" w:leader="dot" w:pos="13895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6"/>
              <w:sz w:val="34"/>
              <w:szCs w:val="34"/>
            </w:rPr>
            <w:t>(二)、</w:t>
          </w:r>
          <w:r>
            <w:rPr>
              <w:rFonts w:ascii="SimHei" w:eastAsia="SimHei" w:hAnsi="SimHei" w:cs="SimHei"/>
              <w:spacing w:val="-65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b/>
              <w:bCs/>
              <w:spacing w:val="-6"/>
              <w:sz w:val="34"/>
              <w:szCs w:val="34"/>
            </w:rPr>
            <w:t>防静电产品服务质量管理方案</w:t>
          </w:r>
          <w:r>
            <w:rPr>
              <w:rFonts w:ascii="SimHei" w:eastAsia="SimHei" w:hAnsi="SimHei" w:cs="SimHei"/>
              <w:spacing w:val="-150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21" w:history="1">
            <w:r>
              <w:rPr>
                <w:rFonts w:ascii="Times New Roman" w:eastAsia="Times New Roman" w:hAnsi="Times New Roman" w:cs="Times New Roman"/>
                <w:spacing w:val="-6"/>
                <w:sz w:val="34"/>
                <w:szCs w:val="34"/>
              </w:rPr>
              <w:t>32</w:t>
            </w:r>
          </w:hyperlink>
        </w:p>
      </w:sdtContent>
    </w:sdt>
    <w:p>
      <w:pPr>
        <w:spacing w:line="221" w:lineRule="auto"/>
        <w:rPr>
          <w:rFonts w:ascii="Times New Roman" w:eastAsia="Times New Roman" w:hAnsi="Times New Roman" w:cs="Times New Roman"/>
          <w:sz w:val="34"/>
          <w:szCs w:val="34"/>
        </w:rPr>
        <w:sectPr>
          <w:footerReference w:type="default" r:id="rId6"/>
          <w:type w:val="nextPage"/>
          <w:pgSz w:w="20000" w:h="28260"/>
          <w:pgMar w:top="1520" w:right="3000" w:bottom="1953" w:left="3000" w:header="0" w:footer="1646" w:gutter="0"/>
          <w:pgNumType w:start="3"/>
          <w:cols w:space="708"/>
          <w:titlePg w:val="0"/>
        </w:sectPr>
      </w:pPr>
    </w:p>
    <w:p>
      <w:pPr>
        <w:spacing w:before="58" w:line="221" w:lineRule="auto"/>
        <w:ind w:left="5054"/>
        <w:rPr>
          <w:rFonts w:ascii="SimHei" w:eastAsia="SimHei" w:hAnsi="SimHei" w:cs="SimHei"/>
          <w:sz w:val="29"/>
          <w:szCs w:val="29"/>
        </w:rPr>
      </w:pPr>
      <w:r>
        <w:rPr>
          <w:rFonts w:ascii="SimHei" w:eastAsia="SimHei" w:hAnsi="SimHei" w:cs="SimHei"/>
          <w:b/>
          <w:bCs/>
          <w:spacing w:val="6"/>
          <w:sz w:val="29"/>
          <w:szCs w:val="29"/>
        </w:rPr>
        <w:t>防静电产品行业专题研究报告</w:t>
      </w: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sdt>
      <w:sdtPr>
        <w:rPr>
          <w:rFonts w:ascii="SimHei" w:eastAsia="SimHei" w:hAnsi="SimHei" w:cs="SimHei"/>
          <w:sz w:val="34"/>
          <w:szCs w:val="34"/>
        </w:rPr>
        <w:id w:val="1359615791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34"/>
          <w:szCs w:val="34"/>
        </w:rPr>
      </w:sdtEndPr>
      <w:sdtContent>
        <w:p>
          <w:pPr>
            <w:tabs>
              <w:tab w:val="right" w:leader="dot" w:pos="13915"/>
            </w:tabs>
            <w:spacing w:before="110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>(三)、防静电产品质量成本管理方案</w:t>
          </w:r>
          <w:r>
            <w:rPr>
              <w:rFonts w:ascii="SimHei" w:eastAsia="SimHei" w:hAnsi="SimHei" w:cs="SimHei"/>
              <w:spacing w:val="-137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22" w:history="1">
            <w:r>
              <w:rPr>
                <w:rFonts w:ascii="Times New Roman" w:eastAsia="Times New Roman" w:hAnsi="Times New Roman" w:cs="Times New Roman"/>
                <w:spacing w:val="-6"/>
                <w:sz w:val="34"/>
                <w:szCs w:val="34"/>
              </w:rPr>
              <w:t>32</w:t>
            </w:r>
          </w:hyperlink>
        </w:p>
      </w:sdtContent>
    </w:sdt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sdt>
      <w:sdtPr>
        <w:rPr>
          <w:rFonts w:ascii="SimHei" w:eastAsia="SimHei" w:hAnsi="SimHei" w:cs="SimHei"/>
          <w:sz w:val="34"/>
          <w:szCs w:val="34"/>
        </w:rPr>
        <w:id w:val="473561905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34"/>
          <w:szCs w:val="34"/>
        </w:rPr>
      </w:sdtEndPr>
      <w:sdtContent>
        <w:p>
          <w:pPr>
            <w:tabs>
              <w:tab w:val="right" w:leader="dot" w:pos="13904"/>
            </w:tabs>
            <w:spacing w:before="111" w:line="222" w:lineRule="auto"/>
            <w:ind w:left="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8"/>
              <w:sz w:val="34"/>
              <w:szCs w:val="34"/>
            </w:rPr>
            <w:t>五</w:t>
          </w:r>
          <w:r>
            <w:rPr>
              <w:rFonts w:ascii="SimHei" w:eastAsia="SimHei" w:hAnsi="SimHei" w:cs="SimHei"/>
              <w:spacing w:val="-8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b/>
              <w:bCs/>
              <w:spacing w:val="-8"/>
              <w:sz w:val="34"/>
              <w:szCs w:val="34"/>
            </w:rPr>
            <w:t>、质量与技术管理</w:t>
          </w:r>
          <w:r>
            <w:rPr>
              <w:rFonts w:ascii="SimHei" w:eastAsia="SimHei" w:hAnsi="SimHei" w:cs="SimHei"/>
              <w:spacing w:val="-148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23" w:history="1"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34"/>
                <w:szCs w:val="34"/>
              </w:rPr>
              <w:t>33</w:t>
            </w:r>
          </w:hyperlink>
        </w:p>
        <w:p>
          <w:pPr>
            <w:pStyle w:val="BodyText"/>
            <w:spacing w:line="267" w:lineRule="auto"/>
          </w:pPr>
        </w:p>
        <w:p>
          <w:pPr>
            <w:pStyle w:val="BodyText"/>
            <w:spacing w:line="268" w:lineRule="auto"/>
          </w:pPr>
        </w:p>
        <w:p>
          <w:pPr>
            <w:tabs>
              <w:tab w:val="right" w:leader="dot" w:pos="13924"/>
            </w:tabs>
            <w:spacing w:before="110" w:line="222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2"/>
              <w:sz w:val="34"/>
              <w:szCs w:val="34"/>
            </w:rPr>
            <w:t>(一)、质量管理体系建设</w:t>
          </w:r>
          <w:r>
            <w:rPr>
              <w:rFonts w:ascii="SimHei" w:eastAsia="SimHei" w:hAnsi="SimHei" w:cs="SimHei"/>
              <w:spacing w:val="-143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24" w:history="1"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34"/>
                <w:szCs w:val="34"/>
              </w:rPr>
              <w:t>33</w:t>
            </w:r>
          </w:hyperlink>
        </w:p>
        <w:p>
          <w:pPr>
            <w:pStyle w:val="BodyText"/>
            <w:spacing w:line="263" w:lineRule="auto"/>
          </w:pPr>
        </w:p>
        <w:p>
          <w:pPr>
            <w:pStyle w:val="BodyText"/>
            <w:spacing w:line="263" w:lineRule="auto"/>
          </w:pPr>
        </w:p>
        <w:p>
          <w:pPr>
            <w:tabs>
              <w:tab w:val="right" w:leader="dot" w:pos="13814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5"/>
              <w:sz w:val="34"/>
              <w:szCs w:val="34"/>
            </w:rPr>
            <w:t>(二)、技术标准与创新</w:t>
          </w:r>
          <w:r>
            <w:rPr>
              <w:rFonts w:ascii="SimHei" w:eastAsia="SimHei" w:hAnsi="SimHei" w:cs="SimHei"/>
              <w:spacing w:val="-140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25" w:history="1"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34"/>
                <w:szCs w:val="34"/>
              </w:rPr>
              <w:t>34</w:t>
            </w:r>
          </w:hyperlink>
        </w:p>
        <w:p>
          <w:pPr>
            <w:pStyle w:val="BodyText"/>
            <w:spacing w:line="245" w:lineRule="auto"/>
          </w:pPr>
        </w:p>
        <w:p>
          <w:pPr>
            <w:pStyle w:val="BodyText"/>
            <w:spacing w:line="245" w:lineRule="auto"/>
          </w:pPr>
        </w:p>
        <w:p>
          <w:pPr>
            <w:tabs>
              <w:tab w:val="right" w:leader="dot" w:pos="13924"/>
            </w:tabs>
            <w:spacing w:before="111" w:line="222" w:lineRule="auto"/>
            <w:ind w:left="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12"/>
              <w:sz w:val="34"/>
              <w:szCs w:val="34"/>
            </w:rPr>
            <w:t>六、制度运行与优化</w:t>
          </w:r>
          <w:r>
            <w:rPr>
              <w:rFonts w:ascii="SimHei" w:eastAsia="SimHei" w:hAnsi="SimHei" w:cs="SimHei"/>
              <w:spacing w:val="-146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26" w:history="1"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34"/>
                <w:szCs w:val="34"/>
              </w:rPr>
              <w:t>35</w:t>
            </w:r>
          </w:hyperlink>
        </w:p>
        <w:p>
          <w:pPr>
            <w:pStyle w:val="BodyText"/>
            <w:spacing w:line="282" w:lineRule="auto"/>
          </w:pPr>
        </w:p>
        <w:p>
          <w:pPr>
            <w:pStyle w:val="BodyText"/>
            <w:spacing w:line="282" w:lineRule="auto"/>
          </w:pPr>
        </w:p>
        <w:p>
          <w:pPr>
            <w:tabs>
              <w:tab w:val="right" w:leader="dot" w:pos="13924"/>
            </w:tabs>
            <w:spacing w:before="111" w:line="219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2"/>
              <w:sz w:val="34"/>
              <w:szCs w:val="34"/>
            </w:rPr>
            <w:t>(一)、制度执行与监督</w:t>
          </w:r>
          <w:r>
            <w:rPr>
              <w:rFonts w:ascii="SimHei" w:eastAsia="SimHei" w:hAnsi="SimHei" w:cs="SimHei"/>
              <w:spacing w:val="-144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27" w:history="1"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34"/>
                <w:szCs w:val="34"/>
              </w:rPr>
              <w:t>35</w:t>
            </w:r>
          </w:hyperlink>
        </w:p>
        <w:p>
          <w:pPr>
            <w:pStyle w:val="BodyText"/>
            <w:spacing w:line="272" w:lineRule="auto"/>
          </w:pPr>
        </w:p>
        <w:p>
          <w:pPr>
            <w:pStyle w:val="BodyText"/>
            <w:spacing w:line="272" w:lineRule="auto"/>
          </w:pPr>
        </w:p>
        <w:p>
          <w:pPr>
            <w:tabs>
              <w:tab w:val="right" w:leader="dot" w:pos="13895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2"/>
              <w:sz w:val="34"/>
              <w:szCs w:val="34"/>
            </w:rPr>
            <w:t>(二)、制度优化与更新</w:t>
          </w:r>
          <w:r>
            <w:rPr>
              <w:rFonts w:ascii="SimHei" w:eastAsia="SimHei" w:hAnsi="SimHei" w:cs="SimHei"/>
              <w:spacing w:val="-148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28" w:history="1">
            <w:r>
              <w:rPr>
                <w:rFonts w:ascii="Times New Roman" w:eastAsia="Times New Roman" w:hAnsi="Times New Roman" w:cs="Times New Roman"/>
                <w:spacing w:val="-6"/>
                <w:sz w:val="34"/>
                <w:szCs w:val="34"/>
              </w:rPr>
              <w:t>36</w:t>
            </w:r>
          </w:hyperlink>
        </w:p>
        <w:p>
          <w:pPr>
            <w:pStyle w:val="BodyText"/>
            <w:spacing w:line="257" w:lineRule="auto"/>
          </w:pPr>
        </w:p>
        <w:p>
          <w:pPr>
            <w:pStyle w:val="BodyText"/>
            <w:spacing w:line="257" w:lineRule="auto"/>
          </w:pPr>
        </w:p>
        <w:p>
          <w:pPr>
            <w:tabs>
              <w:tab w:val="right" w:leader="dot" w:pos="13895"/>
            </w:tabs>
            <w:spacing w:before="110" w:line="221" w:lineRule="auto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spacing w:val="4"/>
              <w:sz w:val="34"/>
              <w:szCs w:val="34"/>
            </w:rPr>
            <w:t>七</w:t>
          </w:r>
          <w:r>
            <w:rPr>
              <w:rFonts w:ascii="SimHei" w:eastAsia="SimHei" w:hAnsi="SimHei" w:cs="SimHei"/>
              <w:spacing w:val="4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pacing w:val="4"/>
              <w:sz w:val="34"/>
              <w:szCs w:val="34"/>
            </w:rPr>
            <w:t>、防静电产品公司治理与社会责任</w:t>
          </w:r>
          <w:r>
            <w:rPr>
              <w:rFonts w:ascii="SimHei" w:eastAsia="SimHei" w:hAnsi="SimHei" w:cs="SimHei"/>
              <w:spacing w:val="-149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81"/>
              <w:sz w:val="34"/>
              <w:szCs w:val="34"/>
            </w:rPr>
            <w:t xml:space="preserve"> </w:t>
          </w:r>
          <w:hyperlink w:anchor="bookmark29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36</w:t>
            </w:r>
          </w:hyperlink>
        </w:p>
        <w:p>
          <w:pPr>
            <w:pStyle w:val="BodyText"/>
            <w:spacing w:line="279" w:lineRule="auto"/>
          </w:pPr>
        </w:p>
        <w:p>
          <w:pPr>
            <w:pStyle w:val="BodyText"/>
            <w:spacing w:line="280" w:lineRule="auto"/>
          </w:pPr>
        </w:p>
        <w:p>
          <w:pPr>
            <w:tabs>
              <w:tab w:val="right" w:leader="dot" w:pos="13875"/>
            </w:tabs>
            <w:spacing w:before="112" w:line="222" w:lineRule="auto"/>
            <w:ind w:left="690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spacing w:val="15"/>
              <w:sz w:val="34"/>
              <w:szCs w:val="34"/>
            </w:rPr>
            <w:t>(一)、公司治理结构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11"/>
              <w:sz w:val="34"/>
              <w:szCs w:val="34"/>
            </w:rPr>
            <w:t xml:space="preserve"> </w:t>
          </w:r>
          <w:hyperlink w:anchor="bookmark30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36</w:t>
            </w:r>
          </w:hyperlink>
        </w:p>
        <w:p>
          <w:pPr>
            <w:pStyle w:val="BodyText"/>
            <w:spacing w:line="241" w:lineRule="auto"/>
          </w:pPr>
        </w:p>
        <w:p>
          <w:pPr>
            <w:pStyle w:val="BodyText"/>
            <w:spacing w:line="241" w:lineRule="auto"/>
          </w:pPr>
        </w:p>
        <w:p>
          <w:pPr>
            <w:tabs>
              <w:tab w:val="right" w:leader="dot" w:pos="13815"/>
            </w:tabs>
            <w:spacing w:before="111" w:line="222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8"/>
              <w:sz w:val="34"/>
              <w:szCs w:val="34"/>
            </w:rPr>
            <w:t>(二)、</w:t>
          </w:r>
          <w:r>
            <w:rPr>
              <w:rFonts w:ascii="SimHei" w:eastAsia="SimHei" w:hAnsi="SimHei" w:cs="SimHei"/>
              <w:spacing w:val="-55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b/>
              <w:bCs/>
              <w:spacing w:val="-8"/>
              <w:sz w:val="34"/>
              <w:szCs w:val="34"/>
            </w:rPr>
            <w:t>董事会运作与决策</w:t>
          </w:r>
          <w:r>
            <w:rPr>
              <w:rFonts w:ascii="SimHei" w:eastAsia="SimHei" w:hAnsi="SimHei" w:cs="SimHei"/>
              <w:spacing w:val="-148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1"/>
              <w:sz w:val="34"/>
              <w:szCs w:val="34"/>
            </w:rPr>
            <w:t xml:space="preserve"> </w:t>
          </w:r>
          <w:hyperlink w:anchor="bookmark31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37</w:t>
            </w:r>
          </w:hyperlink>
        </w:p>
        <w:p>
          <w:pPr>
            <w:pStyle w:val="BodyText"/>
            <w:spacing w:line="269" w:lineRule="auto"/>
          </w:pPr>
        </w:p>
        <w:p>
          <w:pPr>
            <w:pStyle w:val="BodyText"/>
            <w:spacing w:line="270" w:lineRule="auto"/>
          </w:pPr>
        </w:p>
        <w:p>
          <w:pPr>
            <w:tabs>
              <w:tab w:val="right" w:leader="dot" w:pos="13895"/>
            </w:tabs>
            <w:spacing w:before="111" w:line="222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11"/>
              <w:sz w:val="34"/>
              <w:szCs w:val="34"/>
            </w:rPr>
            <w:t>(三)、</w:t>
          </w:r>
          <w:r>
            <w:rPr>
              <w:rFonts w:ascii="SimHei" w:eastAsia="SimHei" w:hAnsi="SimHei" w:cs="SimHei"/>
              <w:spacing w:val="-32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b/>
              <w:bCs/>
              <w:spacing w:val="-11"/>
              <w:sz w:val="34"/>
              <w:szCs w:val="34"/>
            </w:rPr>
            <w:t>内部控制与审计</w:t>
          </w:r>
          <w:r>
            <w:rPr>
              <w:rFonts w:ascii="SimHei" w:eastAsia="SimHei" w:hAnsi="SimHei" w:cs="SimHei"/>
              <w:spacing w:val="-153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32" w:history="1">
            <w:r>
              <w:rPr>
                <w:rFonts w:ascii="Times New Roman" w:eastAsia="Times New Roman" w:hAnsi="Times New Roman" w:cs="Times New Roman"/>
                <w:spacing w:val="-6"/>
                <w:sz w:val="34"/>
                <w:szCs w:val="34"/>
              </w:rPr>
              <w:t>38</w:t>
            </w:r>
          </w:hyperlink>
        </w:p>
        <w:p>
          <w:pPr>
            <w:pStyle w:val="BodyText"/>
            <w:spacing w:line="268" w:lineRule="auto"/>
          </w:pPr>
        </w:p>
        <w:p>
          <w:pPr>
            <w:pStyle w:val="BodyText"/>
            <w:spacing w:line="269" w:lineRule="auto"/>
          </w:pPr>
        </w:p>
        <w:p>
          <w:pPr>
            <w:tabs>
              <w:tab w:val="right" w:leader="dot" w:pos="13905"/>
            </w:tabs>
            <w:spacing w:before="111" w:line="222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2"/>
              <w:sz w:val="34"/>
              <w:szCs w:val="34"/>
            </w:rPr>
            <w:t>(四)、法律法规合规体系</w:t>
          </w:r>
          <w:r>
            <w:rPr>
              <w:rFonts w:ascii="SimHei" w:eastAsia="SimHei" w:hAnsi="SimHei" w:cs="SimHei"/>
              <w:spacing w:val="-153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33" w:history="1">
            <w:r>
              <w:rPr>
                <w:rFonts w:ascii="Times New Roman" w:eastAsia="Times New Roman" w:hAnsi="Times New Roman" w:cs="Times New Roman"/>
                <w:spacing w:val="-6"/>
                <w:sz w:val="34"/>
                <w:szCs w:val="34"/>
              </w:rPr>
              <w:t>38</w:t>
            </w:r>
          </w:hyperlink>
        </w:p>
        <w:p>
          <w:pPr>
            <w:pStyle w:val="BodyText"/>
            <w:spacing w:line="252" w:lineRule="auto"/>
          </w:pPr>
        </w:p>
        <w:p>
          <w:pPr>
            <w:pStyle w:val="BodyText"/>
            <w:spacing w:line="252" w:lineRule="auto"/>
          </w:pPr>
        </w:p>
        <w:p>
          <w:pPr>
            <w:tabs>
              <w:tab w:val="right" w:leader="dot" w:pos="13915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1"/>
              <w:sz w:val="34"/>
              <w:szCs w:val="34"/>
            </w:rPr>
            <w:t>(五)、企业社会责任与道德经营</w:t>
          </w:r>
          <w:r>
            <w:rPr>
              <w:rFonts w:ascii="SimHei" w:eastAsia="SimHei" w:hAnsi="SimHei" w:cs="SimHei"/>
              <w:spacing w:val="-155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34" w:history="1">
            <w:r>
              <w:rPr>
                <w:rFonts w:ascii="Times New Roman" w:eastAsia="Times New Roman" w:hAnsi="Times New Roman" w:cs="Times New Roman"/>
                <w:spacing w:val="-6"/>
                <w:sz w:val="34"/>
                <w:szCs w:val="34"/>
              </w:rPr>
              <w:t>39</w:t>
            </w:r>
          </w:hyperlink>
        </w:p>
        <w:p>
          <w:pPr>
            <w:pStyle w:val="BodyText"/>
            <w:spacing w:line="262" w:lineRule="auto"/>
          </w:pPr>
        </w:p>
        <w:p>
          <w:pPr>
            <w:pStyle w:val="BodyText"/>
            <w:spacing w:line="262" w:lineRule="auto"/>
          </w:pPr>
        </w:p>
        <w:p>
          <w:pPr>
            <w:tabs>
              <w:tab w:val="right" w:leader="dot" w:pos="13884"/>
            </w:tabs>
            <w:spacing w:before="111" w:line="222" w:lineRule="auto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spacing w:val="-9"/>
              <w:sz w:val="34"/>
              <w:szCs w:val="34"/>
            </w:rPr>
            <w:t>八</w:t>
          </w:r>
          <w:r>
            <w:rPr>
              <w:rFonts w:ascii="SimHei" w:eastAsia="SimHei" w:hAnsi="SimHei" w:cs="SimHei"/>
              <w:spacing w:val="43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pacing w:val="-9"/>
              <w:sz w:val="34"/>
              <w:szCs w:val="34"/>
            </w:rPr>
            <w:t>、项目运营与管理</w:t>
          </w:r>
          <w:r>
            <w:rPr>
              <w:rFonts w:ascii="SimHei" w:eastAsia="SimHei" w:hAnsi="SimHei" w:cs="SimHei"/>
              <w:spacing w:val="-153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9"/>
              <w:sz w:val="34"/>
              <w:szCs w:val="34"/>
            </w:rPr>
            <w:t xml:space="preserve"> </w:t>
          </w:r>
          <w:hyperlink w:anchor="bookmark35" w:history="1">
            <w:r>
              <w:rPr>
                <w:rFonts w:ascii="Times New Roman" w:eastAsia="Times New Roman" w:hAnsi="Times New Roman" w:cs="Times New Roman"/>
                <w:spacing w:val="-2"/>
                <w:sz w:val="34"/>
                <w:szCs w:val="34"/>
              </w:rPr>
              <w:t>40</w:t>
            </w:r>
          </w:hyperlink>
        </w:p>
        <w:p>
          <w:pPr>
            <w:pStyle w:val="BodyText"/>
            <w:spacing w:line="271" w:lineRule="auto"/>
          </w:pPr>
        </w:p>
        <w:p>
          <w:pPr>
            <w:pStyle w:val="BodyText"/>
            <w:spacing w:line="271" w:lineRule="auto"/>
          </w:pPr>
        </w:p>
        <w:p>
          <w:pPr>
            <w:tabs>
              <w:tab w:val="right" w:leader="dot" w:pos="13904"/>
            </w:tabs>
            <w:spacing w:before="111" w:line="222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1"/>
              <w:sz w:val="34"/>
              <w:szCs w:val="34"/>
            </w:rPr>
            <w:t>(一)、运营模式选择</w:t>
          </w:r>
          <w:r>
            <w:rPr>
              <w:rFonts w:ascii="SimHei" w:eastAsia="SimHei" w:hAnsi="SimHei" w:cs="SimHei"/>
              <w:spacing w:val="-142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36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40</w:t>
            </w:r>
          </w:hyperlink>
        </w:p>
        <w:p>
          <w:pPr>
            <w:pStyle w:val="BodyText"/>
            <w:spacing w:line="273" w:lineRule="auto"/>
          </w:pPr>
        </w:p>
        <w:p>
          <w:pPr>
            <w:pStyle w:val="BodyText"/>
            <w:spacing w:line="273" w:lineRule="auto"/>
          </w:pPr>
        </w:p>
        <w:p>
          <w:pPr>
            <w:tabs>
              <w:tab w:val="right" w:leader="dot" w:pos="13774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1"/>
              <w:sz w:val="34"/>
              <w:szCs w:val="34"/>
            </w:rPr>
            <w:t>(二)、人力资源规划</w:t>
          </w: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21"/>
              <w:sz w:val="34"/>
              <w:szCs w:val="34"/>
            </w:rPr>
            <w:t xml:space="preserve"> </w:t>
          </w:r>
          <w:hyperlink w:anchor="bookmark37" w:history="1">
            <w:r>
              <w:rPr>
                <w:rFonts w:ascii="Times New Roman" w:eastAsia="Times New Roman" w:hAnsi="Times New Roman" w:cs="Times New Roman"/>
                <w:spacing w:val="-2"/>
                <w:sz w:val="34"/>
                <w:szCs w:val="34"/>
              </w:rPr>
              <w:t>41</w:t>
            </w:r>
          </w:hyperlink>
        </w:p>
        <w:p>
          <w:pPr>
            <w:pStyle w:val="BodyText"/>
            <w:spacing w:line="254" w:lineRule="auto"/>
          </w:pPr>
        </w:p>
        <w:p>
          <w:pPr>
            <w:pStyle w:val="BodyText"/>
            <w:spacing w:line="255" w:lineRule="auto"/>
            <w:sectPr>
              <w:footerReference w:type="default" r:id="rId7"/>
              <w:pgSz w:w="20000" w:h="28260"/>
              <w:pgMar w:top="1526" w:right="3000" w:bottom="1956" w:left="3000" w:header="0" w:footer="1650" w:gutter="0"/>
              <w:pgNumType w:start="4"/>
              <w:cols w:space="708"/>
            </w:sectPr>
          </w:pPr>
        </w:p>
      </w:sdtContent>
    </w:sdt>
    <w:sdt>
      <w:sdtPr>
        <w:rPr>
          <w:rFonts w:ascii="SimHei" w:eastAsia="SimHei" w:hAnsi="SimHei" w:cs="SimHei"/>
          <w:sz w:val="34"/>
          <w:szCs w:val="34"/>
        </w:rPr>
        <w:id w:val="1200378754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34"/>
          <w:szCs w:val="34"/>
        </w:rPr>
      </w:sdtEndPr>
      <w:sdtContent>
        <w:p>
          <w:pPr>
            <w:tabs>
              <w:tab w:val="right" w:leader="dot" w:pos="13874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3"/>
              <w:sz w:val="34"/>
              <w:szCs w:val="34"/>
            </w:rPr>
            <w:t>(三)、财务管理计划</w:t>
          </w: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ab/>
          </w:r>
          <w:hyperlink w:anchor="bookmark38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41</w:t>
            </w:r>
          </w:hyperlink>
        </w:p>
        <w:p>
          <w:pPr>
            <w:pStyle w:val="BodyText"/>
            <w:spacing w:line="256" w:lineRule="auto"/>
          </w:pPr>
        </w:p>
        <w:p>
          <w:pPr>
            <w:pStyle w:val="BodyText"/>
            <w:spacing w:line="257" w:lineRule="auto"/>
          </w:pPr>
        </w:p>
        <w:p>
          <w:pPr>
            <w:tabs>
              <w:tab w:val="right" w:leader="dot" w:pos="13924"/>
            </w:tabs>
            <w:spacing w:before="111" w:line="223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7"/>
              <w:sz w:val="34"/>
              <w:szCs w:val="34"/>
            </w:rPr>
            <w:t>(四)、供应链管理</w:t>
          </w:r>
          <w:r>
            <w:rPr>
              <w:rFonts w:ascii="SimHei" w:eastAsia="SimHei" w:hAnsi="SimHei" w:cs="SimHei"/>
              <w:spacing w:val="-145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39" w:history="1">
            <w:r>
              <w:rPr>
                <w:rFonts w:ascii="Times New Roman" w:eastAsia="Times New Roman" w:hAnsi="Times New Roman" w:cs="Times New Roman"/>
                <w:spacing w:val="6"/>
                <w:sz w:val="34"/>
                <w:szCs w:val="34"/>
              </w:rPr>
              <w:t>42</w:t>
            </w:r>
          </w:hyperlink>
        </w:p>
        <w:p>
          <w:pPr>
            <w:pStyle w:val="BodyText"/>
            <w:spacing w:line="256" w:lineRule="auto"/>
          </w:pPr>
        </w:p>
        <w:p>
          <w:pPr>
            <w:pStyle w:val="BodyText"/>
            <w:spacing w:line="256" w:lineRule="auto"/>
          </w:pPr>
        </w:p>
        <w:p>
          <w:pPr>
            <w:tabs>
              <w:tab w:val="right" w:leader="dot" w:pos="13880"/>
            </w:tabs>
            <w:spacing w:before="111" w:line="222" w:lineRule="auto"/>
            <w:ind w:left="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5"/>
              <w:sz w:val="34"/>
              <w:szCs w:val="34"/>
            </w:rPr>
            <w:t>九</w:t>
          </w:r>
          <w:r>
            <w:rPr>
              <w:rFonts w:ascii="SimHei" w:eastAsia="SimHei" w:hAnsi="SimHei" w:cs="SimHei"/>
              <w:spacing w:val="-5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b/>
              <w:bCs/>
              <w:spacing w:val="-5"/>
              <w:sz w:val="34"/>
              <w:szCs w:val="34"/>
            </w:rPr>
            <w:t>、市场营销与推广策略</w:t>
          </w:r>
          <w:r>
            <w:rPr>
              <w:rFonts w:ascii="SimHei" w:eastAsia="SimHei" w:hAnsi="SimHei" w:cs="SimHei"/>
              <w:spacing w:val="-146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31"/>
              <w:sz w:val="34"/>
              <w:szCs w:val="34"/>
            </w:rPr>
            <w:t xml:space="preserve"> </w:t>
          </w:r>
          <w:hyperlink w:anchor="bookmark40" w:history="1"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34"/>
                <w:szCs w:val="34"/>
              </w:rPr>
              <w:t>43</w:t>
            </w:r>
          </w:hyperlink>
        </w:p>
        <w:p>
          <w:pPr>
            <w:pStyle w:val="BodyText"/>
            <w:spacing w:line="274" w:lineRule="auto"/>
          </w:pPr>
        </w:p>
        <w:p>
          <w:pPr>
            <w:pStyle w:val="BodyText"/>
            <w:spacing w:line="275" w:lineRule="auto"/>
          </w:pPr>
        </w:p>
        <w:p>
          <w:pPr>
            <w:tabs>
              <w:tab w:val="right" w:leader="dot" w:pos="13894"/>
            </w:tabs>
            <w:spacing w:before="111" w:line="222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10"/>
              <w:sz w:val="34"/>
              <w:szCs w:val="34"/>
            </w:rPr>
            <w:t>(一)、</w:t>
          </w:r>
          <w:r>
            <w:rPr>
              <w:rFonts w:ascii="SimHei" w:eastAsia="SimHei" w:hAnsi="SimHei" w:cs="SimHei"/>
              <w:spacing w:val="-54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b/>
              <w:bCs/>
              <w:spacing w:val="-10"/>
              <w:sz w:val="34"/>
              <w:szCs w:val="34"/>
            </w:rPr>
            <w:t>目标市场分析</w:t>
          </w:r>
          <w:r>
            <w:rPr>
              <w:rFonts w:ascii="SimHei" w:eastAsia="SimHei" w:hAnsi="SimHei" w:cs="SimHei"/>
              <w:spacing w:val="-148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41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43</w:t>
            </w:r>
          </w:hyperlink>
        </w:p>
        <w:p>
          <w:pPr>
            <w:pStyle w:val="BodyText"/>
            <w:spacing w:line="252" w:lineRule="auto"/>
          </w:pPr>
        </w:p>
        <w:p>
          <w:pPr>
            <w:pStyle w:val="BodyText"/>
            <w:spacing w:line="253" w:lineRule="auto"/>
          </w:pPr>
        </w:p>
        <w:p>
          <w:pPr>
            <w:tabs>
              <w:tab w:val="right" w:leader="dot" w:pos="13904"/>
            </w:tabs>
            <w:spacing w:before="111" w:line="222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3"/>
              <w:sz w:val="34"/>
              <w:szCs w:val="34"/>
            </w:rPr>
            <w:t>(二)、市场定位与竞争分析</w:t>
          </w:r>
          <w:r>
            <w:rPr>
              <w:rFonts w:ascii="SimHei" w:eastAsia="SimHei" w:hAnsi="SimHei" w:cs="SimHei"/>
              <w:spacing w:val="-142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42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44</w:t>
            </w:r>
          </w:hyperlink>
        </w:p>
        <w:p>
          <w:pPr>
            <w:pStyle w:val="BodyText"/>
            <w:spacing w:line="268" w:lineRule="auto"/>
          </w:pPr>
        </w:p>
        <w:p>
          <w:pPr>
            <w:pStyle w:val="BodyText"/>
            <w:spacing w:line="269" w:lineRule="auto"/>
          </w:pPr>
        </w:p>
        <w:p>
          <w:pPr>
            <w:tabs>
              <w:tab w:val="right" w:leader="dot" w:pos="13914"/>
            </w:tabs>
            <w:spacing w:before="111" w:line="222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1"/>
              <w:sz w:val="34"/>
              <w:szCs w:val="34"/>
            </w:rPr>
            <w:t>(三)、推广与宣传策略</w:t>
          </w:r>
          <w:r>
            <w:rPr>
              <w:rFonts w:ascii="SimHei" w:eastAsia="SimHei" w:hAnsi="SimHei" w:cs="SimHei"/>
              <w:spacing w:val="-147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43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44</w:t>
            </w:r>
          </w:hyperlink>
        </w:p>
      </w:sdtContent>
    </w:sdt>
    <w:p>
      <w:pPr>
        <w:spacing w:line="222" w:lineRule="auto"/>
        <w:rPr>
          <w:rFonts w:ascii="Times New Roman" w:eastAsia="Times New Roman" w:hAnsi="Times New Roman" w:cs="Times New Roman"/>
          <w:sz w:val="34"/>
          <w:szCs w:val="34"/>
        </w:rPr>
        <w:sectPr>
          <w:footerReference w:type="default" r:id="rId8"/>
          <w:type w:val="nextPage"/>
          <w:pgSz w:w="20000" w:h="28260"/>
          <w:pgMar w:top="1526" w:right="3000" w:bottom="1956" w:left="3000" w:header="0" w:footer="1650" w:gutter="0"/>
          <w:pgNumType w:start="5"/>
          <w:cols w:space="708"/>
          <w:titlePg w:val="0"/>
        </w:sectPr>
      </w:pPr>
    </w:p>
    <w:p>
      <w:pPr>
        <w:spacing w:before="58" w:line="221" w:lineRule="auto"/>
        <w:ind w:left="5034"/>
        <w:rPr>
          <w:rFonts w:ascii="SimHei" w:eastAsia="SimHei" w:hAnsi="SimHei" w:cs="SimHei"/>
          <w:sz w:val="29"/>
          <w:szCs w:val="29"/>
        </w:rPr>
      </w:pPr>
      <w:r>
        <w:rPr>
          <w:rFonts w:ascii="SimHei" w:eastAsia="SimHei" w:hAnsi="SimHei" w:cs="SimHei"/>
          <w:b/>
          <w:bCs/>
          <w:spacing w:val="9"/>
          <w:sz w:val="29"/>
          <w:szCs w:val="29"/>
        </w:rPr>
        <w:t>防静电产品行业专题研究报告</w:t>
      </w:r>
    </w:p>
    <w:p>
      <w:pPr>
        <w:pStyle w:val="BodyText"/>
        <w:spacing w:line="252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sdt>
      <w:sdtPr>
        <w:rPr>
          <w:rFonts w:ascii="SimHei" w:eastAsia="SimHei" w:hAnsi="SimHei" w:cs="SimHei"/>
          <w:sz w:val="34"/>
          <w:szCs w:val="34"/>
        </w:rPr>
        <w:id w:val="421290762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34"/>
          <w:szCs w:val="34"/>
        </w:rPr>
      </w:sdtEndPr>
      <w:sdtContent>
        <w:p>
          <w:pPr>
            <w:tabs>
              <w:tab w:val="right" w:leader="dot" w:pos="13934"/>
            </w:tabs>
            <w:spacing w:before="111" w:line="221" w:lineRule="auto"/>
            <w:ind w:left="2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8"/>
              <w:sz w:val="34"/>
              <w:szCs w:val="34"/>
            </w:rPr>
            <w:t>十、公司文化与社会责任</w:t>
          </w:r>
          <w:r>
            <w:rPr>
              <w:rFonts w:ascii="SimHei" w:eastAsia="SimHei" w:hAnsi="SimHei" w:cs="SimHei"/>
              <w:spacing w:val="-154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44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45</w:t>
            </w:r>
          </w:hyperlink>
        </w:p>
        <w:p>
          <w:pPr>
            <w:pStyle w:val="BodyText"/>
            <w:spacing w:line="265" w:lineRule="auto"/>
          </w:pPr>
        </w:p>
        <w:p>
          <w:pPr>
            <w:pStyle w:val="BodyText"/>
            <w:spacing w:line="265" w:lineRule="auto"/>
          </w:pPr>
        </w:p>
        <w:p>
          <w:pPr>
            <w:tabs>
              <w:tab w:val="right" w:leader="dot" w:pos="13920"/>
            </w:tabs>
            <w:spacing w:before="110" w:line="222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4"/>
              <w:sz w:val="34"/>
              <w:szCs w:val="34"/>
            </w:rPr>
            <w:t>(一)、公司文化建设</w:t>
          </w:r>
          <w:r>
            <w:rPr>
              <w:rFonts w:ascii="SimHei" w:eastAsia="SimHei" w:hAnsi="SimHei" w:cs="SimHei"/>
              <w:spacing w:val="-142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45" w:history="1"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34"/>
                <w:szCs w:val="34"/>
              </w:rPr>
              <w:t>45</w:t>
            </w:r>
          </w:hyperlink>
        </w:p>
        <w:p>
          <w:pPr>
            <w:pStyle w:val="BodyText"/>
            <w:spacing w:line="258" w:lineRule="auto"/>
          </w:pPr>
        </w:p>
        <w:p>
          <w:pPr>
            <w:pStyle w:val="BodyText"/>
            <w:spacing w:line="258" w:lineRule="auto"/>
          </w:pPr>
        </w:p>
        <w:p>
          <w:pPr>
            <w:tabs>
              <w:tab w:val="right" w:leader="dot" w:pos="13900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1"/>
              <w:sz w:val="34"/>
              <w:szCs w:val="34"/>
            </w:rPr>
            <w:t>(二)、企业社会责任与可持续发展</w:t>
          </w: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ab/>
          </w:r>
          <w:hyperlink w:anchor="bookmark46" w:history="1"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34"/>
                <w:szCs w:val="34"/>
              </w:rPr>
              <w:t>45</w:t>
            </w:r>
          </w:hyperlink>
        </w:p>
        <w:p>
          <w:pPr>
            <w:pStyle w:val="BodyText"/>
            <w:spacing w:line="250" w:lineRule="auto"/>
          </w:pPr>
        </w:p>
        <w:p>
          <w:pPr>
            <w:pStyle w:val="BodyText"/>
            <w:spacing w:line="250" w:lineRule="auto"/>
          </w:pPr>
        </w:p>
        <w:p>
          <w:pPr>
            <w:tabs>
              <w:tab w:val="right" w:leader="dot" w:pos="13780"/>
            </w:tabs>
            <w:spacing w:before="110" w:line="222" w:lineRule="auto"/>
            <w:ind w:left="2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5"/>
              <w:sz w:val="34"/>
              <w:szCs w:val="34"/>
            </w:rPr>
            <w:t>十一、资金筹措与投资分析</w:t>
          </w:r>
          <w:r>
            <w:rPr>
              <w:rFonts w:ascii="SimHei" w:eastAsia="SimHei" w:hAnsi="SimHei" w:cs="SimHei"/>
              <w:spacing w:val="-129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121"/>
              <w:sz w:val="34"/>
              <w:szCs w:val="34"/>
            </w:rPr>
            <w:t xml:space="preserve"> </w:t>
          </w:r>
          <w:hyperlink w:anchor="bookmark47" w:history="1"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34"/>
                <w:szCs w:val="34"/>
              </w:rPr>
              <w:t>46</w:t>
            </w:r>
          </w:hyperlink>
        </w:p>
        <w:p>
          <w:pPr>
            <w:pStyle w:val="BodyText"/>
            <w:spacing w:line="288" w:lineRule="auto"/>
          </w:pPr>
        </w:p>
        <w:p>
          <w:pPr>
            <w:pStyle w:val="BodyText"/>
            <w:spacing w:line="288" w:lineRule="auto"/>
          </w:pPr>
        </w:p>
        <w:p>
          <w:pPr>
            <w:tabs>
              <w:tab w:val="right" w:leader="dot" w:pos="13780"/>
            </w:tabs>
            <w:spacing w:before="111" w:line="222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>(一)、资金需求与筹措计划</w:t>
          </w: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21"/>
              <w:sz w:val="34"/>
              <w:szCs w:val="34"/>
            </w:rPr>
            <w:t xml:space="preserve"> </w:t>
          </w:r>
          <w:hyperlink w:anchor="bookmark48" w:history="1"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34"/>
                <w:szCs w:val="34"/>
              </w:rPr>
              <w:t>46</w:t>
            </w:r>
          </w:hyperlink>
        </w:p>
        <w:p>
          <w:pPr>
            <w:pStyle w:val="BodyText"/>
            <w:spacing w:line="258" w:lineRule="auto"/>
          </w:pPr>
        </w:p>
        <w:p>
          <w:pPr>
            <w:pStyle w:val="BodyText"/>
            <w:spacing w:line="259" w:lineRule="auto"/>
          </w:pPr>
        </w:p>
        <w:p>
          <w:pPr>
            <w:tabs>
              <w:tab w:val="right" w:leader="dot" w:pos="13924"/>
            </w:tabs>
            <w:spacing w:before="111" w:line="222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1"/>
              <w:sz w:val="34"/>
              <w:szCs w:val="34"/>
            </w:rPr>
            <w:t>(二)、投资分析与回报预期</w:t>
          </w:r>
          <w:r>
            <w:rPr>
              <w:rFonts w:ascii="SimHei" w:eastAsia="SimHei" w:hAnsi="SimHei" w:cs="SimHei"/>
              <w:b/>
              <w:bCs/>
              <w:sz w:val="34"/>
              <w:szCs w:val="34"/>
            </w:rPr>
            <w:tab/>
          </w:r>
          <w:hyperlink w:anchor="bookmark49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47</w:t>
            </w:r>
          </w:hyperlink>
        </w:p>
        <w:p>
          <w:pPr>
            <w:pStyle w:val="BodyText"/>
            <w:spacing w:line="243" w:lineRule="auto"/>
          </w:pPr>
        </w:p>
        <w:p>
          <w:pPr>
            <w:pStyle w:val="BodyText"/>
            <w:spacing w:line="243" w:lineRule="auto"/>
          </w:pPr>
        </w:p>
        <w:p>
          <w:pPr>
            <w:tabs>
              <w:tab w:val="right" w:leader="dot" w:pos="13914"/>
            </w:tabs>
            <w:spacing w:before="112" w:line="221" w:lineRule="auto"/>
            <w:ind w:left="2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10"/>
              <w:sz w:val="34"/>
              <w:szCs w:val="34"/>
            </w:rPr>
            <w:t>十二、项目技术流程</w:t>
          </w:r>
          <w:r>
            <w:rPr>
              <w:rFonts w:ascii="SimHei" w:eastAsia="SimHei" w:hAnsi="SimHei" w:cs="SimHei"/>
              <w:spacing w:val="-148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50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47</w:t>
            </w:r>
          </w:hyperlink>
        </w:p>
        <w:p>
          <w:pPr>
            <w:pStyle w:val="BodyText"/>
            <w:spacing w:line="289" w:lineRule="auto"/>
          </w:pPr>
        </w:p>
        <w:p>
          <w:pPr>
            <w:pStyle w:val="BodyText"/>
            <w:spacing w:line="289" w:lineRule="auto"/>
          </w:pPr>
        </w:p>
        <w:p>
          <w:pPr>
            <w:tabs>
              <w:tab w:val="right" w:leader="dot" w:pos="13924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5"/>
              <w:sz w:val="34"/>
              <w:szCs w:val="34"/>
            </w:rPr>
            <w:t>(一)、技术方案选择</w:t>
          </w:r>
          <w:r>
            <w:rPr>
              <w:rFonts w:ascii="SimHei" w:eastAsia="SimHei" w:hAnsi="SimHei" w:cs="SimHei"/>
              <w:spacing w:val="-142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51" w:history="1">
            <w:r>
              <w:rPr>
                <w:rFonts w:ascii="Times New Roman" w:eastAsia="Times New Roman" w:hAnsi="Times New Roman" w:cs="Times New Roman"/>
                <w:spacing w:val="-2"/>
                <w:sz w:val="34"/>
                <w:szCs w:val="34"/>
              </w:rPr>
              <w:t>47</w:t>
            </w:r>
          </w:hyperlink>
        </w:p>
        <w:p>
          <w:pPr>
            <w:pStyle w:val="BodyText"/>
            <w:spacing w:line="249" w:lineRule="auto"/>
          </w:pPr>
        </w:p>
        <w:p>
          <w:pPr>
            <w:pStyle w:val="BodyText"/>
            <w:spacing w:line="250" w:lineRule="auto"/>
          </w:pPr>
        </w:p>
        <w:p>
          <w:pPr>
            <w:tabs>
              <w:tab w:val="right" w:leader="dot" w:pos="13904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4"/>
              <w:sz w:val="34"/>
              <w:szCs w:val="34"/>
            </w:rPr>
            <w:t>(二)、设备选型方案</w:t>
          </w:r>
          <w:r>
            <w:rPr>
              <w:rFonts w:ascii="SimHei" w:eastAsia="SimHei" w:hAnsi="SimHei" w:cs="SimHei"/>
              <w:spacing w:val="-142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52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48</w:t>
            </w:r>
          </w:hyperlink>
        </w:p>
        <w:p>
          <w:pPr>
            <w:pStyle w:val="BodyText"/>
            <w:spacing w:line="264" w:lineRule="auto"/>
          </w:pPr>
        </w:p>
        <w:p>
          <w:pPr>
            <w:pStyle w:val="BodyText"/>
            <w:spacing w:line="265" w:lineRule="auto"/>
          </w:pPr>
        </w:p>
        <w:p>
          <w:pPr>
            <w:tabs>
              <w:tab w:val="right" w:leader="dot" w:pos="13884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3"/>
              <w:sz w:val="34"/>
              <w:szCs w:val="34"/>
            </w:rPr>
            <w:t>(三)、技术流程与工艺设计</w:t>
          </w:r>
          <w:r>
            <w:rPr>
              <w:rFonts w:ascii="SimHei" w:eastAsia="SimHei" w:hAnsi="SimHei" w:cs="SimHei"/>
              <w:spacing w:val="-152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53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49</w:t>
            </w:r>
          </w:hyperlink>
        </w:p>
        <w:p>
          <w:pPr>
            <w:pStyle w:val="BodyText"/>
            <w:spacing w:line="267" w:lineRule="auto"/>
          </w:pPr>
        </w:p>
        <w:p>
          <w:pPr>
            <w:pStyle w:val="BodyText"/>
            <w:spacing w:line="267" w:lineRule="auto"/>
          </w:pPr>
        </w:p>
        <w:p>
          <w:pPr>
            <w:tabs>
              <w:tab w:val="right" w:leader="dot" w:pos="13893"/>
            </w:tabs>
            <w:spacing w:before="111" w:line="222" w:lineRule="auto"/>
            <w:ind w:left="20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spacing w:val="15"/>
              <w:sz w:val="34"/>
              <w:szCs w:val="34"/>
            </w:rPr>
            <w:t>十三、安全与劳动保护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r>
            <w:rPr>
              <w:rFonts w:ascii="SimHei" w:eastAsia="SimHei" w:hAnsi="SimHei" w:cs="SimHei"/>
              <w:spacing w:val="-1"/>
              <w:sz w:val="34"/>
              <w:szCs w:val="34"/>
            </w:rPr>
            <w:t xml:space="preserve"> </w:t>
          </w:r>
          <w:hyperlink w:anchor="bookmark54" w:history="1">
            <w:r>
              <w:rPr>
                <w:rFonts w:ascii="Times New Roman" w:eastAsia="Times New Roman" w:hAnsi="Times New Roman" w:cs="Times New Roman"/>
                <w:spacing w:val="-5"/>
                <w:sz w:val="34"/>
                <w:szCs w:val="34"/>
              </w:rPr>
              <w:t>50</w:t>
            </w:r>
          </w:hyperlink>
        </w:p>
        <w:p>
          <w:pPr>
            <w:pStyle w:val="BodyText"/>
            <w:spacing w:line="271" w:lineRule="auto"/>
          </w:pPr>
        </w:p>
        <w:p>
          <w:pPr>
            <w:pStyle w:val="BodyText"/>
            <w:spacing w:line="271" w:lineRule="auto"/>
          </w:pPr>
        </w:p>
        <w:p>
          <w:pPr>
            <w:tabs>
              <w:tab w:val="right" w:leader="dot" w:pos="13883"/>
            </w:tabs>
            <w:spacing w:before="111" w:line="222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-1"/>
              <w:sz w:val="34"/>
              <w:szCs w:val="34"/>
            </w:rPr>
            <w:t>(一)、设计依据与法规合规</w:t>
          </w:r>
          <w:r>
            <w:rPr>
              <w:rFonts w:ascii="SimHei" w:eastAsia="SimHei" w:hAnsi="SimHei" w:cs="SimHei"/>
              <w:spacing w:val="-140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55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50</w:t>
            </w:r>
          </w:hyperlink>
        </w:p>
        <w:p>
          <w:pPr>
            <w:pStyle w:val="BodyText"/>
            <w:spacing w:line="258" w:lineRule="auto"/>
          </w:pPr>
        </w:p>
        <w:p>
          <w:pPr>
            <w:pStyle w:val="BodyText"/>
            <w:spacing w:line="258" w:lineRule="auto"/>
          </w:pPr>
        </w:p>
        <w:p>
          <w:pPr>
            <w:tabs>
              <w:tab w:val="right" w:leader="dot" w:pos="13893"/>
            </w:tabs>
            <w:spacing w:before="111" w:line="221" w:lineRule="auto"/>
            <w:ind w:left="694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b/>
              <w:bCs/>
              <w:spacing w:val="4"/>
              <w:sz w:val="34"/>
              <w:szCs w:val="34"/>
            </w:rPr>
            <w:t>(二)、劳动安全预期效果评价</w:t>
          </w:r>
          <w:r>
            <w:rPr>
              <w:rFonts w:ascii="SimHei" w:eastAsia="SimHei" w:hAnsi="SimHei" w:cs="SimHei"/>
              <w:spacing w:val="-142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56" w:history="1">
            <w:r>
              <w:rPr>
                <w:rFonts w:ascii="Times New Roman" w:eastAsia="Times New Roman" w:hAnsi="Times New Roman" w:cs="Times New Roman"/>
                <w:spacing w:val="-4"/>
                <w:sz w:val="34"/>
                <w:szCs w:val="34"/>
              </w:rPr>
              <w:t>51</w:t>
            </w:r>
          </w:hyperlink>
        </w:p>
        <w:p>
          <w:pPr>
            <w:pStyle w:val="BodyText"/>
            <w:spacing w:line="272" w:lineRule="auto"/>
          </w:pPr>
        </w:p>
        <w:p>
          <w:pPr>
            <w:pStyle w:val="BodyText"/>
            <w:spacing w:line="272" w:lineRule="auto"/>
          </w:pPr>
        </w:p>
        <w:p>
          <w:pPr>
            <w:tabs>
              <w:tab w:val="right" w:leader="dot" w:pos="13923"/>
            </w:tabs>
            <w:spacing w:before="111" w:line="221" w:lineRule="auto"/>
            <w:ind w:left="690"/>
            <w:rPr>
              <w:rFonts w:ascii="Times New Roman" w:eastAsia="Times New Roman" w:hAnsi="Times New Roman" w:cs="Times New Roman"/>
              <w:sz w:val="34"/>
              <w:szCs w:val="34"/>
            </w:rPr>
          </w:pPr>
          <w:r>
            <w:rPr>
              <w:rFonts w:ascii="SimHei" w:eastAsia="SimHei" w:hAnsi="SimHei" w:cs="SimHei"/>
              <w:spacing w:val="-8"/>
              <w:sz w:val="34"/>
              <w:szCs w:val="34"/>
            </w:rPr>
            <w:t>(三)、</w:t>
          </w:r>
          <w:r>
            <w:rPr>
              <w:rFonts w:ascii="SimHei" w:eastAsia="SimHei" w:hAnsi="SimHei" w:cs="SimHei"/>
              <w:spacing w:val="-55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pacing w:val="-8"/>
              <w:sz w:val="34"/>
              <w:szCs w:val="34"/>
            </w:rPr>
            <w:t>主要防范措施</w:t>
          </w:r>
          <w:r>
            <w:rPr>
              <w:rFonts w:ascii="SimHei" w:eastAsia="SimHei" w:hAnsi="SimHei" w:cs="SimHei"/>
              <w:spacing w:val="-156"/>
              <w:sz w:val="34"/>
              <w:szCs w:val="34"/>
            </w:rPr>
            <w:t xml:space="preserve"> </w:t>
          </w:r>
          <w:r>
            <w:rPr>
              <w:rFonts w:ascii="SimHei" w:eastAsia="SimHei" w:hAnsi="SimHei" w:cs="SimHei"/>
              <w:sz w:val="34"/>
              <w:szCs w:val="34"/>
            </w:rPr>
            <w:tab/>
          </w:r>
          <w:hyperlink w:anchor="bookmark57" w:history="1">
            <w:r>
              <w:rPr>
                <w:rFonts w:ascii="Times New Roman" w:eastAsia="Times New Roman" w:hAnsi="Times New Roman" w:cs="Times New Roman"/>
                <w:spacing w:val="-10"/>
                <w:sz w:val="34"/>
                <w:szCs w:val="34"/>
              </w:rPr>
              <w:t>51</w:t>
            </w:r>
          </w:hyperlink>
        </w:p>
      </w:sdtContent>
    </w:sdt>
    <w:p>
      <w:pPr>
        <w:spacing w:line="221" w:lineRule="auto"/>
        <w:rPr>
          <w:rFonts w:ascii="Times New Roman" w:eastAsia="Times New Roman" w:hAnsi="Times New Roman" w:cs="Times New Roman"/>
          <w:sz w:val="34"/>
          <w:szCs w:val="34"/>
        </w:rPr>
        <w:sectPr>
          <w:footerReference w:type="default" r:id="rId9"/>
          <w:pgSz w:w="20000" w:h="28260"/>
          <w:pgMar w:top="1526" w:right="3000" w:bottom="1953" w:left="3000" w:header="0" w:footer="1646" w:gutter="0"/>
          <w:pgNumType w:start="6"/>
          <w:cols w:space="708"/>
        </w:sectPr>
      </w:pPr>
    </w:p>
    <w:p>
      <w:pPr>
        <w:spacing w:before="60" w:line="221" w:lineRule="auto"/>
        <w:ind w:left="5050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spacing w:val="2"/>
          <w:sz w:val="30"/>
          <w:szCs w:val="30"/>
        </w:rPr>
        <w:t>防静电产品行业专题研究报告</w:t>
      </w:r>
    </w:p>
    <w:p>
      <w:pPr>
        <w:pStyle w:val="BodyText"/>
        <w:spacing w:line="345" w:lineRule="auto"/>
      </w:pPr>
    </w:p>
    <w:p>
      <w:pPr>
        <w:pStyle w:val="BodyText"/>
        <w:spacing w:line="346" w:lineRule="auto"/>
      </w:pPr>
    </w:p>
    <w:p>
      <w:pPr>
        <w:spacing w:before="224" w:line="222" w:lineRule="auto"/>
        <w:ind w:left="6309"/>
        <w:rPr>
          <w:rFonts w:ascii="SimHei" w:eastAsia="SimHei" w:hAnsi="SimHei" w:cs="SimHei"/>
          <w:sz w:val="69"/>
          <w:szCs w:val="69"/>
        </w:rPr>
      </w:pPr>
      <w:bookmarkStart w:id="0" w:name="bookmark1"/>
      <w:bookmarkEnd w:id="0"/>
      <w:bookmarkStart w:id="1" w:name="bookmark2"/>
      <w:bookmarkEnd w:id="1"/>
      <w:bookmarkStart w:id="2" w:name="bookmark3"/>
      <w:bookmarkEnd w:id="2"/>
      <w:r>
        <w:rPr>
          <w:rFonts w:ascii="SimHei" w:eastAsia="SimHei" w:hAnsi="SimHei" w:cs="SimHei"/>
          <w:b/>
          <w:bCs/>
          <w:spacing w:val="27"/>
          <w:sz w:val="69"/>
          <w:szCs w:val="69"/>
        </w:rPr>
        <w:t>前言</w:t>
      </w:r>
    </w:p>
    <w:p>
      <w:pPr>
        <w:pStyle w:val="BodyText"/>
        <w:spacing w:line="243" w:lineRule="auto"/>
      </w:pPr>
    </w:p>
    <w:p>
      <w:pPr>
        <w:pStyle w:val="BodyText"/>
        <w:spacing w:line="244" w:lineRule="auto"/>
      </w:pPr>
    </w:p>
    <w:p>
      <w:pPr>
        <w:spacing w:before="150" w:line="213" w:lineRule="auto"/>
        <w:jc w:val="right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5"/>
          <w:sz w:val="46"/>
          <w:szCs w:val="46"/>
        </w:rPr>
        <w:t>防静电产品行业研究报告是对防静电产品行业深入剖析的结果，</w:t>
      </w:r>
    </w:p>
    <w:p>
      <w:pPr>
        <w:pStyle w:val="BodyText"/>
        <w:spacing w:line="372" w:lineRule="auto"/>
      </w:pPr>
    </w:p>
    <w:p>
      <w:pPr>
        <w:spacing w:before="149" w:line="411" w:lineRule="auto"/>
        <w:ind w:left="40" w:right="264"/>
        <w:jc w:val="both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z w:val="46"/>
          <w:szCs w:val="46"/>
        </w:rPr>
        <w:t>旨在为防静电产品行业从业人员提供参考和借鉴。该报告所涉及的内</w:t>
      </w:r>
      <w:r>
        <w:rPr>
          <w:rFonts w:ascii="SimHei" w:eastAsia="SimHei" w:hAnsi="SimHei" w:cs="SimHei"/>
          <w:spacing w:val="14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3"/>
          <w:sz w:val="46"/>
          <w:szCs w:val="46"/>
        </w:rPr>
        <w:t>容仅供学术研究和学习交流，不可用于商业用途。通过对防静电</w:t>
      </w:r>
      <w:r>
        <w:rPr>
          <w:rFonts w:ascii="SimHei" w:eastAsia="SimHei" w:hAnsi="SimHei" w:cs="SimHei"/>
          <w:spacing w:val="2"/>
          <w:sz w:val="46"/>
          <w:szCs w:val="46"/>
        </w:rPr>
        <w:t>产品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行业现状、市场规模和发展趋势的综合分析，以及对竞争格局和影响</w:t>
      </w:r>
    </w:p>
    <w:p>
      <w:pPr>
        <w:spacing w:before="2" w:line="212" w:lineRule="auto"/>
        <w:ind w:left="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5"/>
          <w:sz w:val="46"/>
          <w:szCs w:val="46"/>
        </w:rPr>
        <w:t>因素的评估，本报告旨在为读者提供全面的行业了解和决策支持。</w:t>
      </w:r>
    </w:p>
    <w:p>
      <w:pPr>
        <w:pStyle w:val="BodyText"/>
        <w:spacing w:line="243" w:lineRule="auto"/>
      </w:pPr>
    </w:p>
    <w:p>
      <w:pPr>
        <w:pStyle w:val="BodyText"/>
        <w:spacing w:line="244" w:lineRule="auto"/>
      </w:pPr>
    </w:p>
    <w:p>
      <w:pPr>
        <w:spacing w:before="150" w:line="222" w:lineRule="auto"/>
        <w:ind w:left="92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1"/>
          <w:sz w:val="46"/>
          <w:szCs w:val="46"/>
        </w:rPr>
        <w:t>一、项目管理与团队协作</w:t>
      </w:r>
    </w:p>
    <w:p>
      <w:pPr>
        <w:pStyle w:val="BodyText"/>
        <w:spacing w:line="271" w:lineRule="auto"/>
      </w:pPr>
    </w:p>
    <w:p>
      <w:pPr>
        <w:pStyle w:val="BodyText"/>
        <w:spacing w:line="272" w:lineRule="auto"/>
      </w:pPr>
    </w:p>
    <w:p>
      <w:pPr>
        <w:spacing w:before="149" w:line="982" w:lineRule="exact"/>
        <w:ind w:left="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47"/>
          <w:position w:val="39"/>
          <w:sz w:val="46"/>
          <w:szCs w:val="46"/>
        </w:rPr>
        <w:t>(一)、项目管理方法论</w:t>
      </w:r>
    </w:p>
    <w:p>
      <w:pPr>
        <w:spacing w:before="2" w:line="221" w:lineRule="auto"/>
        <w:ind w:left="92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7"/>
          <w:sz w:val="46"/>
          <w:szCs w:val="46"/>
        </w:rPr>
        <w:t>1.</w:t>
      </w:r>
      <w:r>
        <w:rPr>
          <w:rFonts w:ascii="SimHei" w:eastAsia="SimHei" w:hAnsi="SimHei" w:cs="SimHei"/>
          <w:spacing w:val="-75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7"/>
          <w:sz w:val="46"/>
          <w:szCs w:val="46"/>
        </w:rPr>
        <w:t>项目规划阶段：</w:t>
      </w:r>
    </w:p>
    <w:p>
      <w:pPr>
        <w:pStyle w:val="BodyText"/>
        <w:spacing w:line="341" w:lineRule="auto"/>
      </w:pPr>
    </w:p>
    <w:p>
      <w:pPr>
        <w:spacing w:before="150" w:line="418" w:lineRule="auto"/>
        <w:ind w:left="40" w:right="258" w:firstLine="16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-2"/>
          <w:sz w:val="46"/>
          <w:szCs w:val="46"/>
        </w:rPr>
        <w:t>在项目启动时,首先进行项目规划。这包括明确项目的目标、</w:t>
      </w:r>
      <w:r>
        <w:rPr>
          <w:rFonts w:ascii="SimHei" w:eastAsia="SimHei" w:hAnsi="SimHei" w:cs="SimHei"/>
          <w:spacing w:val="13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3"/>
          <w:sz w:val="46"/>
          <w:szCs w:val="46"/>
        </w:rPr>
        <w:t>范围、时间表、预算以及相关的利益相关者。在这个阶段，可以采用</w:t>
      </w:r>
      <w:r>
        <w:rPr>
          <w:rFonts w:ascii="SimHei" w:eastAsia="SimHei" w:hAnsi="SimHei" w:cs="SimHei"/>
          <w:spacing w:val="3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5"/>
          <w:sz w:val="46"/>
          <w:szCs w:val="46"/>
        </w:rPr>
        <w:t>传统的项目管理方法，如</w:t>
      </w:r>
      <w:r>
        <w:rPr>
          <w:rFonts w:ascii="SimHei" w:eastAsia="SimHei" w:hAnsi="SimHei" w:cs="SimHei"/>
          <w:spacing w:val="-54"/>
          <w:sz w:val="46"/>
          <w:szCs w:val="46"/>
        </w:rPr>
        <w:t xml:space="preserve"> </w:t>
      </w:r>
      <w:r>
        <w:rPr>
          <w:rFonts w:ascii="SimSun" w:eastAsia="SimSun" w:hAnsi="SimSun" w:cs="SimSun"/>
          <w:sz w:val="46"/>
          <w:szCs w:val="46"/>
        </w:rPr>
        <w:t>XXX</w:t>
      </w:r>
      <w:r>
        <w:rPr>
          <w:rFonts w:ascii="SimSun" w:eastAsia="SimSun" w:hAnsi="SimSun" w:cs="SimSun"/>
          <w:spacing w:val="203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5"/>
          <w:sz w:val="46"/>
          <w:szCs w:val="46"/>
        </w:rPr>
        <w:t>框架，确定项目的基本参数，并建立</w:t>
      </w:r>
    </w:p>
    <w:p>
      <w:pPr>
        <w:spacing w:before="1" w:line="221" w:lineRule="auto"/>
        <w:ind w:left="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"/>
          <w:sz w:val="46"/>
          <w:szCs w:val="46"/>
        </w:rPr>
        <w:t>项目团队和沟通机制。</w:t>
      </w:r>
    </w:p>
    <w:p>
      <w:pPr>
        <w:pStyle w:val="BodyText"/>
        <w:spacing w:line="363" w:lineRule="auto"/>
      </w:pPr>
    </w:p>
    <w:p>
      <w:pPr>
        <w:spacing w:before="151" w:line="221" w:lineRule="auto"/>
        <w:ind w:left="92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6"/>
          <w:sz w:val="46"/>
          <w:szCs w:val="46"/>
        </w:rPr>
        <w:t>2.</w:t>
      </w:r>
      <w:r>
        <w:rPr>
          <w:rFonts w:ascii="SimHei" w:eastAsia="SimHei" w:hAnsi="SimHei" w:cs="SimHei"/>
          <w:spacing w:val="-34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6"/>
          <w:sz w:val="46"/>
          <w:szCs w:val="46"/>
        </w:rPr>
        <w:t>敏捷方法：</w:t>
      </w:r>
    </w:p>
    <w:p>
      <w:pPr>
        <w:pStyle w:val="BodyText"/>
        <w:spacing w:line="338" w:lineRule="auto"/>
      </w:pPr>
    </w:p>
    <w:p>
      <w:pPr>
        <w:spacing w:before="150" w:line="420" w:lineRule="auto"/>
        <w:ind w:left="40" w:right="255" w:firstLine="1650"/>
        <w:jc w:val="both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1"/>
          <w:sz w:val="46"/>
          <w:szCs w:val="46"/>
        </w:rPr>
        <w:t>在项目执行过程中，特别是对于需求变化频繁或者需</w:t>
      </w:r>
      <w:r>
        <w:rPr>
          <w:rFonts w:ascii="SimHei" w:eastAsia="SimHei" w:hAnsi="SimHei" w:cs="SimHei"/>
          <w:spacing w:val="10"/>
          <w:sz w:val="46"/>
          <w:szCs w:val="46"/>
        </w:rPr>
        <w:t>要快速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-4"/>
          <w:sz w:val="46"/>
          <w:szCs w:val="46"/>
        </w:rPr>
        <w:t>交付的项目，可以采用敏捷方法。</w:t>
      </w:r>
      <w:r>
        <w:rPr>
          <w:rFonts w:ascii="SimSun" w:eastAsia="SimSun" w:hAnsi="SimSun" w:cs="SimSun"/>
          <w:spacing w:val="-4"/>
          <w:sz w:val="46"/>
          <w:szCs w:val="46"/>
        </w:rPr>
        <w:t>XX</w:t>
      </w:r>
      <w:r>
        <w:rPr>
          <w:rFonts w:ascii="SimSun" w:eastAsia="SimSun" w:hAnsi="SimSun" w:cs="SimSun"/>
          <w:spacing w:val="98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-4"/>
          <w:sz w:val="46"/>
          <w:szCs w:val="46"/>
        </w:rPr>
        <w:t>和</w:t>
      </w:r>
      <w:r>
        <w:rPr>
          <w:rFonts w:ascii="SimHei" w:eastAsia="SimHei" w:hAnsi="SimHei" w:cs="SimHei"/>
          <w:spacing w:val="-10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4"/>
          <w:sz w:val="46"/>
          <w:szCs w:val="46"/>
        </w:rPr>
        <w:t>XXX</w:t>
      </w:r>
      <w:r>
        <w:rPr>
          <w:rFonts w:ascii="SimSun" w:eastAsia="SimSun" w:hAnsi="SimSun" w:cs="SimSun"/>
          <w:spacing w:val="192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-4"/>
          <w:sz w:val="46"/>
          <w:szCs w:val="46"/>
        </w:rPr>
        <w:t>是两种广泛使用的敏捷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3"/>
          <w:sz w:val="46"/>
          <w:szCs w:val="46"/>
        </w:rPr>
        <w:t>方法，它们强调小团队的协作、快速迭代、灵活应对变化，并通过短</w:t>
      </w:r>
    </w:p>
    <w:p>
      <w:pPr>
        <w:spacing w:before="2" w:line="220" w:lineRule="auto"/>
        <w:ind w:left="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"/>
          <w:sz w:val="46"/>
          <w:szCs w:val="46"/>
        </w:rPr>
        <w:t>周期的迭代实现产品或服务的逐步交付。</w:t>
      </w:r>
    </w:p>
    <w:p>
      <w:pPr>
        <w:pStyle w:val="BodyText"/>
        <w:spacing w:line="341" w:lineRule="auto"/>
      </w:pPr>
    </w:p>
    <w:p>
      <w:pPr>
        <w:spacing w:before="150" w:line="221" w:lineRule="auto"/>
        <w:ind w:left="926"/>
        <w:outlineLvl w:val="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8"/>
          <w:sz w:val="46"/>
          <w:szCs w:val="46"/>
        </w:rPr>
        <w:t>3.</w:t>
      </w:r>
      <w:r>
        <w:rPr>
          <w:rFonts w:ascii="SimHei" w:eastAsia="SimHei" w:hAnsi="SimHei" w:cs="SimHei"/>
          <w:spacing w:val="-27"/>
          <w:sz w:val="46"/>
          <w:szCs w:val="46"/>
        </w:rPr>
        <w:t xml:space="preserve"> </w:t>
      </w:r>
      <w:r>
        <w:rPr>
          <w:rFonts w:ascii="SimHei" w:eastAsia="SimHei" w:hAnsi="SimHei" w:cs="SimHei"/>
          <w:b/>
          <w:bCs/>
          <w:spacing w:val="8"/>
          <w:sz w:val="46"/>
          <w:szCs w:val="46"/>
        </w:rPr>
        <w:t>融合式方法：</w:t>
      </w:r>
    </w:p>
    <w:p>
      <w:pPr>
        <w:pStyle w:val="BodyText"/>
        <w:spacing w:line="354" w:lineRule="auto"/>
        <w:sectPr>
          <w:footerReference w:type="default" r:id="rId10"/>
          <w:pgSz w:w="20000" w:h="28260"/>
          <w:pgMar w:top="1509" w:right="2806" w:bottom="1886" w:left="3000" w:header="0" w:footer="1650" w:gutter="0"/>
          <w:pgNumType w:start="7"/>
          <w:cols w:space="708"/>
        </w:sectPr>
      </w:pPr>
    </w:p>
    <w:p>
      <w:pPr>
        <w:spacing w:before="150" w:line="1050" w:lineRule="exact"/>
        <w:ind w:left="169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0"/>
          <w:position w:val="45"/>
          <w:sz w:val="46"/>
          <w:szCs w:val="46"/>
        </w:rPr>
        <w:t>有时候，项目可能需要结合多种方法，形成一种融合式</w:t>
      </w:r>
      <w:r>
        <w:rPr>
          <w:rFonts w:ascii="SimHei" w:eastAsia="SimHei" w:hAnsi="SimHei" w:cs="SimHei"/>
          <w:spacing w:val="9"/>
          <w:position w:val="45"/>
          <w:sz w:val="46"/>
          <w:szCs w:val="46"/>
        </w:rPr>
        <w:t>的管</w:t>
      </w:r>
    </w:p>
    <w:p>
      <w:pPr>
        <w:spacing w:before="3" w:line="212" w:lineRule="auto"/>
        <w:ind w:left="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2"/>
          <w:sz w:val="46"/>
          <w:szCs w:val="46"/>
        </w:rPr>
        <w:t>理方式，以更好地适应项目的复杂性和特殊性。这种方法要求项目管</w:t>
      </w:r>
    </w:p>
    <w:p>
      <w:pPr>
        <w:spacing w:line="212" w:lineRule="auto"/>
        <w:rPr>
          <w:rFonts w:ascii="SimHei" w:eastAsia="SimHei" w:hAnsi="SimHei" w:cs="SimHei"/>
          <w:sz w:val="46"/>
          <w:szCs w:val="46"/>
        </w:rPr>
        <w:sectPr>
          <w:footerReference w:type="default" r:id="rId11"/>
          <w:type w:val="nextPage"/>
          <w:pgSz w:w="20000" w:h="28260"/>
          <w:pgMar w:top="1509" w:right="2806" w:bottom="1886" w:left="3000" w:header="0" w:footer="1650" w:gutter="0"/>
          <w:pgNumType w:start="8"/>
          <w:cols w:space="708"/>
          <w:titlePg w:val="0"/>
        </w:sectPr>
      </w:pPr>
    </w:p>
    <w:p>
      <w:pPr>
        <w:spacing w:before="60" w:line="221" w:lineRule="auto"/>
        <w:ind w:left="5030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spacing w:val="2"/>
          <w:sz w:val="30"/>
          <w:szCs w:val="30"/>
        </w:rPr>
        <w:t>防静电产品行业专题研究报告</w:t>
      </w:r>
    </w:p>
    <w:p>
      <w:pPr>
        <w:pStyle w:val="BodyText"/>
        <w:spacing w:line="327" w:lineRule="auto"/>
      </w:pPr>
    </w:p>
    <w:p>
      <w:pPr>
        <w:pStyle w:val="BodyText"/>
        <w:spacing w:line="328" w:lineRule="auto"/>
      </w:pPr>
    </w:p>
    <w:p>
      <w:pPr>
        <w:spacing w:before="146" w:line="1030" w:lineRule="exact"/>
        <w:ind w:left="19"/>
        <w:rPr>
          <w:rFonts w:ascii="SimHei" w:eastAsia="SimHei" w:hAnsi="SimHei" w:cs="SimHei"/>
          <w:sz w:val="45"/>
          <w:szCs w:val="45"/>
        </w:rPr>
      </w:pPr>
      <w:bookmarkStart w:id="3" w:name="bookmark4"/>
      <w:bookmarkEnd w:id="3"/>
      <w:r>
        <w:rPr>
          <w:rFonts w:ascii="SimHei" w:eastAsia="SimHei" w:hAnsi="SimHei" w:cs="SimHei"/>
          <w:spacing w:val="21"/>
          <w:position w:val="43"/>
          <w:sz w:val="45"/>
          <w:szCs w:val="45"/>
        </w:rPr>
        <w:t>理者具备跨足多个方法的知识和技能,根据实际情况选择和调整管理</w:t>
      </w:r>
    </w:p>
    <w:p>
      <w:pPr>
        <w:spacing w:before="2" w:line="220" w:lineRule="auto"/>
        <w:ind w:left="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-4"/>
          <w:sz w:val="45"/>
          <w:szCs w:val="45"/>
        </w:rPr>
        <w:t>方法。</w:t>
      </w:r>
    </w:p>
    <w:p>
      <w:pPr>
        <w:pStyle w:val="BodyText"/>
        <w:spacing w:line="396" w:lineRule="auto"/>
      </w:pPr>
    </w:p>
    <w:p>
      <w:pPr>
        <w:spacing w:before="147" w:line="222" w:lineRule="auto"/>
        <w:ind w:left="99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z w:val="45"/>
          <w:szCs w:val="45"/>
        </w:rPr>
        <w:t>(二)、团队组建与角色分工</w:t>
      </w:r>
    </w:p>
    <w:p>
      <w:pPr>
        <w:pStyle w:val="BodyText"/>
        <w:spacing w:line="324" w:lineRule="auto"/>
      </w:pPr>
    </w:p>
    <w:p>
      <w:pPr>
        <w:spacing w:before="147" w:line="427" w:lineRule="auto"/>
        <w:ind w:left="20" w:right="186" w:firstLine="97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3"/>
          <w:sz w:val="45"/>
          <w:szCs w:val="45"/>
        </w:rPr>
        <w:t>在项目启动的初期，我们进行了精心的团队组建</w:t>
      </w:r>
      <w:r>
        <w:rPr>
          <w:rFonts w:ascii="SimHei" w:eastAsia="SimHei" w:hAnsi="SimHei" w:cs="SimHei"/>
          <w:spacing w:val="12"/>
          <w:sz w:val="45"/>
          <w:szCs w:val="45"/>
        </w:rPr>
        <w:t>，以确保项目的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成功实施。首先，我们进行了团队成员的招募与选拔。通过仔细分析</w:t>
      </w:r>
      <w:r>
        <w:rPr>
          <w:rFonts w:ascii="SimHei" w:eastAsia="SimHei" w:hAnsi="SimHei" w:cs="SimHei"/>
          <w:spacing w:val="6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20"/>
          <w:sz w:val="45"/>
          <w:szCs w:val="45"/>
        </w:rPr>
        <w:t>项目所需的技能和专业背景,我们选拔了一支具</w:t>
      </w:r>
      <w:r>
        <w:rPr>
          <w:rFonts w:ascii="SimHei" w:eastAsia="SimHei" w:hAnsi="SimHei" w:cs="SimHei"/>
          <w:spacing w:val="19"/>
          <w:sz w:val="45"/>
          <w:szCs w:val="45"/>
        </w:rPr>
        <w:t>有多样化技能和经验</w:t>
      </w:r>
    </w:p>
    <w:p>
      <w:pPr>
        <w:spacing w:before="2" w:line="212" w:lineRule="auto"/>
        <w:ind w:left="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1"/>
          <w:sz w:val="45"/>
          <w:szCs w:val="45"/>
        </w:rPr>
        <w:t>的团队，以满足项目各个方面的需求。</w:t>
      </w:r>
    </w:p>
    <w:p>
      <w:pPr>
        <w:pStyle w:val="BodyText"/>
        <w:spacing w:line="411" w:lineRule="auto"/>
      </w:pPr>
    </w:p>
    <w:p>
      <w:pPr>
        <w:spacing w:before="147" w:line="427" w:lineRule="auto"/>
        <w:ind w:left="19" w:right="205" w:firstLine="97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2"/>
          <w:sz w:val="45"/>
          <w:szCs w:val="45"/>
        </w:rPr>
        <w:t>项目经理是整个团队的领导者，负责项目的整体规划、协调和控</w:t>
      </w:r>
      <w:r>
        <w:rPr>
          <w:rFonts w:ascii="SimHei" w:eastAsia="SimHei" w:hAnsi="SimHei" w:cs="SimHei"/>
          <w:spacing w:val="2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制。项目经理具有丰富的项目管理经验，能够有效地领导</w:t>
      </w:r>
      <w:r>
        <w:rPr>
          <w:rFonts w:ascii="SimHei" w:eastAsia="SimHei" w:hAnsi="SimHei" w:cs="SimHei"/>
          <w:spacing w:val="11"/>
          <w:sz w:val="45"/>
          <w:szCs w:val="45"/>
        </w:rPr>
        <w:t>团队，推动</w:t>
      </w:r>
    </w:p>
    <w:p>
      <w:pPr>
        <w:spacing w:before="1" w:line="221" w:lineRule="auto"/>
        <w:ind w:left="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7"/>
          <w:sz w:val="45"/>
          <w:szCs w:val="45"/>
        </w:rPr>
        <w:t>项目朝着既定的目标前进。</w:t>
      </w:r>
    </w:p>
    <w:p>
      <w:pPr>
        <w:pStyle w:val="BodyText"/>
        <w:spacing w:line="360" w:lineRule="auto"/>
      </w:pPr>
    </w:p>
    <w:p>
      <w:pPr>
        <w:spacing w:before="147" w:line="1050" w:lineRule="exact"/>
        <w:ind w:left="99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3"/>
          <w:position w:val="46"/>
          <w:sz w:val="45"/>
          <w:szCs w:val="45"/>
        </w:rPr>
        <w:t>在团队中，我们还设立了项目协调员的角色。协调员负责</w:t>
      </w:r>
      <w:r>
        <w:rPr>
          <w:rFonts w:ascii="SimHei" w:eastAsia="SimHei" w:hAnsi="SimHei" w:cs="SimHei"/>
          <w:spacing w:val="12"/>
          <w:position w:val="46"/>
          <w:sz w:val="45"/>
          <w:szCs w:val="45"/>
        </w:rPr>
        <w:t>协调团</w:t>
      </w:r>
    </w:p>
    <w:p>
      <w:pPr>
        <w:spacing w:before="2" w:line="212" w:lineRule="auto"/>
        <w:ind w:left="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4"/>
          <w:sz w:val="45"/>
          <w:szCs w:val="45"/>
        </w:rPr>
        <w:t>队内外的沟通，确保信息畅通，协助项目经理推动项目进展。</w:t>
      </w:r>
    </w:p>
    <w:p>
      <w:pPr>
        <w:pStyle w:val="BodyText"/>
        <w:spacing w:line="402" w:lineRule="auto"/>
      </w:pPr>
    </w:p>
    <w:p>
      <w:pPr>
        <w:spacing w:before="147" w:line="423" w:lineRule="auto"/>
        <w:ind w:left="19" w:right="200" w:firstLine="97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0"/>
          <w:sz w:val="45"/>
          <w:szCs w:val="45"/>
        </w:rPr>
        <w:t>技术专家是项目的中流砥柱,负责项目中的技术难题的解决和指</w:t>
      </w:r>
      <w:r>
        <w:rPr>
          <w:rFonts w:ascii="SimHei" w:eastAsia="SimHei" w:hAnsi="SimHei" w:cs="SimHei"/>
          <w:spacing w:val="8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导。他们在相关领域拥有丰富的经验和专业知识，为项目提供了坚实</w:t>
      </w:r>
    </w:p>
    <w:p>
      <w:pPr>
        <w:spacing w:before="1" w:line="222" w:lineRule="auto"/>
        <w:ind w:left="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4"/>
          <w:sz w:val="45"/>
          <w:szCs w:val="45"/>
        </w:rPr>
        <w:t>的技术支持。</w:t>
      </w:r>
    </w:p>
    <w:p>
      <w:pPr>
        <w:pStyle w:val="BodyText"/>
        <w:spacing w:line="398" w:lineRule="auto"/>
      </w:pPr>
    </w:p>
    <w:p>
      <w:pPr>
        <w:spacing w:before="147" w:line="422" w:lineRule="auto"/>
        <w:ind w:left="20" w:right="197" w:firstLine="969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2"/>
          <w:sz w:val="45"/>
          <w:szCs w:val="45"/>
        </w:rPr>
        <w:t>此外，我们组建了执行团队，包括各个职能领域的专业人员。这</w:t>
      </w:r>
      <w:r>
        <w:rPr>
          <w:rFonts w:ascii="SimHei" w:eastAsia="SimHei" w:hAnsi="SimHei" w:cs="SimHei"/>
          <w:spacing w:val="11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3"/>
          <w:sz w:val="45"/>
          <w:szCs w:val="45"/>
        </w:rPr>
        <w:t>些人员在项目中扮演着具体执行任务的角色，</w:t>
      </w:r>
      <w:r>
        <w:rPr>
          <w:rFonts w:ascii="SimHei" w:eastAsia="SimHei" w:hAnsi="SimHei" w:cs="SimHei"/>
          <w:spacing w:val="12"/>
          <w:sz w:val="45"/>
          <w:szCs w:val="45"/>
        </w:rPr>
        <w:t>他们的工作涉及到项目</w:t>
      </w:r>
    </w:p>
    <w:p>
      <w:pPr>
        <w:spacing w:before="2" w:line="220" w:lineRule="auto"/>
        <w:ind w:left="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0"/>
          <w:sz w:val="45"/>
          <w:szCs w:val="45"/>
        </w:rPr>
        <w:t>的具体实施、测试、优化等方面。</w:t>
      </w:r>
    </w:p>
    <w:p>
      <w:pPr>
        <w:pStyle w:val="BodyText"/>
        <w:spacing w:line="403" w:lineRule="auto"/>
        <w:sectPr>
          <w:footerReference w:type="default" r:id="rId12"/>
          <w:pgSz w:w="20000" w:h="28260"/>
          <w:pgMar w:top="1509" w:right="2864" w:bottom="1888" w:left="3000" w:header="0" w:footer="1650" w:gutter="0"/>
          <w:pgNumType w:start="9"/>
          <w:cols w:space="708"/>
        </w:sectPr>
      </w:pPr>
    </w:p>
    <w:p>
      <w:pPr>
        <w:spacing w:before="146" w:line="424" w:lineRule="auto"/>
        <w:ind w:left="20" w:firstLine="97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1"/>
          <w:sz w:val="45"/>
          <w:szCs w:val="45"/>
        </w:rPr>
        <w:t>为了更好地保证项目的顺利推进,我们明确了每个团队成员的角</w:t>
      </w:r>
      <w:r>
        <w:rPr>
          <w:rFonts w:ascii="SimHei" w:eastAsia="SimHei" w:hAnsi="SimHei" w:cs="SimHei"/>
          <w:spacing w:val="12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20"/>
          <w:sz w:val="45"/>
          <w:szCs w:val="45"/>
        </w:rPr>
        <w:t>色分工。通过清晰的责任划分，每个成员都知道自己的任务和职责，</w:t>
      </w:r>
      <w:r>
        <w:rPr>
          <w:rFonts w:ascii="SimHei" w:eastAsia="SimHei" w:hAnsi="SimHei" w:cs="SimHei"/>
          <w:spacing w:val="14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3"/>
          <w:sz w:val="45"/>
          <w:szCs w:val="45"/>
        </w:rPr>
        <w:t>从而提高了团队的协同效率。团队成员通过密切协作，充分发挥各自</w:t>
      </w:r>
    </w:p>
    <w:p>
      <w:pPr>
        <w:spacing w:before="3" w:line="212" w:lineRule="auto"/>
        <w:ind w:left="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5"/>
          <w:sz w:val="45"/>
          <w:szCs w:val="45"/>
        </w:rPr>
        <w:t>的专业优势，确保项目各个方面的工作都得到充分的关注和推动。</w:t>
      </w:r>
    </w:p>
    <w:p>
      <w:pPr>
        <w:spacing w:line="212" w:lineRule="auto"/>
        <w:rPr>
          <w:rFonts w:ascii="SimHei" w:eastAsia="SimHei" w:hAnsi="SimHei" w:cs="SimHei"/>
          <w:sz w:val="45"/>
          <w:szCs w:val="45"/>
        </w:rPr>
        <w:sectPr>
          <w:footerReference w:type="default" r:id="rId13"/>
          <w:type w:val="nextPage"/>
          <w:pgSz w:w="20000" w:h="28260"/>
          <w:pgMar w:top="1509" w:right="2864" w:bottom="1888" w:left="3000" w:header="0" w:footer="1650" w:gutter="0"/>
          <w:pgNumType w:start="10"/>
          <w:cols w:space="708"/>
          <w:titlePg w:val="0"/>
        </w:sectPr>
      </w:pPr>
    </w:p>
    <w:p>
      <w:pPr>
        <w:spacing w:before="60" w:line="221" w:lineRule="auto"/>
        <w:ind w:left="5044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-6"/>
          <w:sz w:val="30"/>
          <w:szCs w:val="30"/>
        </w:rPr>
        <w:t>防静电产品行业专题研究报告</w:t>
      </w:r>
    </w:p>
    <w:p>
      <w:pPr>
        <w:pStyle w:val="BodyText"/>
        <w:spacing w:line="312" w:lineRule="auto"/>
      </w:pPr>
    </w:p>
    <w:p>
      <w:pPr>
        <w:pStyle w:val="BodyText"/>
        <w:spacing w:line="312" w:lineRule="auto"/>
      </w:pPr>
    </w:p>
    <w:p>
      <w:pPr>
        <w:spacing w:before="146" w:line="213" w:lineRule="auto"/>
        <w:ind w:left="976"/>
        <w:rPr>
          <w:rFonts w:ascii="SimHei" w:eastAsia="SimHei" w:hAnsi="SimHei" w:cs="SimHei"/>
          <w:sz w:val="45"/>
          <w:szCs w:val="45"/>
        </w:rPr>
      </w:pPr>
      <w:bookmarkStart w:id="4" w:name="bookmark5"/>
      <w:bookmarkEnd w:id="4"/>
      <w:r>
        <w:rPr>
          <w:rFonts w:ascii="SimHei" w:eastAsia="SimHei" w:hAnsi="SimHei" w:cs="SimHei"/>
          <w:b/>
          <w:bCs/>
          <w:spacing w:val="7"/>
          <w:sz w:val="45"/>
          <w:szCs w:val="45"/>
        </w:rPr>
        <w:t>总体而言，我们致力于构建一个高效协同的团队，每个成员都能</w:t>
      </w:r>
    </w:p>
    <w:p>
      <w:pPr>
        <w:pStyle w:val="BodyText"/>
        <w:spacing w:line="378" w:lineRule="auto"/>
      </w:pPr>
    </w:p>
    <w:p>
      <w:pPr>
        <w:spacing w:before="147" w:line="431" w:lineRule="auto"/>
        <w:ind w:left="50" w:right="237"/>
        <w:jc w:val="both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2"/>
          <w:sz w:val="45"/>
          <w:szCs w:val="45"/>
        </w:rPr>
        <w:t>在自己的领域发挥最大的潜力，共同为项目的成功实施贡献</w:t>
      </w:r>
      <w:r>
        <w:rPr>
          <w:rFonts w:ascii="SimHei" w:eastAsia="SimHei" w:hAnsi="SimHei" w:cs="SimHei"/>
          <w:spacing w:val="11"/>
          <w:sz w:val="45"/>
          <w:szCs w:val="45"/>
        </w:rPr>
        <w:t>力量。通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3"/>
          <w:sz w:val="45"/>
          <w:szCs w:val="45"/>
        </w:rPr>
        <w:t>过明确的组织结构和角色分工，我们打造了一个团结合作、</w:t>
      </w:r>
      <w:r>
        <w:rPr>
          <w:rFonts w:ascii="SimHei" w:eastAsia="SimHei" w:hAnsi="SimHei" w:cs="SimHei"/>
          <w:spacing w:val="12"/>
          <w:sz w:val="45"/>
          <w:szCs w:val="45"/>
        </w:rPr>
        <w:t>目标一致</w:t>
      </w:r>
    </w:p>
    <w:p>
      <w:pPr>
        <w:spacing w:before="1" w:line="221" w:lineRule="auto"/>
        <w:ind w:left="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"/>
          <w:sz w:val="45"/>
          <w:szCs w:val="45"/>
        </w:rPr>
        <w:t>的项目团队。</w:t>
      </w:r>
    </w:p>
    <w:p>
      <w:pPr>
        <w:pStyle w:val="BodyText"/>
        <w:spacing w:line="429" w:lineRule="auto"/>
      </w:pPr>
    </w:p>
    <w:p>
      <w:pPr>
        <w:spacing w:before="147" w:line="222" w:lineRule="auto"/>
        <w:ind w:left="97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3"/>
          <w:sz w:val="45"/>
          <w:szCs w:val="45"/>
        </w:rPr>
        <w:t>(三)、团队沟通与协作机制</w:t>
      </w:r>
    </w:p>
    <w:p>
      <w:pPr>
        <w:pStyle w:val="BodyText"/>
        <w:spacing w:line="308" w:lineRule="auto"/>
      </w:pPr>
    </w:p>
    <w:p>
      <w:pPr>
        <w:spacing w:before="146" w:line="423" w:lineRule="auto"/>
        <w:ind w:left="49" w:right="109" w:firstLine="9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7"/>
          <w:sz w:val="45"/>
          <w:szCs w:val="45"/>
        </w:rPr>
        <w:t>在项目管理中，有效的团队沟通与协作是确保项目成功的关键。</w:t>
      </w:r>
      <w:r>
        <w:rPr>
          <w:rFonts w:ascii="SimHei" w:eastAsia="SimHei" w:hAnsi="SimHei" w:cs="SimHei"/>
          <w:spacing w:val="17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28"/>
          <w:sz w:val="45"/>
          <w:szCs w:val="45"/>
        </w:rPr>
        <w:t>我们采用了一系列科学合理的机制来促进团队</w:t>
      </w:r>
      <w:r>
        <w:rPr>
          <w:rFonts w:ascii="SimHei" w:eastAsia="SimHei" w:hAnsi="SimHei" w:cs="SimHei"/>
          <w:spacing w:val="27"/>
          <w:sz w:val="45"/>
          <w:szCs w:val="45"/>
        </w:rPr>
        <w:t>成员之间的沟通与协</w:t>
      </w:r>
    </w:p>
    <w:p>
      <w:pPr>
        <w:spacing w:before="2" w:line="212" w:lineRule="auto"/>
        <w:ind w:left="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1"/>
          <w:sz w:val="45"/>
          <w:szCs w:val="45"/>
        </w:rPr>
        <w:t>作，确保信息的畅通和工作的高效进行。</w:t>
      </w:r>
    </w:p>
    <w:p>
      <w:pPr>
        <w:pStyle w:val="BodyText"/>
        <w:spacing w:line="414" w:lineRule="auto"/>
      </w:pPr>
    </w:p>
    <w:p>
      <w:pPr>
        <w:spacing w:before="147" w:line="429" w:lineRule="auto"/>
        <w:ind w:left="50" w:right="19" w:firstLine="9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1"/>
          <w:sz w:val="45"/>
          <w:szCs w:val="45"/>
        </w:rPr>
        <w:t>首先，我们建立了定期团队会议的机制。这些会议定期召开，旨</w:t>
      </w:r>
      <w:r>
        <w:rPr>
          <w:rFonts w:ascii="SimHei" w:eastAsia="SimHei" w:hAnsi="SimHei" w:cs="SimHei"/>
          <w:spacing w:val="8"/>
          <w:sz w:val="45"/>
          <w:szCs w:val="45"/>
        </w:rPr>
        <w:t xml:space="preserve">  </w:t>
      </w:r>
      <w:r>
        <w:rPr>
          <w:rFonts w:ascii="SimHei" w:eastAsia="SimHei" w:hAnsi="SimHei" w:cs="SimHei"/>
          <w:spacing w:val="12"/>
          <w:sz w:val="45"/>
          <w:szCs w:val="45"/>
        </w:rPr>
        <w:t>在让团队成员分享各自的进展、遇到的问题以及对项目的看</w:t>
      </w:r>
      <w:r>
        <w:rPr>
          <w:rFonts w:ascii="SimHei" w:eastAsia="SimHei" w:hAnsi="SimHei" w:cs="SimHei"/>
          <w:spacing w:val="11"/>
          <w:sz w:val="45"/>
          <w:szCs w:val="45"/>
        </w:rPr>
        <w:t>法。通过</w:t>
      </w:r>
      <w:r>
        <w:rPr>
          <w:rFonts w:ascii="SimHei" w:eastAsia="SimHei" w:hAnsi="SimHei" w:cs="SimHei"/>
          <w:sz w:val="45"/>
          <w:szCs w:val="45"/>
        </w:rPr>
        <w:t xml:space="preserve">  </w:t>
      </w:r>
      <w:r>
        <w:rPr>
          <w:rFonts w:ascii="SimHei" w:eastAsia="SimHei" w:hAnsi="SimHei" w:cs="SimHei"/>
          <w:spacing w:val="19"/>
          <w:sz w:val="45"/>
          <w:szCs w:val="45"/>
        </w:rPr>
        <w:t>会议,团队成员可以深入了解项目的整体情况,及时发现和解决问题，</w:t>
      </w:r>
    </w:p>
    <w:p>
      <w:pPr>
        <w:spacing w:before="2" w:line="220" w:lineRule="auto"/>
        <w:ind w:left="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1"/>
          <w:sz w:val="45"/>
          <w:szCs w:val="45"/>
        </w:rPr>
        <w:t>同时也促进了成员之间的交流与合作。</w:t>
      </w:r>
    </w:p>
    <w:p>
      <w:pPr>
        <w:pStyle w:val="BodyText"/>
        <w:spacing w:line="351" w:lineRule="auto"/>
      </w:pPr>
    </w:p>
    <w:p>
      <w:pPr>
        <w:spacing w:before="147" w:line="427" w:lineRule="auto"/>
        <w:ind w:left="49" w:firstLine="9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2"/>
          <w:sz w:val="45"/>
          <w:szCs w:val="45"/>
        </w:rPr>
        <w:t>为了方便跨部门协作，我们采用了在线协作平台。这个平台可以</w:t>
      </w:r>
      <w:r>
        <w:rPr>
          <w:rFonts w:ascii="SimHei" w:eastAsia="SimHei" w:hAnsi="SimHei" w:cs="SimHei"/>
          <w:spacing w:val="3"/>
          <w:sz w:val="45"/>
          <w:szCs w:val="45"/>
        </w:rPr>
        <w:t xml:space="preserve">  </w:t>
      </w:r>
      <w:r>
        <w:rPr>
          <w:rFonts w:ascii="SimHei" w:eastAsia="SimHei" w:hAnsi="SimHei" w:cs="SimHei"/>
          <w:spacing w:val="12"/>
          <w:sz w:val="45"/>
          <w:szCs w:val="45"/>
        </w:rPr>
        <w:t>让团队成员随时随地共享文件、进行讨论，并实时更新项目</w:t>
      </w:r>
      <w:r>
        <w:rPr>
          <w:rFonts w:ascii="SimHei" w:eastAsia="SimHei" w:hAnsi="SimHei" w:cs="SimHei"/>
          <w:spacing w:val="11"/>
          <w:sz w:val="45"/>
          <w:szCs w:val="45"/>
        </w:rPr>
        <w:t>的进展情</w:t>
      </w:r>
      <w:r>
        <w:rPr>
          <w:rFonts w:ascii="SimHei" w:eastAsia="SimHei" w:hAnsi="SimHei" w:cs="SimHei"/>
          <w:sz w:val="45"/>
          <w:szCs w:val="45"/>
        </w:rPr>
        <w:t xml:space="preserve">  </w:t>
      </w:r>
      <w:r>
        <w:rPr>
          <w:rFonts w:ascii="SimHei" w:eastAsia="SimHei" w:hAnsi="SimHei" w:cs="SimHei"/>
          <w:spacing w:val="13"/>
          <w:sz w:val="45"/>
          <w:szCs w:val="45"/>
        </w:rPr>
        <w:t>况。通过在线协作平台,不同团队之间可以更加迅速地进行</w:t>
      </w:r>
      <w:r>
        <w:rPr>
          <w:rFonts w:ascii="SimHei" w:eastAsia="SimHei" w:hAnsi="SimHei" w:cs="SimHei"/>
          <w:spacing w:val="12"/>
          <w:sz w:val="45"/>
          <w:szCs w:val="45"/>
        </w:rPr>
        <w:t>信息交流，</w:t>
      </w:r>
    </w:p>
    <w:p>
      <w:pPr>
        <w:spacing w:before="2" w:line="212" w:lineRule="auto"/>
        <w:ind w:left="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1"/>
          <w:sz w:val="45"/>
          <w:szCs w:val="45"/>
        </w:rPr>
        <w:t>减少沟通的时间成本，提高工作效率。</w:t>
      </w:r>
    </w:p>
    <w:p>
      <w:pPr>
        <w:pStyle w:val="BodyText"/>
        <w:spacing w:line="430" w:lineRule="auto"/>
      </w:pPr>
    </w:p>
    <w:p>
      <w:pPr>
        <w:spacing w:before="146" w:line="423" w:lineRule="auto"/>
        <w:ind w:left="49" w:firstLine="9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9"/>
          <w:sz w:val="45"/>
          <w:szCs w:val="45"/>
        </w:rPr>
        <w:t>在团队内部,我们建立了沟通渠道,包括即时通讯、电子邮件等。</w:t>
      </w:r>
      <w:r>
        <w:rPr>
          <w:rFonts w:ascii="SimHei" w:eastAsia="SimHei" w:hAnsi="SimHei" w:cs="SimHei"/>
          <w:spacing w:val="6"/>
          <w:sz w:val="45"/>
          <w:szCs w:val="45"/>
        </w:rPr>
        <w:t xml:space="preserve">  </w:t>
      </w:r>
      <w:r>
        <w:rPr>
          <w:rFonts w:ascii="SimHei" w:eastAsia="SimHei" w:hAnsi="SimHei" w:cs="SimHei"/>
          <w:spacing w:val="21"/>
          <w:sz w:val="45"/>
          <w:szCs w:val="45"/>
        </w:rPr>
        <w:t>这些渠道确保了团队成员可以方便地进行一对一或小</w:t>
      </w:r>
      <w:r>
        <w:rPr>
          <w:rFonts w:ascii="SimHei" w:eastAsia="SimHei" w:hAnsi="SimHei" w:cs="SimHei"/>
          <w:spacing w:val="20"/>
          <w:sz w:val="45"/>
          <w:szCs w:val="45"/>
        </w:rPr>
        <w:t>组之间的沟通，</w:t>
      </w:r>
    </w:p>
    <w:p>
      <w:pPr>
        <w:spacing w:before="3" w:line="212" w:lineRule="auto"/>
        <w:ind w:left="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1"/>
          <w:sz w:val="45"/>
          <w:szCs w:val="45"/>
        </w:rPr>
        <w:t>及时解决问题，保持信息的及时传递。</w:t>
      </w:r>
    </w:p>
    <w:p>
      <w:pPr>
        <w:pStyle w:val="BodyText"/>
        <w:spacing w:line="391" w:lineRule="auto"/>
        <w:sectPr>
          <w:footerReference w:type="default" r:id="rId14"/>
          <w:pgSz w:w="20000" w:h="28260"/>
          <w:pgMar w:top="1504" w:right="2825" w:bottom="1886" w:left="3000" w:header="0" w:footer="1650" w:gutter="0"/>
          <w:pgNumType w:start="11"/>
          <w:cols w:space="708"/>
        </w:sectPr>
      </w:pPr>
    </w:p>
    <w:p>
      <w:pPr>
        <w:spacing w:before="146" w:line="431" w:lineRule="auto"/>
        <w:ind w:left="50" w:right="247" w:firstLine="919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0"/>
          <w:sz w:val="45"/>
          <w:szCs w:val="45"/>
        </w:rPr>
        <w:t>除此之外，我们还注重团队文化的建设。鼓励开放、坦诚的沟通</w:t>
      </w:r>
      <w:r>
        <w:rPr>
          <w:rFonts w:ascii="SimHei" w:eastAsia="SimHei" w:hAnsi="SimHei" w:cs="SimHei"/>
          <w:spacing w:val="6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氛围，使每个团队成员都能够毫不保留地分享意见和建议。团队文化</w:t>
      </w:r>
    </w:p>
    <w:p>
      <w:pPr>
        <w:spacing w:before="2" w:line="212" w:lineRule="auto"/>
        <w:ind w:left="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2"/>
          <w:sz w:val="45"/>
          <w:szCs w:val="45"/>
        </w:rPr>
        <w:t>的融洽有助于建立更强大的协作机制，让团队成员在积</w:t>
      </w:r>
      <w:r>
        <w:rPr>
          <w:rFonts w:ascii="SimHei" w:eastAsia="SimHei" w:hAnsi="SimHei" w:cs="SimHei"/>
          <w:spacing w:val="11"/>
          <w:sz w:val="45"/>
          <w:szCs w:val="45"/>
        </w:rPr>
        <w:t>极、向上的氛</w:t>
      </w:r>
    </w:p>
    <w:p>
      <w:pPr>
        <w:spacing w:line="212" w:lineRule="auto"/>
        <w:rPr>
          <w:rFonts w:ascii="SimHei" w:eastAsia="SimHei" w:hAnsi="SimHei" w:cs="SimHei"/>
          <w:sz w:val="45"/>
          <w:szCs w:val="45"/>
        </w:rPr>
        <w:sectPr>
          <w:footerReference w:type="default" r:id="rId15"/>
          <w:type w:val="nextPage"/>
          <w:pgSz w:w="20000" w:h="28260"/>
          <w:pgMar w:top="1504" w:right="2825" w:bottom="1886" w:left="3000" w:header="0" w:footer="1650" w:gutter="0"/>
          <w:pgNumType w:start="12"/>
          <w:cols w:space="708"/>
          <w:titlePg w:val="0"/>
        </w:sectPr>
      </w:pPr>
    </w:p>
    <w:p>
      <w:pPr>
        <w:spacing w:before="60" w:line="221" w:lineRule="auto"/>
        <w:ind w:left="5034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-2"/>
          <w:sz w:val="30"/>
          <w:szCs w:val="30"/>
        </w:rPr>
        <w:t>防静电产品行业专题研究报告</w:t>
      </w:r>
    </w:p>
    <w:p>
      <w:pPr>
        <w:pStyle w:val="BodyText"/>
        <w:spacing w:line="310" w:lineRule="auto"/>
      </w:pPr>
    </w:p>
    <w:p>
      <w:pPr>
        <w:pStyle w:val="BodyText"/>
        <w:spacing w:line="311" w:lineRule="auto"/>
      </w:pPr>
    </w:p>
    <w:p>
      <w:pPr>
        <w:spacing w:before="149" w:line="222" w:lineRule="auto"/>
        <w:ind w:left="46"/>
        <w:rPr>
          <w:rFonts w:ascii="SimHei" w:eastAsia="SimHei" w:hAnsi="SimHei" w:cs="SimHei"/>
          <w:sz w:val="46"/>
          <w:szCs w:val="46"/>
        </w:rPr>
      </w:pPr>
      <w:bookmarkStart w:id="5" w:name="bookmark6"/>
      <w:bookmarkEnd w:id="5"/>
      <w:r>
        <w:rPr>
          <w:rFonts w:ascii="SimHei" w:eastAsia="SimHei" w:hAnsi="SimHei" w:cs="SimHei"/>
          <w:b/>
          <w:bCs/>
          <w:spacing w:val="-12"/>
          <w:sz w:val="46"/>
          <w:szCs w:val="46"/>
        </w:rPr>
        <w:t>围中共同努力。</w:t>
      </w:r>
    </w:p>
    <w:p>
      <w:pPr>
        <w:pStyle w:val="BodyText"/>
        <w:spacing w:line="334" w:lineRule="auto"/>
      </w:pPr>
    </w:p>
    <w:p>
      <w:pPr>
        <w:spacing w:before="149" w:line="221" w:lineRule="auto"/>
        <w:ind w:left="966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7"/>
          <w:sz w:val="46"/>
          <w:szCs w:val="46"/>
        </w:rPr>
        <w:t>通过这些团队沟通与协作机制的建立,我们确保了项目</w:t>
      </w:r>
      <w:r>
        <w:rPr>
          <w:rFonts w:ascii="SimHei" w:eastAsia="SimHei" w:hAnsi="SimHei" w:cs="SimHei"/>
          <w:b/>
          <w:bCs/>
          <w:spacing w:val="6"/>
          <w:sz w:val="46"/>
          <w:szCs w:val="46"/>
        </w:rPr>
        <w:t>各个方面</w:t>
      </w:r>
    </w:p>
    <w:p>
      <w:pPr>
        <w:pStyle w:val="BodyText"/>
        <w:spacing w:line="334" w:lineRule="auto"/>
      </w:pPr>
    </w:p>
    <w:p>
      <w:pPr>
        <w:spacing w:before="150" w:line="213" w:lineRule="auto"/>
        <w:ind w:left="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"/>
          <w:sz w:val="46"/>
          <w:szCs w:val="46"/>
        </w:rPr>
        <w:t>的信息流畅、协同高效。这不仅提升了团队的整体执行力，也为项目</w:t>
      </w:r>
    </w:p>
    <w:p>
      <w:pPr>
        <w:pStyle w:val="BodyText"/>
        <w:spacing w:line="380" w:lineRule="auto"/>
      </w:pPr>
    </w:p>
    <w:p>
      <w:pPr>
        <w:spacing w:before="150" w:line="221" w:lineRule="auto"/>
        <w:ind w:left="46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-3"/>
          <w:sz w:val="46"/>
          <w:szCs w:val="46"/>
        </w:rPr>
        <w:t>的成功实施翼定了坚实的基础。</w:t>
      </w:r>
    </w:p>
    <w:p>
      <w:pPr>
        <w:pStyle w:val="BodyText"/>
        <w:spacing w:line="434" w:lineRule="auto"/>
      </w:pPr>
    </w:p>
    <w:p>
      <w:pPr>
        <w:spacing w:before="150" w:line="222" w:lineRule="auto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-6"/>
          <w:sz w:val="46"/>
          <w:szCs w:val="46"/>
        </w:rPr>
        <w:t>(四)、项目风险管理与应对</w:t>
      </w:r>
    </w:p>
    <w:p>
      <w:pPr>
        <w:pStyle w:val="BodyText"/>
        <w:spacing w:line="267" w:lineRule="auto"/>
      </w:pPr>
    </w:p>
    <w:p>
      <w:pPr>
        <w:spacing w:before="150" w:line="421" w:lineRule="auto"/>
        <w:ind w:left="40" w:right="190" w:firstLine="92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3"/>
          <w:sz w:val="46"/>
          <w:szCs w:val="46"/>
        </w:rPr>
        <w:t>在项目管理中，风险是无法避免的不确定性因素，</w:t>
      </w:r>
      <w:r>
        <w:rPr>
          <w:rFonts w:ascii="SimHei" w:eastAsia="SimHei" w:hAnsi="SimHei" w:cs="SimHei"/>
          <w:spacing w:val="2"/>
          <w:sz w:val="46"/>
          <w:szCs w:val="46"/>
        </w:rPr>
        <w:t>因此，有效的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风险管理和应对措施对项目的成功至关重要。我们采用了一系列系统</w:t>
      </w:r>
    </w:p>
    <w:p>
      <w:pPr>
        <w:spacing w:before="2" w:line="220" w:lineRule="auto"/>
        <w:ind w:left="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"/>
          <w:sz w:val="46"/>
          <w:szCs w:val="46"/>
        </w:rPr>
        <w:t>的方法来识别、评估和应对潜在的风险。</w:t>
      </w:r>
    </w:p>
    <w:p>
      <w:pPr>
        <w:pStyle w:val="BodyText"/>
        <w:spacing w:line="350" w:lineRule="auto"/>
      </w:pPr>
    </w:p>
    <w:p>
      <w:pPr>
        <w:spacing w:before="150" w:line="417" w:lineRule="auto"/>
        <w:ind w:left="40" w:right="171" w:firstLine="92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5"/>
          <w:sz w:val="46"/>
          <w:szCs w:val="46"/>
        </w:rPr>
        <w:t>风险识别：</w:t>
      </w:r>
      <w:r>
        <w:rPr>
          <w:rFonts w:ascii="SimHei" w:eastAsia="SimHei" w:hAnsi="SimHei" w:cs="SimHei"/>
          <w:spacing w:val="191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5"/>
          <w:sz w:val="46"/>
          <w:szCs w:val="46"/>
        </w:rPr>
        <w:t>我们首先进行全面的风险识别工作。通过与团队成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员、利益相关方和专业领域专家的充分沟通，我们确保覆盖项</w:t>
      </w:r>
      <w:r>
        <w:rPr>
          <w:rFonts w:ascii="SimHei" w:eastAsia="SimHei" w:hAnsi="SimHei" w:cs="SimHei"/>
          <w:spacing w:val="1"/>
          <w:sz w:val="46"/>
          <w:szCs w:val="46"/>
        </w:rPr>
        <w:t>目各个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3"/>
          <w:sz w:val="46"/>
          <w:szCs w:val="46"/>
        </w:rPr>
        <w:t>方面的可能风险。这包括技术、市场、财务、人力资源等方面</w:t>
      </w:r>
      <w:r>
        <w:rPr>
          <w:rFonts w:ascii="SimHei" w:eastAsia="SimHei" w:hAnsi="SimHei" w:cs="SimHei"/>
          <w:spacing w:val="2"/>
          <w:sz w:val="46"/>
          <w:szCs w:val="46"/>
        </w:rPr>
        <w:t>的潜在</w:t>
      </w:r>
    </w:p>
    <w:p>
      <w:pPr>
        <w:spacing w:before="2" w:line="220" w:lineRule="auto"/>
        <w:ind w:left="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6"/>
          <w:sz w:val="46"/>
          <w:szCs w:val="46"/>
        </w:rPr>
        <w:t>风险。我们注重从不同角度、多维度进行全面而系统的风险识别。</w:t>
      </w:r>
    </w:p>
    <w:p>
      <w:pPr>
        <w:pStyle w:val="BodyText"/>
        <w:spacing w:line="361" w:lineRule="auto"/>
      </w:pPr>
    </w:p>
    <w:p>
      <w:pPr>
        <w:spacing w:before="150" w:line="421" w:lineRule="auto"/>
        <w:ind w:left="40" w:right="193" w:firstLine="92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4"/>
          <w:sz w:val="46"/>
          <w:szCs w:val="46"/>
        </w:rPr>
        <w:t>风险评估：</w:t>
      </w:r>
      <w:r>
        <w:rPr>
          <w:rFonts w:ascii="SimHei" w:eastAsia="SimHei" w:hAnsi="SimHei" w:cs="SimHei"/>
          <w:spacing w:val="195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4"/>
          <w:sz w:val="46"/>
          <w:szCs w:val="46"/>
        </w:rPr>
        <w:t>一且识别出潜在风险，我们采用科学的方法进行风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1"/>
          <w:sz w:val="46"/>
          <w:szCs w:val="46"/>
        </w:rPr>
        <w:t>险评估。这包括确定风险的可能性、影响程度，并综合考虑其在项目</w:t>
      </w:r>
      <w:r>
        <w:rPr>
          <w:rFonts w:ascii="SimHei" w:eastAsia="SimHei" w:hAnsi="SimHei" w:cs="SimHei"/>
          <w:spacing w:val="12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中的重要性。通过定量和定性的手段，我们对各项风险进行排序和分</w:t>
      </w:r>
    </w:p>
    <w:p>
      <w:pPr>
        <w:spacing w:before="3" w:line="212" w:lineRule="auto"/>
        <w:ind w:left="39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2"/>
          <w:sz w:val="46"/>
          <w:szCs w:val="46"/>
        </w:rPr>
        <w:t>类，以便更好地分配资源和应对策略。</w:t>
      </w:r>
    </w:p>
    <w:p>
      <w:pPr>
        <w:pStyle w:val="BodyText"/>
        <w:spacing w:line="369" w:lineRule="auto"/>
      </w:pPr>
    </w:p>
    <w:p>
      <w:pPr>
        <w:spacing w:before="150" w:line="417" w:lineRule="auto"/>
        <w:ind w:left="40" w:right="184" w:firstLine="919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5"/>
          <w:sz w:val="46"/>
          <w:szCs w:val="46"/>
        </w:rPr>
        <w:t>风险规避：</w:t>
      </w:r>
      <w:r>
        <w:rPr>
          <w:rFonts w:ascii="SimHei" w:eastAsia="SimHei" w:hAnsi="SimHei" w:cs="SimHei"/>
          <w:spacing w:val="180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5"/>
          <w:sz w:val="46"/>
          <w:szCs w:val="46"/>
        </w:rPr>
        <w:t>针对已经识别的高风险，我们制定规避策略。这可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1"/>
          <w:sz w:val="46"/>
          <w:szCs w:val="46"/>
        </w:rPr>
        <w:t>能涉及到调整项目计划、改变实施策略、寻找替代方案等。规避的目</w:t>
      </w:r>
    </w:p>
    <w:p>
      <w:pPr>
        <w:spacing w:before="2" w:line="212" w:lineRule="auto"/>
        <w:jc w:val="right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9"/>
          <w:sz w:val="46"/>
          <w:szCs w:val="46"/>
        </w:rPr>
        <w:t>的是在风险出现之前采取措施，降低风险的发生概率或减轻其影</w:t>
      </w:r>
      <w:r>
        <w:rPr>
          <w:rFonts w:ascii="SimHei" w:eastAsia="SimHei" w:hAnsi="SimHei" w:cs="SimHei"/>
          <w:spacing w:val="8"/>
          <w:sz w:val="46"/>
          <w:szCs w:val="46"/>
        </w:rPr>
        <w:t>响。</w:t>
      </w:r>
    </w:p>
    <w:p>
      <w:pPr>
        <w:pStyle w:val="BodyText"/>
        <w:spacing w:line="379" w:lineRule="auto"/>
        <w:sectPr>
          <w:footerReference w:type="default" r:id="rId16"/>
          <w:pgSz w:w="20000" w:h="28260"/>
          <w:pgMar w:top="1504" w:right="2890" w:bottom="1888" w:left="3000" w:header="0" w:footer="1650" w:gutter="0"/>
          <w:pgNumType w:start="13"/>
          <w:cols w:space="708"/>
        </w:sectPr>
      </w:pPr>
    </w:p>
    <w:p>
      <w:pPr>
        <w:spacing w:before="150" w:line="417" w:lineRule="auto"/>
        <w:ind w:left="40" w:right="190" w:firstLine="92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20"/>
          <w:sz w:val="46"/>
          <w:szCs w:val="46"/>
        </w:rPr>
        <w:t>风险缓解：针对难以规避的风险，我们制定缓解策略。这</w:t>
      </w:r>
      <w:r>
        <w:rPr>
          <w:rFonts w:ascii="SimHei" w:eastAsia="SimHei" w:hAnsi="SimHei" w:cs="SimHei"/>
          <w:spacing w:val="19"/>
          <w:sz w:val="46"/>
          <w:szCs w:val="46"/>
        </w:rPr>
        <w:t>包括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实施控制措施、建立备用计划、加强团队培训等。缓解策略的目的是</w:t>
      </w:r>
    </w:p>
    <w:p>
      <w:pPr>
        <w:spacing w:before="2" w:line="212" w:lineRule="auto"/>
        <w:ind w:left="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"/>
          <w:sz w:val="46"/>
          <w:szCs w:val="46"/>
        </w:rPr>
        <w:t>降低风险的影响，尽可能减少潜在损失。</w:t>
      </w:r>
    </w:p>
    <w:p>
      <w:pPr>
        <w:spacing w:line="212" w:lineRule="auto"/>
        <w:rPr>
          <w:rFonts w:ascii="SimHei" w:eastAsia="SimHei" w:hAnsi="SimHei" w:cs="SimHei"/>
          <w:sz w:val="46"/>
          <w:szCs w:val="46"/>
        </w:rPr>
        <w:sectPr>
          <w:footerReference w:type="default" r:id="rId17"/>
          <w:type w:val="nextPage"/>
          <w:pgSz w:w="20000" w:h="28260"/>
          <w:pgMar w:top="1504" w:right="2890" w:bottom="1888" w:left="3000" w:header="0" w:footer="1650" w:gutter="0"/>
          <w:pgNumType w:start="14"/>
          <w:cols w:space="708"/>
          <w:titlePg w:val="0"/>
        </w:sectPr>
      </w:pPr>
    </w:p>
    <w:p>
      <w:pPr>
        <w:spacing w:before="60" w:line="221" w:lineRule="auto"/>
        <w:ind w:left="5040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spacing w:val="-1"/>
          <w:sz w:val="30"/>
          <w:szCs w:val="30"/>
        </w:rPr>
        <w:t>防静电产品行业专题研究报告</w:t>
      </w:r>
    </w:p>
    <w:p>
      <w:pPr>
        <w:pStyle w:val="BodyText"/>
        <w:spacing w:line="321" w:lineRule="auto"/>
      </w:pPr>
    </w:p>
    <w:p>
      <w:pPr>
        <w:pStyle w:val="BodyText"/>
        <w:spacing w:line="322" w:lineRule="auto"/>
      </w:pPr>
    </w:p>
    <w:p>
      <w:pPr>
        <w:spacing w:before="143" w:line="213" w:lineRule="auto"/>
        <w:ind w:right="67"/>
        <w:jc w:val="right"/>
        <w:rPr>
          <w:rFonts w:ascii="SimHei" w:eastAsia="SimHei" w:hAnsi="SimHei" w:cs="SimHei"/>
          <w:sz w:val="44"/>
          <w:szCs w:val="44"/>
        </w:rPr>
      </w:pPr>
      <w:bookmarkStart w:id="6" w:name="bookmark7"/>
      <w:bookmarkEnd w:id="6"/>
      <w:bookmarkStart w:id="7" w:name="bookmark8"/>
      <w:bookmarkEnd w:id="7"/>
      <w:r>
        <w:rPr>
          <w:rFonts w:ascii="SimHei" w:eastAsia="SimHei" w:hAnsi="SimHei" w:cs="SimHei"/>
          <w:b/>
          <w:bCs/>
          <w:spacing w:val="18"/>
          <w:sz w:val="44"/>
          <w:szCs w:val="44"/>
        </w:rPr>
        <w:t>风险转移：</w:t>
      </w:r>
      <w:r>
        <w:rPr>
          <w:rFonts w:ascii="SimHei" w:eastAsia="SimHei" w:hAnsi="SimHei" w:cs="SimHei"/>
          <w:spacing w:val="18"/>
          <w:sz w:val="44"/>
          <w:szCs w:val="44"/>
        </w:rPr>
        <w:t xml:space="preserve">  </w:t>
      </w:r>
      <w:r>
        <w:rPr>
          <w:rFonts w:ascii="SimHei" w:eastAsia="SimHei" w:hAnsi="SimHei" w:cs="SimHei"/>
          <w:b/>
          <w:bCs/>
          <w:spacing w:val="18"/>
          <w:sz w:val="44"/>
          <w:szCs w:val="44"/>
        </w:rPr>
        <w:t>有些风险可能难以在项目内部解决，我们会考</w:t>
      </w:r>
      <w:r>
        <w:rPr>
          <w:rFonts w:ascii="SimHei" w:eastAsia="SimHei" w:hAnsi="SimHei" w:cs="SimHei"/>
          <w:b/>
          <w:bCs/>
          <w:spacing w:val="17"/>
          <w:sz w:val="44"/>
          <w:szCs w:val="44"/>
        </w:rPr>
        <w:t>虑采</w:t>
      </w:r>
    </w:p>
    <w:p>
      <w:pPr>
        <w:pStyle w:val="BodyText"/>
        <w:spacing w:line="383" w:lineRule="auto"/>
      </w:pPr>
    </w:p>
    <w:p>
      <w:pPr>
        <w:spacing w:before="143" w:line="1030" w:lineRule="exact"/>
        <w:ind w:left="60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spacing w:val="22"/>
          <w:position w:val="45"/>
          <w:sz w:val="44"/>
          <w:szCs w:val="44"/>
        </w:rPr>
        <w:t>用风险转移策略，如购买保险或与外部合作伙伴达成合作协议。这样</w:t>
      </w:r>
    </w:p>
    <w:p>
      <w:pPr>
        <w:spacing w:before="2" w:line="212" w:lineRule="auto"/>
        <w:ind w:left="60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spacing w:val="24"/>
          <w:sz w:val="44"/>
          <w:szCs w:val="44"/>
        </w:rPr>
        <w:t>可以将一部分风险转嫁给外部力量，降低项目自身的承担风险。</w:t>
      </w:r>
    </w:p>
    <w:p>
      <w:pPr>
        <w:pStyle w:val="BodyText"/>
        <w:spacing w:line="462" w:lineRule="auto"/>
      </w:pPr>
    </w:p>
    <w:p>
      <w:pPr>
        <w:spacing w:before="143" w:line="437" w:lineRule="auto"/>
        <w:ind w:left="59" w:right="75" w:firstLine="900"/>
        <w:jc w:val="both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spacing w:val="24"/>
          <w:sz w:val="44"/>
          <w:szCs w:val="44"/>
        </w:rPr>
        <w:t>风险监控与应对调整：</w:t>
      </w:r>
      <w:r>
        <w:rPr>
          <w:rFonts w:ascii="SimHei" w:eastAsia="SimHei" w:hAnsi="SimHei" w:cs="SimHei"/>
          <w:spacing w:val="215"/>
          <w:sz w:val="44"/>
          <w:szCs w:val="44"/>
        </w:rPr>
        <w:t xml:space="preserve"> </w:t>
      </w:r>
      <w:r>
        <w:rPr>
          <w:rFonts w:ascii="SimHei" w:eastAsia="SimHei" w:hAnsi="SimHei" w:cs="SimHei"/>
          <w:spacing w:val="24"/>
          <w:sz w:val="44"/>
          <w:szCs w:val="44"/>
        </w:rPr>
        <w:t>风险管理是一个持续的过程。我们建立</w:t>
      </w:r>
      <w:r>
        <w:rPr>
          <w:rFonts w:ascii="SimHei" w:eastAsia="SimHei" w:hAnsi="SimHei" w:cs="SimHei"/>
          <w:sz w:val="44"/>
          <w:szCs w:val="44"/>
        </w:rPr>
        <w:t xml:space="preserve"> </w:t>
      </w:r>
      <w:r>
        <w:rPr>
          <w:rFonts w:ascii="SimHei" w:eastAsia="SimHei" w:hAnsi="SimHei" w:cs="SimHei"/>
          <w:spacing w:val="11"/>
          <w:sz w:val="44"/>
          <w:szCs w:val="44"/>
        </w:rPr>
        <w:t>了定期的风险监控机制，随时关注项目中的各项风险。</w:t>
      </w:r>
      <w:r>
        <w:rPr>
          <w:rFonts w:ascii="SimHei" w:eastAsia="SimHei" w:hAnsi="SimHei" w:cs="SimHei"/>
          <w:spacing w:val="105"/>
          <w:sz w:val="44"/>
          <w:szCs w:val="44"/>
        </w:rPr>
        <w:t xml:space="preserve"> </w:t>
      </w:r>
      <w:r>
        <w:rPr>
          <w:rFonts w:ascii="SimHei" w:eastAsia="SimHei" w:hAnsi="SimHei" w:cs="SimHei"/>
          <w:spacing w:val="11"/>
          <w:sz w:val="44"/>
          <w:szCs w:val="44"/>
        </w:rPr>
        <w:t>一且风险发生</w:t>
      </w:r>
      <w:r>
        <w:rPr>
          <w:rFonts w:ascii="SimHei" w:eastAsia="SimHei" w:hAnsi="SimHei" w:cs="SimHei"/>
          <w:sz w:val="44"/>
          <w:szCs w:val="44"/>
        </w:rPr>
        <w:t xml:space="preserve"> </w:t>
      </w:r>
      <w:r>
        <w:rPr>
          <w:rFonts w:ascii="SimHei" w:eastAsia="SimHei" w:hAnsi="SimHei" w:cs="SimHei"/>
          <w:spacing w:val="22"/>
          <w:sz w:val="44"/>
          <w:szCs w:val="44"/>
        </w:rPr>
        <w:t>概率或影响程度发生变化，我们迅速调整应对策略，确</w:t>
      </w:r>
      <w:r>
        <w:rPr>
          <w:rFonts w:ascii="SimHei" w:eastAsia="SimHei" w:hAnsi="SimHei" w:cs="SimHei"/>
          <w:spacing w:val="21"/>
          <w:sz w:val="44"/>
          <w:szCs w:val="44"/>
        </w:rPr>
        <w:t>保项目始终处</w:t>
      </w:r>
    </w:p>
    <w:p>
      <w:pPr>
        <w:spacing w:before="1" w:line="221" w:lineRule="auto"/>
        <w:ind w:left="60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spacing w:val="6"/>
          <w:sz w:val="44"/>
          <w:szCs w:val="44"/>
        </w:rPr>
        <w:t>于可控状态。</w:t>
      </w: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spacing w:before="144" w:line="221" w:lineRule="auto"/>
        <w:ind w:left="1030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spacing w:val="13"/>
          <w:sz w:val="44"/>
          <w:szCs w:val="44"/>
        </w:rPr>
        <w:t>二、</w:t>
      </w:r>
      <w:r>
        <w:rPr>
          <w:rFonts w:ascii="SimHei" w:eastAsia="SimHei" w:hAnsi="SimHei" w:cs="SimHei"/>
          <w:spacing w:val="-80"/>
          <w:sz w:val="44"/>
          <w:szCs w:val="44"/>
        </w:rPr>
        <w:t xml:space="preserve"> </w:t>
      </w:r>
      <w:r>
        <w:rPr>
          <w:rFonts w:ascii="SimHei" w:eastAsia="SimHei" w:hAnsi="SimHei" w:cs="SimHei"/>
          <w:spacing w:val="13"/>
          <w:sz w:val="44"/>
          <w:szCs w:val="44"/>
        </w:rPr>
        <w:t>防静电产品投资管理策略</w:t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spacing w:before="160" w:line="221" w:lineRule="auto"/>
        <w:ind w:left="39"/>
        <w:rPr>
          <w:rFonts w:ascii="SimHei" w:eastAsia="SimHei" w:hAnsi="SimHei" w:cs="SimHei"/>
          <w:sz w:val="49"/>
          <w:szCs w:val="49"/>
        </w:rPr>
      </w:pPr>
      <w:r>
        <w:rPr>
          <w:rFonts w:ascii="SimHei" w:eastAsia="SimHei" w:hAnsi="SimHei" w:cs="SimHei"/>
          <w:spacing w:val="31"/>
          <w:sz w:val="49"/>
          <w:szCs w:val="49"/>
        </w:rPr>
        <w:t>(一)、防静电产品投资估算主要内容</w:t>
      </w:r>
    </w:p>
    <w:p>
      <w:pPr>
        <w:pStyle w:val="BodyText"/>
        <w:spacing w:line="327" w:lineRule="auto"/>
      </w:pPr>
    </w:p>
    <w:p>
      <w:pPr>
        <w:spacing w:before="144" w:line="222" w:lineRule="auto"/>
        <w:ind w:left="960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spacing w:val="29"/>
          <w:sz w:val="44"/>
          <w:szCs w:val="44"/>
        </w:rPr>
        <w:t>(一)设备投资成本</w:t>
      </w:r>
    </w:p>
    <w:p>
      <w:pPr>
        <w:pStyle w:val="BodyText"/>
        <w:spacing w:line="343" w:lineRule="auto"/>
      </w:pPr>
    </w:p>
    <w:p>
      <w:pPr>
        <w:spacing w:before="144" w:line="437" w:lineRule="auto"/>
        <w:ind w:left="60" w:right="73" w:firstLine="900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spacing w:val="22"/>
          <w:sz w:val="44"/>
          <w:szCs w:val="44"/>
        </w:rPr>
        <w:t>创办防静电产品所需的设备投资是一项不可或缺的资金支出。这</w:t>
      </w:r>
      <w:r>
        <w:rPr>
          <w:rFonts w:ascii="SimHei" w:eastAsia="SimHei" w:hAnsi="SimHei" w:cs="SimHei"/>
          <w:spacing w:val="10"/>
          <w:sz w:val="44"/>
          <w:szCs w:val="44"/>
        </w:rPr>
        <w:t xml:space="preserve"> </w:t>
      </w:r>
      <w:r>
        <w:rPr>
          <w:rFonts w:ascii="SimHei" w:eastAsia="SimHei" w:hAnsi="SimHei" w:cs="SimHei"/>
          <w:spacing w:val="22"/>
          <w:sz w:val="44"/>
          <w:szCs w:val="44"/>
        </w:rPr>
        <w:t>其中包括但不限于陈列架、货架、收银系统、电脑、打印机等各类硬</w:t>
      </w:r>
      <w:r>
        <w:rPr>
          <w:rFonts w:ascii="SimHei" w:eastAsia="SimHei" w:hAnsi="SimHei" w:cs="SimHei"/>
          <w:spacing w:val="3"/>
          <w:sz w:val="44"/>
          <w:szCs w:val="44"/>
        </w:rPr>
        <w:t xml:space="preserve"> </w:t>
      </w:r>
      <w:r>
        <w:rPr>
          <w:rFonts w:ascii="SimHei" w:eastAsia="SimHei" w:hAnsi="SimHei" w:cs="SimHei"/>
          <w:spacing w:val="22"/>
          <w:sz w:val="44"/>
          <w:szCs w:val="44"/>
        </w:rPr>
        <w:t>件设备和相关软件。设备投资费用会因店铺规模和经营范围的不同而</w:t>
      </w:r>
      <w:r>
        <w:rPr>
          <w:rFonts w:ascii="SimHei" w:eastAsia="SimHei" w:hAnsi="SimHei" w:cs="SimHei"/>
          <w:spacing w:val="5"/>
          <w:sz w:val="44"/>
          <w:szCs w:val="44"/>
        </w:rPr>
        <w:t xml:space="preserve"> </w:t>
      </w:r>
      <w:r>
        <w:rPr>
          <w:rFonts w:ascii="SimHei" w:eastAsia="SimHei" w:hAnsi="SimHei" w:cs="SimHei"/>
          <w:spacing w:val="22"/>
          <w:sz w:val="44"/>
          <w:szCs w:val="44"/>
        </w:rPr>
        <w:t>有所差异。在进行投资时，需要考虑设备的质量和品牌</w:t>
      </w:r>
      <w:r>
        <w:rPr>
          <w:rFonts w:ascii="SimHei" w:eastAsia="SimHei" w:hAnsi="SimHei" w:cs="SimHei"/>
          <w:spacing w:val="21"/>
          <w:sz w:val="44"/>
          <w:szCs w:val="44"/>
        </w:rPr>
        <w:t>选择，以确保</w:t>
      </w:r>
    </w:p>
    <w:p>
      <w:pPr>
        <w:spacing w:line="223" w:lineRule="auto"/>
        <w:ind w:left="60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spacing w:val="15"/>
          <w:sz w:val="44"/>
          <w:szCs w:val="44"/>
        </w:rPr>
        <w:t>长期运营的稳定性。</w:t>
      </w:r>
    </w:p>
    <w:p>
      <w:pPr>
        <w:pStyle w:val="BodyText"/>
        <w:spacing w:line="418" w:lineRule="auto"/>
      </w:pPr>
    </w:p>
    <w:p>
      <w:pPr>
        <w:spacing w:before="144" w:line="222" w:lineRule="auto"/>
        <w:ind w:left="960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spacing w:val="30"/>
          <w:sz w:val="44"/>
          <w:szCs w:val="44"/>
        </w:rPr>
        <w:t>(二)装修施工费用</w:t>
      </w:r>
    </w:p>
    <w:p>
      <w:pPr>
        <w:pStyle w:val="BodyText"/>
        <w:spacing w:line="366" w:lineRule="auto"/>
      </w:pPr>
    </w:p>
    <w:p>
      <w:pPr>
        <w:spacing w:before="143" w:line="432" w:lineRule="auto"/>
        <w:ind w:left="60" w:right="71" w:firstLine="900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spacing w:val="30"/>
          <w:sz w:val="44"/>
          <w:szCs w:val="44"/>
        </w:rPr>
        <w:t>开设防静电产品之前,装修施工费用是必须仔细考虑的</w:t>
      </w:r>
      <w:r>
        <w:rPr>
          <w:rFonts w:ascii="SimHei" w:eastAsia="SimHei" w:hAnsi="SimHei" w:cs="SimHei"/>
          <w:spacing w:val="29"/>
          <w:sz w:val="44"/>
          <w:szCs w:val="44"/>
        </w:rPr>
        <w:t>一项重要</w:t>
      </w:r>
      <w:r>
        <w:rPr>
          <w:rFonts w:ascii="SimHei" w:eastAsia="SimHei" w:hAnsi="SimHei" w:cs="SimHei"/>
          <w:sz w:val="44"/>
          <w:szCs w:val="44"/>
        </w:rPr>
        <w:t xml:space="preserve"> </w:t>
      </w:r>
      <w:r>
        <w:rPr>
          <w:rFonts w:ascii="SimHei" w:eastAsia="SimHei" w:hAnsi="SimHei" w:cs="SimHei"/>
          <w:spacing w:val="22"/>
          <w:sz w:val="44"/>
          <w:szCs w:val="44"/>
        </w:rPr>
        <w:t>开支。这包括店内外的装修所需的材料和劳务费用。首先，需要制定</w:t>
      </w:r>
      <w:r>
        <w:rPr>
          <w:rFonts w:ascii="SimHei" w:eastAsia="SimHei" w:hAnsi="SimHei" w:cs="SimHei"/>
          <w:spacing w:val="3"/>
          <w:sz w:val="44"/>
          <w:szCs w:val="44"/>
        </w:rPr>
        <w:t xml:space="preserve"> </w:t>
      </w:r>
      <w:r>
        <w:rPr>
          <w:rFonts w:ascii="SimHei" w:eastAsia="SimHei" w:hAnsi="SimHei" w:cs="SimHei"/>
          <w:spacing w:val="22"/>
          <w:sz w:val="44"/>
          <w:szCs w:val="44"/>
        </w:rPr>
        <w:t>一份合理的装修方案，然后计算购买材料和雇佣工人所需的费用。装</w:t>
      </w:r>
    </w:p>
    <w:p>
      <w:pPr>
        <w:spacing w:before="2" w:line="220" w:lineRule="auto"/>
        <w:ind w:left="60"/>
        <w:rPr>
          <w:rFonts w:ascii="SimHei" w:eastAsia="SimHei" w:hAnsi="SimHei" w:cs="SimHei"/>
          <w:sz w:val="44"/>
          <w:szCs w:val="44"/>
        </w:rPr>
        <w:sectPr>
          <w:footerReference w:type="default" r:id="rId18"/>
          <w:pgSz w:w="20000" w:h="28260"/>
          <w:pgMar w:top="1509" w:right="3000" w:bottom="1888" w:left="3000" w:header="0" w:footer="1650" w:gutter="0"/>
          <w:pgNumType w:start="15"/>
          <w:cols w:space="708"/>
        </w:sectPr>
      </w:pPr>
      <w:r>
        <w:rPr>
          <w:rFonts w:ascii="SimHei" w:eastAsia="SimHei" w:hAnsi="SimHei" w:cs="SimHei"/>
          <w:spacing w:val="25"/>
          <w:sz w:val="44"/>
          <w:szCs w:val="44"/>
        </w:rPr>
        <w:t>修施工费用的多少与店铺规模、地理位置和装修风格密切相关。</w:t>
      </w:r>
    </w:p>
    <w:p>
      <w:pPr>
        <w:pStyle w:val="BodyText"/>
        <w:spacing w:line="402" w:lineRule="auto"/>
      </w:pPr>
    </w:p>
    <w:p>
      <w:pPr>
        <w:spacing w:before="143" w:line="222" w:lineRule="auto"/>
        <w:ind w:left="966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b/>
          <w:bCs/>
          <w:spacing w:val="22"/>
          <w:sz w:val="44"/>
          <w:szCs w:val="44"/>
        </w:rPr>
        <w:t>(三)初期准备资金</w:t>
      </w:r>
    </w:p>
    <w:p>
      <w:pPr>
        <w:pStyle w:val="BodyText"/>
        <w:spacing w:line="355" w:lineRule="auto"/>
      </w:pPr>
    </w:p>
    <w:p>
      <w:pPr>
        <w:spacing w:before="144" w:line="213" w:lineRule="auto"/>
        <w:ind w:left="966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b/>
          <w:bCs/>
          <w:spacing w:val="15"/>
          <w:sz w:val="44"/>
          <w:szCs w:val="44"/>
        </w:rPr>
        <w:t>为了迎接开业初期的各种开支，需要提前准备一笔资金，即预备</w:t>
      </w:r>
    </w:p>
    <w:p>
      <w:pPr>
        <w:spacing w:line="213" w:lineRule="auto"/>
        <w:rPr>
          <w:rFonts w:ascii="SimHei" w:eastAsia="SimHei" w:hAnsi="SimHei" w:cs="SimHei"/>
          <w:sz w:val="44"/>
          <w:szCs w:val="44"/>
        </w:rPr>
        <w:sectPr>
          <w:footerReference w:type="default" r:id="rId19"/>
          <w:type w:val="nextPage"/>
          <w:pgSz w:w="20000" w:h="28260"/>
          <w:pgMar w:top="1509" w:right="3000" w:bottom="1888" w:left="3000" w:header="0" w:footer="1650" w:gutter="0"/>
          <w:pgNumType w:start="16"/>
          <w:cols w:space="708"/>
          <w:titlePg w:val="0"/>
        </w:sectPr>
      </w:pPr>
    </w:p>
    <w:p>
      <w:pPr>
        <w:spacing w:before="60" w:line="221" w:lineRule="auto"/>
        <w:ind w:left="5054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-2"/>
          <w:sz w:val="30"/>
          <w:szCs w:val="30"/>
        </w:rPr>
        <w:t>防静电产品行业专题研究报告</w:t>
      </w:r>
    </w:p>
    <w:p>
      <w:pPr>
        <w:pStyle w:val="BodyText"/>
        <w:spacing w:line="321" w:lineRule="auto"/>
      </w:pPr>
    </w:p>
    <w:p>
      <w:pPr>
        <w:pStyle w:val="BodyText"/>
        <w:spacing w:line="322" w:lineRule="auto"/>
      </w:pPr>
    </w:p>
    <w:p>
      <w:pPr>
        <w:spacing w:before="146" w:line="221" w:lineRule="auto"/>
        <w:ind w:left="5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7"/>
          <w:sz w:val="45"/>
          <w:szCs w:val="45"/>
        </w:rPr>
        <w:t>费。这些支出可能包括开业庆典、广告宣传、库存采购、员工工资和</w:t>
      </w:r>
    </w:p>
    <w:p>
      <w:pPr>
        <w:pStyle w:val="BodyText"/>
        <w:spacing w:line="340" w:lineRule="auto"/>
      </w:pPr>
    </w:p>
    <w:p>
      <w:pPr>
        <w:spacing w:before="146" w:line="431" w:lineRule="auto"/>
        <w:ind w:left="50" w:right="237"/>
        <w:jc w:val="both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2"/>
          <w:sz w:val="45"/>
          <w:szCs w:val="45"/>
        </w:rPr>
        <w:t>租金等。预备费的设立旨在应对初期可能出现的资金紧</w:t>
      </w:r>
      <w:r>
        <w:rPr>
          <w:rFonts w:ascii="SimHei" w:eastAsia="SimHei" w:hAnsi="SimHei" w:cs="SimHei"/>
          <w:spacing w:val="11"/>
          <w:sz w:val="45"/>
          <w:szCs w:val="45"/>
        </w:rPr>
        <w:t>张情况，确保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3"/>
          <w:sz w:val="45"/>
          <w:szCs w:val="45"/>
        </w:rPr>
        <w:t>防静电产品在初始经营阶段能够平稳运营。具</w:t>
      </w:r>
      <w:r>
        <w:rPr>
          <w:rFonts w:ascii="SimHei" w:eastAsia="SimHei" w:hAnsi="SimHei" w:cs="SimHei"/>
          <w:spacing w:val="12"/>
          <w:sz w:val="45"/>
          <w:szCs w:val="45"/>
        </w:rPr>
        <w:t>体预备费用的确定应根</w:t>
      </w:r>
    </w:p>
    <w:p>
      <w:pPr>
        <w:spacing w:before="1" w:line="221" w:lineRule="auto"/>
        <w:ind w:left="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3"/>
          <w:sz w:val="45"/>
          <w:szCs w:val="45"/>
        </w:rPr>
        <w:t>据当地市场条件和实际经验进行合理估算。</w:t>
      </w:r>
    </w:p>
    <w:p>
      <w:pPr>
        <w:pStyle w:val="BodyText"/>
        <w:spacing w:line="410" w:lineRule="auto"/>
      </w:pPr>
    </w:p>
    <w:p>
      <w:pPr>
        <w:spacing w:before="146" w:line="222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9"/>
          <w:sz w:val="45"/>
          <w:szCs w:val="45"/>
        </w:rPr>
        <w:t>(四)库存采购开支</w:t>
      </w:r>
    </w:p>
    <w:p>
      <w:pPr>
        <w:pStyle w:val="BodyText"/>
        <w:spacing w:line="339" w:lineRule="auto"/>
      </w:pPr>
    </w:p>
    <w:p>
      <w:pPr>
        <w:spacing w:before="147" w:line="427" w:lineRule="auto"/>
        <w:ind w:left="50" w:right="230" w:firstLine="91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0"/>
          <w:sz w:val="45"/>
          <w:szCs w:val="45"/>
        </w:rPr>
        <w:t>作为防静电产品的核心商品,库存采购费用是投资计划中不可忽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视的一环。根据店铺大小和销售策略，需要提前购买一定数量的产品</w:t>
      </w:r>
      <w:r>
        <w:rPr>
          <w:rFonts w:ascii="SimHei" w:eastAsia="SimHei" w:hAnsi="SimHei" w:cs="SimHei"/>
          <w:spacing w:val="17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3"/>
          <w:sz w:val="45"/>
          <w:szCs w:val="45"/>
        </w:rPr>
        <w:t>作为起步库存。库存采购费用取决于所选择的产品品牌、样</w:t>
      </w:r>
      <w:r>
        <w:rPr>
          <w:rFonts w:ascii="SimHei" w:eastAsia="SimHei" w:hAnsi="SimHei" w:cs="SimHei"/>
          <w:spacing w:val="12"/>
          <w:sz w:val="45"/>
          <w:szCs w:val="45"/>
        </w:rPr>
        <w:t>式、数量</w:t>
      </w:r>
    </w:p>
    <w:p>
      <w:pPr>
        <w:spacing w:before="1" w:line="221" w:lineRule="auto"/>
        <w:ind w:left="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3"/>
          <w:sz w:val="45"/>
          <w:szCs w:val="45"/>
        </w:rPr>
        <w:t>和价格等因素。</w:t>
      </w:r>
    </w:p>
    <w:p>
      <w:pPr>
        <w:pStyle w:val="BodyText"/>
        <w:spacing w:line="413" w:lineRule="auto"/>
      </w:pPr>
    </w:p>
    <w:p>
      <w:pPr>
        <w:spacing w:before="146" w:line="222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8"/>
          <w:sz w:val="45"/>
          <w:szCs w:val="45"/>
        </w:rPr>
        <w:t>(五)运营成本</w:t>
      </w:r>
    </w:p>
    <w:p>
      <w:pPr>
        <w:pStyle w:val="BodyText"/>
        <w:spacing w:line="316" w:lineRule="auto"/>
      </w:pPr>
    </w:p>
    <w:p>
      <w:pPr>
        <w:spacing w:before="147" w:line="427" w:lineRule="auto"/>
        <w:ind w:left="49" w:right="250" w:firstLine="91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3"/>
          <w:sz w:val="45"/>
          <w:szCs w:val="45"/>
        </w:rPr>
        <w:t>防静电产品的运营成本包括员工工资、水电费、</w:t>
      </w:r>
      <w:r>
        <w:rPr>
          <w:rFonts w:ascii="SimHei" w:eastAsia="SimHei" w:hAnsi="SimHei" w:cs="SimHei"/>
          <w:spacing w:val="12"/>
          <w:sz w:val="45"/>
          <w:szCs w:val="45"/>
        </w:rPr>
        <w:t>物业管理费、广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告宣传费用、税务等方面的支出。这些成本每月都</w:t>
      </w:r>
      <w:r>
        <w:rPr>
          <w:rFonts w:ascii="SimHei" w:eastAsia="SimHei" w:hAnsi="SimHei" w:cs="SimHei"/>
          <w:spacing w:val="11"/>
          <w:sz w:val="45"/>
          <w:szCs w:val="45"/>
        </w:rPr>
        <w:t>会发生，需要在投</w:t>
      </w:r>
    </w:p>
    <w:p>
      <w:pPr>
        <w:spacing w:before="2" w:line="221" w:lineRule="auto"/>
        <w:ind w:left="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8"/>
          <w:sz w:val="45"/>
          <w:szCs w:val="45"/>
        </w:rPr>
        <w:t>资计划中进行详细预算和分析。</w:t>
      </w:r>
    </w:p>
    <w:p>
      <w:pPr>
        <w:pStyle w:val="BodyText"/>
        <w:spacing w:line="415" w:lineRule="auto"/>
      </w:pPr>
    </w:p>
    <w:p>
      <w:pPr>
        <w:spacing w:before="147" w:line="224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8"/>
          <w:sz w:val="45"/>
          <w:szCs w:val="45"/>
        </w:rPr>
        <w:t>(六)租金与押金</w:t>
      </w:r>
    </w:p>
    <w:p>
      <w:pPr>
        <w:pStyle w:val="BodyText"/>
        <w:spacing w:line="300" w:lineRule="auto"/>
      </w:pPr>
    </w:p>
    <w:p>
      <w:pPr>
        <w:spacing w:before="146" w:line="431" w:lineRule="auto"/>
        <w:ind w:left="50" w:right="265" w:firstLine="909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0"/>
          <w:sz w:val="45"/>
          <w:szCs w:val="45"/>
        </w:rPr>
        <w:t>防静电产品的地理位置对业绩有着重要的影</w:t>
      </w:r>
      <w:r>
        <w:rPr>
          <w:rFonts w:ascii="SimHei" w:eastAsia="SimHei" w:hAnsi="SimHei" w:cs="SimHei"/>
          <w:spacing w:val="19"/>
          <w:sz w:val="45"/>
          <w:szCs w:val="45"/>
        </w:rPr>
        <w:t>响,因此租金与押金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是创办防静电产品时不可忽视的重要成本。具体租</w:t>
      </w:r>
      <w:r>
        <w:rPr>
          <w:rFonts w:ascii="SimHei" w:eastAsia="SimHei" w:hAnsi="SimHei" w:cs="SimHei"/>
          <w:spacing w:val="11"/>
          <w:sz w:val="45"/>
          <w:szCs w:val="45"/>
        </w:rPr>
        <w:t>金和所需支付的押</w:t>
      </w:r>
    </w:p>
    <w:p>
      <w:pPr>
        <w:spacing w:before="2" w:line="221" w:lineRule="auto"/>
        <w:ind w:left="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5"/>
          <w:sz w:val="45"/>
          <w:szCs w:val="45"/>
        </w:rPr>
        <w:t>金金额将根据店铺面积、地段和租赁合同条款等因素确定。</w:t>
      </w:r>
    </w:p>
    <w:p>
      <w:pPr>
        <w:pStyle w:val="BodyText"/>
        <w:spacing w:line="387" w:lineRule="auto"/>
      </w:pPr>
    </w:p>
    <w:p>
      <w:pPr>
        <w:spacing w:before="146" w:line="222" w:lineRule="auto"/>
        <w:ind w:left="95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14"/>
          <w:sz w:val="45"/>
          <w:szCs w:val="45"/>
        </w:rPr>
        <w:t>(七)其他开支</w:t>
      </w:r>
    </w:p>
    <w:p>
      <w:pPr>
        <w:pStyle w:val="BodyText"/>
        <w:spacing w:line="392" w:lineRule="auto"/>
      </w:pPr>
    </w:p>
    <w:p>
      <w:pPr>
        <w:spacing w:before="147" w:line="221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7"/>
          <w:sz w:val="45"/>
          <w:szCs w:val="45"/>
        </w:rPr>
        <w:t>除了以上主要开支,还有一些杂项费用需要</w:t>
      </w:r>
      <w:r>
        <w:rPr>
          <w:rFonts w:ascii="SimHei" w:eastAsia="SimHei" w:hAnsi="SimHei" w:cs="SimHei"/>
          <w:spacing w:val="16"/>
          <w:sz w:val="45"/>
          <w:szCs w:val="45"/>
        </w:rPr>
        <w:t>纳入考虑,如保险费、</w:t>
      </w:r>
    </w:p>
    <w:p>
      <w:pPr>
        <w:pStyle w:val="BodyText"/>
        <w:spacing w:line="297" w:lineRule="auto"/>
        <w:sectPr>
          <w:footerReference w:type="default" r:id="rId20"/>
          <w:pgSz w:w="20000" w:h="28260"/>
          <w:pgMar w:top="1504" w:right="2831" w:bottom="1890" w:left="3000" w:header="0" w:footer="1651" w:gutter="0"/>
          <w:pgNumType w:start="17"/>
          <w:cols w:space="708"/>
        </w:sectPr>
      </w:pPr>
    </w:p>
    <w:p>
      <w:pPr>
        <w:spacing w:before="147" w:line="1029" w:lineRule="exact"/>
        <w:jc w:val="right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position w:val="44"/>
          <w:sz w:val="45"/>
          <w:szCs w:val="45"/>
        </w:rPr>
        <w:t>专业咨询费用、法律事务费等。这些费用通常是一次性或定期性支出，</w:t>
      </w:r>
    </w:p>
    <w:p>
      <w:pPr>
        <w:spacing w:before="2" w:line="220" w:lineRule="auto"/>
        <w:ind w:left="5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6"/>
          <w:sz w:val="45"/>
          <w:szCs w:val="45"/>
        </w:rPr>
        <w:t>需要在投资计划中列明并进行合理估算。</w:t>
      </w:r>
    </w:p>
    <w:p>
      <w:pPr>
        <w:pStyle w:val="BodyText"/>
        <w:spacing w:line="417" w:lineRule="auto"/>
      </w:pPr>
    </w:p>
    <w:p>
      <w:pPr>
        <w:spacing w:before="147" w:line="223" w:lineRule="auto"/>
        <w:ind w:left="96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18"/>
          <w:sz w:val="45"/>
          <w:szCs w:val="45"/>
        </w:rPr>
        <w:t>(八)营销与推广费用</w:t>
      </w:r>
    </w:p>
    <w:p>
      <w:pPr>
        <w:spacing w:line="223" w:lineRule="auto"/>
        <w:rPr>
          <w:rFonts w:ascii="SimHei" w:eastAsia="SimHei" w:hAnsi="SimHei" w:cs="SimHei"/>
          <w:sz w:val="45"/>
          <w:szCs w:val="45"/>
        </w:rPr>
        <w:sectPr>
          <w:footerReference w:type="default" r:id="rId21"/>
          <w:type w:val="nextPage"/>
          <w:pgSz w:w="20000" w:h="28260"/>
          <w:pgMar w:top="1504" w:right="2831" w:bottom="1890" w:left="3000" w:header="0" w:footer="1651" w:gutter="0"/>
          <w:pgNumType w:start="18"/>
          <w:cols w:space="708"/>
          <w:titlePg w:val="0"/>
        </w:sectPr>
      </w:pPr>
    </w:p>
    <w:p>
      <w:pPr>
        <w:spacing w:before="60" w:line="221" w:lineRule="auto"/>
        <w:ind w:left="5044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-6"/>
          <w:sz w:val="30"/>
          <w:szCs w:val="30"/>
        </w:rPr>
        <w:t>防静电产品行业专题研究报告</w:t>
      </w:r>
    </w:p>
    <w:p>
      <w:pPr>
        <w:pStyle w:val="BodyText"/>
        <w:spacing w:line="321" w:lineRule="auto"/>
      </w:pPr>
    </w:p>
    <w:p>
      <w:pPr>
        <w:pStyle w:val="BodyText"/>
        <w:spacing w:line="321" w:lineRule="auto"/>
      </w:pPr>
    </w:p>
    <w:p>
      <w:pPr>
        <w:spacing w:before="146" w:line="423" w:lineRule="auto"/>
        <w:ind w:left="26" w:right="257" w:firstLine="940"/>
        <w:jc w:val="both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7"/>
          <w:sz w:val="45"/>
          <w:szCs w:val="45"/>
        </w:rPr>
        <w:t>成功经营防静电产品需要一定的营销与推广投入。这涵盖了广告</w:t>
      </w:r>
      <w:r>
        <w:rPr>
          <w:rFonts w:ascii="SimHei" w:eastAsia="SimHei" w:hAnsi="SimHei" w:cs="SimHei"/>
          <w:spacing w:val="2"/>
          <w:sz w:val="45"/>
          <w:szCs w:val="45"/>
        </w:rPr>
        <w:t xml:space="preserve"> </w:t>
      </w:r>
      <w:r>
        <w:rPr>
          <w:rFonts w:ascii="SimHei" w:eastAsia="SimHei" w:hAnsi="SimHei" w:cs="SimHei"/>
          <w:b/>
          <w:bCs/>
          <w:spacing w:val="6"/>
          <w:sz w:val="45"/>
          <w:szCs w:val="45"/>
        </w:rPr>
        <w:t>宣传、促销活动、社交媒体推广等方面的费用。建立知名度和吸引顾</w:t>
      </w:r>
    </w:p>
    <w:p>
      <w:pPr>
        <w:spacing w:before="2" w:line="212" w:lineRule="auto"/>
        <w:ind w:left="2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6"/>
          <w:sz w:val="45"/>
          <w:szCs w:val="45"/>
        </w:rPr>
        <w:t>客对于新开业的防静电产品至关重要，因此在投资计划中应充分考虑</w:t>
      </w:r>
    </w:p>
    <w:p>
      <w:pPr>
        <w:pStyle w:val="BodyText"/>
        <w:spacing w:line="397" w:lineRule="auto"/>
      </w:pPr>
    </w:p>
    <w:p>
      <w:pPr>
        <w:spacing w:before="146" w:line="221" w:lineRule="auto"/>
        <w:ind w:left="19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4"/>
          <w:sz w:val="45"/>
          <w:szCs w:val="45"/>
        </w:rPr>
        <w:t>这一方面的支出。</w:t>
      </w:r>
    </w:p>
    <w:p>
      <w:pPr>
        <w:pStyle w:val="BodyText"/>
        <w:spacing w:line="422" w:lineRule="auto"/>
      </w:pPr>
    </w:p>
    <w:p>
      <w:pPr>
        <w:spacing w:before="146" w:line="221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6"/>
          <w:sz w:val="45"/>
          <w:szCs w:val="45"/>
        </w:rPr>
        <w:t>(九)技术与信息系统费用</w:t>
      </w:r>
    </w:p>
    <w:p>
      <w:pPr>
        <w:pStyle w:val="BodyText"/>
        <w:spacing w:line="350" w:lineRule="auto"/>
      </w:pPr>
    </w:p>
    <w:p>
      <w:pPr>
        <w:spacing w:before="147" w:line="423" w:lineRule="auto"/>
        <w:ind w:left="20" w:firstLine="101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9"/>
          <w:sz w:val="45"/>
          <w:szCs w:val="45"/>
        </w:rPr>
        <w:t>随着科技的不断发展,拥有高效的技术和信息系统对防静电产品</w:t>
      </w:r>
      <w:r>
        <w:rPr>
          <w:rFonts w:ascii="SimHei" w:eastAsia="SimHei" w:hAnsi="SimHei" w:cs="SimHei"/>
          <w:sz w:val="45"/>
          <w:szCs w:val="45"/>
        </w:rPr>
        <w:t xml:space="preserve">  </w:t>
      </w:r>
      <w:r>
        <w:rPr>
          <w:rFonts w:ascii="SimHei" w:eastAsia="SimHei" w:hAnsi="SimHei" w:cs="SimHei"/>
          <w:spacing w:val="10"/>
          <w:sz w:val="45"/>
          <w:szCs w:val="45"/>
        </w:rPr>
        <w:t>的经营至关重要。这包括点-</w:t>
      </w:r>
      <w:r>
        <w:rPr>
          <w:rFonts w:ascii="Times New Roman" w:eastAsia="Times New Roman" w:hAnsi="Times New Roman" w:cs="Times New Roman"/>
          <w:sz w:val="45"/>
          <w:szCs w:val="45"/>
        </w:rPr>
        <w:t>of</w:t>
      </w:r>
      <w:r>
        <w:rPr>
          <w:rFonts w:ascii="Times New Roman" w:eastAsia="Times New Roman" w:hAnsi="Times New Roman" w:cs="Times New Roman"/>
          <w:spacing w:val="10"/>
          <w:sz w:val="45"/>
          <w:szCs w:val="45"/>
        </w:rPr>
        <w:t>-</w:t>
      </w:r>
      <w:r>
        <w:rPr>
          <w:rFonts w:ascii="Times New Roman" w:eastAsia="Times New Roman" w:hAnsi="Times New Roman" w:cs="Times New Roman"/>
          <w:sz w:val="45"/>
          <w:szCs w:val="45"/>
        </w:rPr>
        <w:t>sale</w:t>
      </w:r>
      <w:r>
        <w:rPr>
          <w:rFonts w:ascii="Times New Roman" w:eastAsia="Times New Roman" w:hAnsi="Times New Roman" w:cs="Times New Roman"/>
          <w:spacing w:val="10"/>
          <w:sz w:val="45"/>
          <w:szCs w:val="45"/>
        </w:rPr>
        <w:t xml:space="preserve">    </w:t>
      </w:r>
      <w:r>
        <w:rPr>
          <w:rFonts w:ascii="SimHei" w:eastAsia="SimHei" w:hAnsi="SimHei" w:cs="SimHei"/>
          <w:spacing w:val="10"/>
          <w:sz w:val="45"/>
          <w:szCs w:val="45"/>
        </w:rPr>
        <w:t>系统、库存管理软件、在线销售</w:t>
      </w:r>
      <w:r>
        <w:rPr>
          <w:rFonts w:ascii="SimHei" w:eastAsia="SimHei" w:hAnsi="SimHei" w:cs="SimHei"/>
          <w:spacing w:val="10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21"/>
          <w:sz w:val="45"/>
          <w:szCs w:val="45"/>
        </w:rPr>
        <w:t>平台等。投资于这些技术和系统，有助于提高运营效率和顾客体验，</w:t>
      </w:r>
    </w:p>
    <w:p>
      <w:pPr>
        <w:spacing w:before="2" w:line="220" w:lineRule="auto"/>
        <w:ind w:left="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0"/>
          <w:sz w:val="45"/>
          <w:szCs w:val="45"/>
        </w:rPr>
        <w:t>但也需要在预算中予以充分考虑。</w:t>
      </w:r>
    </w:p>
    <w:p>
      <w:pPr>
        <w:pStyle w:val="BodyText"/>
        <w:spacing w:line="412" w:lineRule="auto"/>
      </w:pPr>
    </w:p>
    <w:p>
      <w:pPr>
        <w:spacing w:before="147" w:line="221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4"/>
          <w:sz w:val="45"/>
          <w:szCs w:val="45"/>
        </w:rPr>
        <w:t>(十)培训与人力资源开支</w:t>
      </w:r>
    </w:p>
    <w:p>
      <w:pPr>
        <w:pStyle w:val="BodyText"/>
        <w:spacing w:line="350" w:lineRule="auto"/>
      </w:pPr>
    </w:p>
    <w:p>
      <w:pPr>
        <w:spacing w:before="147" w:line="427" w:lineRule="auto"/>
        <w:ind w:left="20" w:right="234" w:firstLine="94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1"/>
          <w:sz w:val="45"/>
          <w:szCs w:val="45"/>
        </w:rPr>
        <w:t>为确保团队的专业水平和服务质量,需要投资于员工培</w:t>
      </w:r>
      <w:r>
        <w:rPr>
          <w:rFonts w:ascii="SimHei" w:eastAsia="SimHei" w:hAnsi="SimHei" w:cs="SimHei"/>
          <w:spacing w:val="20"/>
          <w:sz w:val="45"/>
          <w:szCs w:val="45"/>
        </w:rPr>
        <w:t>训与人力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1"/>
          <w:sz w:val="45"/>
          <w:szCs w:val="45"/>
        </w:rPr>
        <w:t>资源开支。这包括新员工的培训费用、培训材料费用以及可能的员工</w:t>
      </w:r>
      <w:r>
        <w:rPr>
          <w:rFonts w:ascii="SimHei" w:eastAsia="SimHei" w:hAnsi="SimHei" w:cs="SimHei"/>
          <w:spacing w:val="8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3"/>
          <w:sz w:val="45"/>
          <w:szCs w:val="45"/>
        </w:rPr>
        <w:t>福利成本。高素质的团队有助于提升防静电产品的服</w:t>
      </w:r>
      <w:r>
        <w:rPr>
          <w:rFonts w:ascii="SimHei" w:eastAsia="SimHei" w:hAnsi="SimHei" w:cs="SimHei"/>
          <w:spacing w:val="12"/>
          <w:sz w:val="45"/>
          <w:szCs w:val="45"/>
        </w:rPr>
        <w:t>务水平和整体运</w:t>
      </w:r>
    </w:p>
    <w:p>
      <w:pPr>
        <w:spacing w:before="2" w:line="220" w:lineRule="auto"/>
        <w:ind w:left="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-1"/>
          <w:sz w:val="45"/>
          <w:szCs w:val="45"/>
        </w:rPr>
        <w:t>营效能。</w:t>
      </w:r>
    </w:p>
    <w:p>
      <w:pPr>
        <w:pStyle w:val="BodyText"/>
        <w:spacing w:line="385" w:lineRule="auto"/>
      </w:pPr>
    </w:p>
    <w:p>
      <w:pPr>
        <w:spacing w:before="146" w:line="220" w:lineRule="auto"/>
        <w:ind w:left="96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11"/>
          <w:sz w:val="45"/>
          <w:szCs w:val="45"/>
        </w:rPr>
        <w:t>(十一)紧急备用资金</w:t>
      </w:r>
    </w:p>
    <w:p>
      <w:pPr>
        <w:pStyle w:val="BodyText"/>
        <w:spacing w:line="354" w:lineRule="auto"/>
      </w:pPr>
    </w:p>
    <w:p>
      <w:pPr>
        <w:spacing w:before="147" w:line="426" w:lineRule="auto"/>
        <w:ind w:left="20" w:right="257" w:firstLine="939"/>
        <w:jc w:val="both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1"/>
          <w:sz w:val="45"/>
          <w:szCs w:val="45"/>
        </w:rPr>
        <w:t>在商业运营中，难以预测的紧急情况可能会发生。因</w:t>
      </w:r>
      <w:r>
        <w:rPr>
          <w:rFonts w:ascii="SimHei" w:eastAsia="SimHei" w:hAnsi="SimHei" w:cs="SimHei"/>
          <w:spacing w:val="10"/>
          <w:sz w:val="45"/>
          <w:szCs w:val="45"/>
        </w:rPr>
        <w:t>此，设立一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20"/>
          <w:sz w:val="45"/>
          <w:szCs w:val="45"/>
        </w:rPr>
        <w:t>笔紧急备用资金是为了在遇到突发状况时能够迅速应对,确保防静电</w:t>
      </w:r>
    </w:p>
    <w:p>
      <w:pPr>
        <w:spacing w:before="1" w:line="220" w:lineRule="auto"/>
        <w:ind w:left="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3"/>
          <w:sz w:val="45"/>
          <w:szCs w:val="45"/>
        </w:rPr>
        <w:t>产品的稳定运营。紧急备用资金的具体数额可</w:t>
      </w:r>
      <w:r>
        <w:rPr>
          <w:rFonts w:ascii="SimHei" w:eastAsia="SimHei" w:hAnsi="SimHei" w:cs="SimHei"/>
          <w:spacing w:val="12"/>
          <w:sz w:val="45"/>
          <w:szCs w:val="45"/>
        </w:rPr>
        <w:t>根据防静电产品行业经</w:t>
      </w:r>
    </w:p>
    <w:p>
      <w:pPr>
        <w:pStyle w:val="BodyText"/>
        <w:spacing w:line="341" w:lineRule="auto"/>
      </w:pPr>
    </w:p>
    <w:p>
      <w:pPr>
        <w:spacing w:before="146" w:line="222" w:lineRule="auto"/>
        <w:ind w:left="2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6"/>
          <w:sz w:val="45"/>
          <w:szCs w:val="45"/>
        </w:rPr>
        <w:t>验和风险评估进行适当设定。</w:t>
      </w:r>
    </w:p>
    <w:p>
      <w:pPr>
        <w:pStyle w:val="BodyText"/>
        <w:spacing w:line="438" w:lineRule="auto"/>
      </w:pPr>
    </w:p>
    <w:p>
      <w:pPr>
        <w:spacing w:before="147" w:line="221" w:lineRule="auto"/>
        <w:ind w:left="96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19"/>
          <w:sz w:val="45"/>
          <w:szCs w:val="45"/>
        </w:rPr>
        <w:t>(十二)持续改进与创新费用</w:t>
      </w:r>
    </w:p>
    <w:p>
      <w:pPr>
        <w:pStyle w:val="BodyText"/>
        <w:spacing w:line="320" w:lineRule="auto"/>
        <w:sectPr>
          <w:footerReference w:type="default" r:id="rId22"/>
          <w:pgSz w:w="20000" w:h="28260"/>
          <w:pgMar w:top="1504" w:right="2844" w:bottom="1889" w:left="3000" w:header="0" w:footer="1650" w:gutter="0"/>
          <w:pgNumType w:start="19"/>
          <w:cols w:space="708"/>
        </w:sectPr>
      </w:pPr>
    </w:p>
    <w:p>
      <w:pPr>
        <w:spacing w:before="146" w:line="1040" w:lineRule="exact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1"/>
          <w:position w:val="44"/>
          <w:sz w:val="45"/>
          <w:szCs w:val="45"/>
        </w:rPr>
        <w:t>为保持竞争力,防静电产品需要不断进防静电</w:t>
      </w:r>
      <w:r>
        <w:rPr>
          <w:rFonts w:ascii="SimHei" w:eastAsia="SimHei" w:hAnsi="SimHei" w:cs="SimHei"/>
          <w:spacing w:val="20"/>
          <w:position w:val="44"/>
          <w:sz w:val="45"/>
          <w:szCs w:val="45"/>
        </w:rPr>
        <w:t>产品行业务改进和</w:t>
      </w:r>
    </w:p>
    <w:p>
      <w:pPr>
        <w:spacing w:before="2" w:line="220" w:lineRule="auto"/>
        <w:ind w:left="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8"/>
          <w:sz w:val="45"/>
          <w:szCs w:val="45"/>
        </w:rPr>
        <w:t>创新。这可能涉及产品研发、服务创新以及市场调查等方面的费用。</w:t>
      </w:r>
    </w:p>
    <w:p>
      <w:pPr>
        <w:spacing w:line="220" w:lineRule="auto"/>
        <w:rPr>
          <w:rFonts w:ascii="SimHei" w:eastAsia="SimHei" w:hAnsi="SimHei" w:cs="SimHei"/>
          <w:sz w:val="45"/>
          <w:szCs w:val="45"/>
        </w:rPr>
        <w:sectPr>
          <w:footerReference w:type="default" r:id="rId23"/>
          <w:type w:val="nextPage"/>
          <w:pgSz w:w="20000" w:h="28260"/>
          <w:pgMar w:top="1504" w:right="2844" w:bottom="1889" w:left="3000" w:header="0" w:footer="1650" w:gutter="0"/>
          <w:pgNumType w:start="20"/>
          <w:cols w:space="708"/>
          <w:titlePg w:val="0"/>
        </w:sectPr>
      </w:pPr>
    </w:p>
    <w:p>
      <w:pPr>
        <w:spacing w:before="60" w:line="221" w:lineRule="auto"/>
        <w:ind w:left="5044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-6"/>
          <w:sz w:val="30"/>
          <w:szCs w:val="30"/>
        </w:rPr>
        <w:t>防静电产品行业专题研究报告</w:t>
      </w:r>
    </w:p>
    <w:p>
      <w:pPr>
        <w:pStyle w:val="BodyText"/>
        <w:spacing w:line="315" w:lineRule="auto"/>
      </w:pPr>
    </w:p>
    <w:p>
      <w:pPr>
        <w:pStyle w:val="BodyText"/>
        <w:spacing w:line="315" w:lineRule="auto"/>
      </w:pPr>
    </w:p>
    <w:p>
      <w:pPr>
        <w:spacing w:before="147" w:line="1061" w:lineRule="exact"/>
        <w:ind w:left="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1"/>
          <w:position w:val="47"/>
          <w:sz w:val="45"/>
          <w:szCs w:val="45"/>
        </w:rPr>
        <w:t>投资于持续改进与创新，有助于适应市场变化，满足顾客需求，提升</w:t>
      </w:r>
    </w:p>
    <w:p>
      <w:pPr>
        <w:spacing w:before="1" w:line="221" w:lineRule="auto"/>
        <w:ind w:left="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-5"/>
          <w:sz w:val="45"/>
          <w:szCs w:val="45"/>
        </w:rPr>
        <w:t>品牌价值。</w:t>
      </w:r>
    </w:p>
    <w:p>
      <w:pPr>
        <w:pStyle w:val="BodyText"/>
        <w:spacing w:line="356" w:lineRule="auto"/>
      </w:pPr>
    </w:p>
    <w:p>
      <w:pPr>
        <w:spacing w:before="147" w:line="222" w:lineRule="auto"/>
        <w:ind w:left="966"/>
        <w:rPr>
          <w:rFonts w:ascii="SimHei" w:eastAsia="SimHei" w:hAnsi="SimHei" w:cs="SimHei"/>
          <w:sz w:val="45"/>
          <w:szCs w:val="45"/>
        </w:rPr>
      </w:pPr>
      <w:bookmarkStart w:id="8" w:name="bookmark9"/>
      <w:bookmarkEnd w:id="8"/>
      <w:r>
        <w:rPr>
          <w:rFonts w:ascii="SimHei" w:eastAsia="SimHei" w:hAnsi="SimHei" w:cs="SimHei"/>
          <w:b/>
          <w:bCs/>
          <w:spacing w:val="12"/>
          <w:sz w:val="45"/>
          <w:szCs w:val="45"/>
        </w:rPr>
        <w:t>结语</w:t>
      </w:r>
    </w:p>
    <w:p>
      <w:pPr>
        <w:pStyle w:val="BodyText"/>
        <w:spacing w:line="366" w:lineRule="auto"/>
      </w:pPr>
    </w:p>
    <w:p>
      <w:pPr>
        <w:spacing w:before="146" w:line="221" w:lineRule="auto"/>
        <w:ind w:left="96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14"/>
          <w:sz w:val="45"/>
          <w:szCs w:val="45"/>
        </w:rPr>
        <w:t>综合考虑上述各项开支,防静电产品的投资计划不仅仅涉及设备</w:t>
      </w:r>
    </w:p>
    <w:p>
      <w:pPr>
        <w:pStyle w:val="BodyText"/>
        <w:spacing w:line="338" w:lineRule="auto"/>
      </w:pPr>
    </w:p>
    <w:p>
      <w:pPr>
        <w:spacing w:before="146" w:line="427" w:lineRule="auto"/>
        <w:ind w:left="60" w:right="60"/>
        <w:jc w:val="both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2"/>
          <w:sz w:val="45"/>
          <w:szCs w:val="45"/>
        </w:rPr>
        <w:t>购置、装修、预备费、库存采购和运营成本等基础开支，还需要考虑</w:t>
      </w:r>
      <w:r>
        <w:rPr>
          <w:rFonts w:ascii="SimHei" w:eastAsia="SimHei" w:hAnsi="SimHei" w:cs="SimHei"/>
          <w:spacing w:val="18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市场推广、技术与信息系统、员工培训、紧急备用资金以及持续创新</w:t>
      </w:r>
      <w:r>
        <w:rPr>
          <w:rFonts w:ascii="SimHei" w:eastAsia="SimHei" w:hAnsi="SimHei" w:cs="SimHei"/>
          <w:spacing w:val="16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等方面的投入。通过细致的预算和周密的规划，可为防静电产品的成</w:t>
      </w:r>
    </w:p>
    <w:p>
      <w:pPr>
        <w:spacing w:before="2" w:line="212" w:lineRule="auto"/>
        <w:ind w:left="59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4"/>
          <w:sz w:val="45"/>
          <w:szCs w:val="45"/>
        </w:rPr>
        <w:t>功开业提供全面支持，并为未来的经营打下坚实</w:t>
      </w:r>
      <w:r>
        <w:rPr>
          <w:rFonts w:ascii="SimHei" w:eastAsia="SimHei" w:hAnsi="SimHei" w:cs="SimHei"/>
          <w:spacing w:val="13"/>
          <w:sz w:val="45"/>
          <w:szCs w:val="45"/>
        </w:rPr>
        <w:t>基础。</w:t>
      </w:r>
    </w:p>
    <w:p>
      <w:pPr>
        <w:pStyle w:val="BodyText"/>
      </w:pPr>
    </w:p>
    <w:p>
      <w:pPr>
        <w:pStyle w:val="BodyText"/>
      </w:pPr>
    </w:p>
    <w:p>
      <w:pPr>
        <w:spacing w:before="147" w:line="1032" w:lineRule="exact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0"/>
          <w:position w:val="44"/>
          <w:sz w:val="45"/>
          <w:szCs w:val="45"/>
        </w:rPr>
        <w:t>(二)、防静电产品设备购置投资费用管理</w:t>
      </w:r>
    </w:p>
    <w:p>
      <w:pPr>
        <w:spacing w:before="2" w:line="221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1"/>
          <w:sz w:val="45"/>
          <w:szCs w:val="45"/>
        </w:rPr>
        <w:t>(一)制定投资计划</w:t>
      </w:r>
    </w:p>
    <w:p>
      <w:pPr>
        <w:pStyle w:val="BodyText"/>
        <w:spacing w:line="298" w:lineRule="auto"/>
      </w:pPr>
    </w:p>
    <w:p>
      <w:pPr>
        <w:spacing w:before="146" w:line="427" w:lineRule="auto"/>
        <w:ind w:left="60" w:right="65" w:firstLine="90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2"/>
          <w:sz w:val="45"/>
          <w:szCs w:val="45"/>
        </w:rPr>
        <w:t>在防静电产品设备购置前，需要进行全面的投资计划。首先，确</w:t>
      </w:r>
      <w:r>
        <w:rPr>
          <w:rFonts w:ascii="SimHei" w:eastAsia="SimHei" w:hAnsi="SimHei" w:cs="SimHei"/>
          <w:spacing w:val="4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立所需设备的种类和数量，并进行市场价格的调查，以建立详尽的投</w:t>
      </w:r>
      <w:r>
        <w:rPr>
          <w:rFonts w:ascii="SimHei" w:eastAsia="SimHei" w:hAnsi="SimHei" w:cs="SimHei"/>
          <w:spacing w:val="13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资预算。此外，还需考虑到相关的配套设备、运输费用、以及设</w:t>
      </w:r>
      <w:r>
        <w:rPr>
          <w:rFonts w:ascii="SimHei" w:eastAsia="SimHei" w:hAnsi="SimHei" w:cs="SimHei"/>
          <w:spacing w:val="11"/>
          <w:sz w:val="45"/>
          <w:szCs w:val="45"/>
        </w:rPr>
        <w:t>备安</w:t>
      </w:r>
    </w:p>
    <w:p>
      <w:pPr>
        <w:spacing w:before="2" w:line="212" w:lineRule="auto"/>
        <w:ind w:left="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3"/>
          <w:sz w:val="45"/>
          <w:szCs w:val="45"/>
        </w:rPr>
        <w:t>装等额外费用，确保投资计划的全面性和准确性。</w:t>
      </w:r>
    </w:p>
    <w:p>
      <w:pPr>
        <w:pStyle w:val="BodyText"/>
        <w:spacing w:line="462" w:lineRule="auto"/>
      </w:pPr>
    </w:p>
    <w:p>
      <w:pPr>
        <w:spacing w:before="146" w:line="222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9"/>
          <w:sz w:val="45"/>
          <w:szCs w:val="45"/>
        </w:rPr>
        <w:t>(二)设备选择与采购</w:t>
      </w:r>
    </w:p>
    <w:p>
      <w:pPr>
        <w:pStyle w:val="BodyText"/>
        <w:spacing w:line="327" w:lineRule="auto"/>
      </w:pPr>
    </w:p>
    <w:p>
      <w:pPr>
        <w:spacing w:before="147" w:line="427" w:lineRule="auto"/>
        <w:ind w:left="59" w:right="51" w:firstLine="960"/>
        <w:rPr>
          <w:rFonts w:ascii="SimHei" w:eastAsia="SimHei" w:hAnsi="SimHei" w:cs="SimHei"/>
          <w:sz w:val="45"/>
          <w:szCs w:val="45"/>
        </w:rPr>
        <w:sectPr>
          <w:footerReference w:type="default" r:id="rId24"/>
          <w:pgSz w:w="20000" w:h="28260"/>
          <w:pgMar w:top="1504" w:right="3000" w:bottom="1889" w:left="3000" w:header="0" w:footer="1650" w:gutter="0"/>
          <w:pgNumType w:start="21"/>
          <w:cols w:space="708"/>
        </w:sectPr>
      </w:pPr>
      <w:r>
        <w:rPr>
          <w:rFonts w:ascii="SimHei" w:eastAsia="SimHei" w:hAnsi="SimHei" w:cs="SimHei"/>
          <w:spacing w:val="10"/>
          <w:sz w:val="45"/>
          <w:szCs w:val="45"/>
        </w:rPr>
        <w:t>防静电产品设备的选择与采购是影响成本和效益的核心环节。首</w:t>
      </w:r>
      <w:r>
        <w:rPr>
          <w:rFonts w:ascii="SimHei" w:eastAsia="SimHei" w:hAnsi="SimHei" w:cs="SimHei"/>
          <w:spacing w:val="17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3"/>
          <w:sz w:val="45"/>
          <w:szCs w:val="45"/>
        </w:rPr>
        <w:t>先，根据防静电产品的规模、特点和需求，对每个设备进</w:t>
      </w:r>
      <w:r>
        <w:rPr>
          <w:rFonts w:ascii="SimHei" w:eastAsia="SimHei" w:hAnsi="SimHei" w:cs="SimHei"/>
          <w:spacing w:val="12"/>
          <w:sz w:val="45"/>
          <w:szCs w:val="45"/>
        </w:rPr>
        <w:t>行详细的性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3"/>
          <w:sz w:val="45"/>
          <w:szCs w:val="45"/>
        </w:rPr>
        <w:t>能、功能和品质评估，以确保选用的设备能够满足业务需</w:t>
      </w:r>
      <w:r>
        <w:rPr>
          <w:rFonts w:ascii="SimHei" w:eastAsia="SimHei" w:hAnsi="SimHei" w:cs="SimHei"/>
          <w:spacing w:val="12"/>
          <w:sz w:val="45"/>
          <w:szCs w:val="45"/>
        </w:rPr>
        <w:t>求，并具有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1"/>
          <w:sz w:val="45"/>
          <w:szCs w:val="45"/>
        </w:rPr>
        <w:t>良好的性价比。其次，需综合考虑供应商的信誉、售后服务以及设备</w:t>
      </w:r>
      <w:r>
        <w:rPr>
          <w:rFonts w:ascii="SimHei" w:eastAsia="SimHei" w:hAnsi="SimHei" w:cs="SimHei"/>
          <w:spacing w:val="14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3"/>
          <w:sz w:val="45"/>
          <w:szCs w:val="45"/>
        </w:rPr>
        <w:t>的维修保养等因素，选择可信赖的供应商进行采购，确保设备</w:t>
      </w:r>
      <w:r>
        <w:rPr>
          <w:rFonts w:ascii="SimHei" w:eastAsia="SimHei" w:hAnsi="SimHei" w:cs="SimHei"/>
          <w:spacing w:val="12"/>
          <w:sz w:val="45"/>
          <w:szCs w:val="45"/>
        </w:rPr>
        <w:t>的质量</w:t>
      </w:r>
    </w:p>
    <w:p>
      <w:pPr>
        <w:spacing w:before="2" w:line="221" w:lineRule="auto"/>
        <w:ind w:left="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"/>
          <w:sz w:val="45"/>
          <w:szCs w:val="45"/>
        </w:rPr>
        <w:t>和及时供货。</w:t>
      </w:r>
    </w:p>
    <w:p>
      <w:pPr>
        <w:pStyle w:val="BodyText"/>
        <w:spacing w:line="410" w:lineRule="auto"/>
      </w:pPr>
    </w:p>
    <w:p>
      <w:pPr>
        <w:spacing w:before="146" w:line="222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4"/>
          <w:sz w:val="45"/>
          <w:szCs w:val="45"/>
        </w:rPr>
        <w:t>(三)设备使用与维护</w:t>
      </w:r>
    </w:p>
    <w:p>
      <w:pPr>
        <w:spacing w:line="222" w:lineRule="auto"/>
        <w:rPr>
          <w:rFonts w:ascii="SimHei" w:eastAsia="SimHei" w:hAnsi="SimHei" w:cs="SimHei"/>
          <w:sz w:val="45"/>
          <w:szCs w:val="45"/>
        </w:rPr>
        <w:sectPr>
          <w:footerReference w:type="default" r:id="rId25"/>
          <w:type w:val="nextPage"/>
          <w:pgSz w:w="20000" w:h="28260"/>
          <w:pgMar w:top="1504" w:right="3000" w:bottom="1889" w:left="3000" w:header="0" w:footer="1650" w:gutter="0"/>
          <w:pgNumType w:start="22"/>
          <w:cols w:space="708"/>
          <w:titlePg w:val="0"/>
        </w:sectPr>
      </w:pPr>
    </w:p>
    <w:p>
      <w:pPr>
        <w:spacing w:before="60" w:line="221" w:lineRule="auto"/>
        <w:ind w:left="5040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spacing w:val="-1"/>
          <w:sz w:val="30"/>
          <w:szCs w:val="30"/>
        </w:rPr>
        <w:t>防静电产品行业专题研究报告</w:t>
      </w:r>
    </w:p>
    <w:p>
      <w:pPr>
        <w:pStyle w:val="BodyText"/>
        <w:spacing w:line="317" w:lineRule="auto"/>
      </w:pPr>
    </w:p>
    <w:p>
      <w:pPr>
        <w:pStyle w:val="BodyText"/>
        <w:spacing w:line="318" w:lineRule="auto"/>
      </w:pPr>
    </w:p>
    <w:p>
      <w:pPr>
        <w:spacing w:before="150" w:line="221" w:lineRule="auto"/>
        <w:ind w:left="946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5"/>
          <w:sz w:val="46"/>
          <w:szCs w:val="46"/>
        </w:rPr>
        <w:t>设备购置后,防静电产品需要建立完善的设备使用与维护管理制</w:t>
      </w:r>
    </w:p>
    <w:p>
      <w:pPr>
        <w:pStyle w:val="BodyText"/>
        <w:spacing w:line="328" w:lineRule="auto"/>
      </w:pPr>
    </w:p>
    <w:p>
      <w:pPr>
        <w:spacing w:before="149" w:line="417" w:lineRule="auto"/>
        <w:ind w:left="49" w:right="248"/>
        <w:jc w:val="both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2"/>
          <w:sz w:val="46"/>
          <w:szCs w:val="46"/>
        </w:rPr>
        <w:t>度。首先，组织相关人员进行设备正确使用的培训，确保操作规范和</w:t>
      </w:r>
      <w:r>
        <w:rPr>
          <w:rFonts w:ascii="SimHei" w:eastAsia="SimHei" w:hAnsi="SimHei" w:cs="SimHei"/>
          <w:spacing w:val="6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1"/>
          <w:sz w:val="46"/>
          <w:szCs w:val="46"/>
        </w:rPr>
        <w:t>安全可靠。其次，制定设备的维护保养计划，定期检查设备的运行状</w:t>
      </w:r>
      <w:r>
        <w:rPr>
          <w:rFonts w:ascii="SimHei" w:eastAsia="SimHei" w:hAnsi="SimHei" w:cs="SimHei"/>
          <w:spacing w:val="18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3"/>
          <w:sz w:val="46"/>
          <w:szCs w:val="46"/>
        </w:rPr>
        <w:t>态，及时处理故障，以延长设备的使用寿命。同时，进行设备保险投</w:t>
      </w:r>
    </w:p>
    <w:p>
      <w:pPr>
        <w:spacing w:before="2" w:line="212" w:lineRule="auto"/>
        <w:ind w:left="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2"/>
          <w:sz w:val="46"/>
          <w:szCs w:val="46"/>
        </w:rPr>
        <w:t>保，以应对可能的意外损失和风险。</w:t>
      </w:r>
    </w:p>
    <w:p>
      <w:pPr>
        <w:pStyle w:val="BodyText"/>
        <w:spacing w:line="456" w:lineRule="auto"/>
      </w:pPr>
    </w:p>
    <w:p>
      <w:pPr>
        <w:spacing w:before="150" w:line="221" w:lineRule="auto"/>
        <w:ind w:left="9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6"/>
          <w:sz w:val="46"/>
          <w:szCs w:val="46"/>
        </w:rPr>
        <w:t>(四)费用控制与效益评估</w:t>
      </w:r>
    </w:p>
    <w:p>
      <w:pPr>
        <w:pStyle w:val="BodyText"/>
        <w:spacing w:line="322" w:lineRule="auto"/>
      </w:pPr>
    </w:p>
    <w:p>
      <w:pPr>
        <w:spacing w:before="149" w:line="415" w:lineRule="auto"/>
        <w:ind w:left="50" w:right="2" w:firstLine="97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"/>
          <w:sz w:val="46"/>
          <w:szCs w:val="46"/>
        </w:rPr>
        <w:t>防静电产品设备购置后，需要进行费用控制与效益评估。建立科</w:t>
      </w:r>
      <w:r>
        <w:rPr>
          <w:rFonts w:ascii="SimHei" w:eastAsia="SimHei" w:hAnsi="SimHei" w:cs="SimHei"/>
          <w:spacing w:val="9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2"/>
          <w:sz w:val="46"/>
          <w:szCs w:val="46"/>
        </w:rPr>
        <w:t>学的成本核算体系，详细记录设备购置、使用和维</w:t>
      </w:r>
      <w:r>
        <w:rPr>
          <w:rFonts w:ascii="SimHei" w:eastAsia="SimHei" w:hAnsi="SimHei" w:cs="SimHei"/>
          <w:spacing w:val="1"/>
          <w:sz w:val="46"/>
          <w:szCs w:val="46"/>
        </w:rPr>
        <w:t>护等相关费用，并</w:t>
      </w:r>
      <w:r>
        <w:rPr>
          <w:rFonts w:ascii="SimHei" w:eastAsia="SimHei" w:hAnsi="SimHei" w:cs="SimHei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1"/>
          <w:sz w:val="46"/>
          <w:szCs w:val="46"/>
        </w:rPr>
        <w:t>定期进行比较分析，找出费用支出的优化空间。同时，定期评估设备</w:t>
      </w:r>
      <w:r>
        <w:rPr>
          <w:rFonts w:ascii="SimHei" w:eastAsia="SimHei" w:hAnsi="SimHei" w:cs="SimHei"/>
          <w:spacing w:val="7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11"/>
          <w:sz w:val="46"/>
          <w:szCs w:val="46"/>
        </w:rPr>
        <w:t>的使用效果和经营效益，通过各项指标的分析，及时调整经营策略，</w:t>
      </w:r>
    </w:p>
    <w:p>
      <w:pPr>
        <w:spacing w:before="2" w:line="220" w:lineRule="auto"/>
        <w:ind w:left="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"/>
          <w:sz w:val="46"/>
          <w:szCs w:val="46"/>
        </w:rPr>
        <w:t>提高设备的利用率和经济效益。</w:t>
      </w:r>
    </w:p>
    <w:p>
      <w:pPr>
        <w:pStyle w:val="BodyText"/>
        <w:spacing w:line="408" w:lineRule="auto"/>
      </w:pPr>
    </w:p>
    <w:p>
      <w:pPr>
        <w:spacing w:before="150" w:line="222" w:lineRule="auto"/>
        <w:ind w:left="9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5"/>
          <w:sz w:val="46"/>
          <w:szCs w:val="46"/>
        </w:rPr>
        <w:t>(五)投资预算的动态调整</w:t>
      </w:r>
    </w:p>
    <w:p>
      <w:pPr>
        <w:pStyle w:val="BodyText"/>
        <w:spacing w:line="352" w:lineRule="auto"/>
      </w:pPr>
    </w:p>
    <w:p>
      <w:pPr>
        <w:spacing w:before="150" w:line="411" w:lineRule="auto"/>
        <w:ind w:left="50" w:firstLine="89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8"/>
          <w:sz w:val="46"/>
          <w:szCs w:val="46"/>
        </w:rPr>
        <w:t>防静电产品设备购置投资费用管理的关键在于实施动态的投资</w:t>
      </w:r>
      <w:r>
        <w:rPr>
          <w:rFonts w:ascii="SimHei" w:eastAsia="SimHei" w:hAnsi="SimHei" w:cs="SimHei"/>
          <w:spacing w:val="1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2"/>
          <w:sz w:val="46"/>
          <w:szCs w:val="46"/>
        </w:rPr>
        <w:t>预算调整。由于市场环境和业务需求的不断变化，投资预算需要及时</w:t>
      </w:r>
      <w:r>
        <w:rPr>
          <w:rFonts w:ascii="SimHei" w:eastAsia="SimHei" w:hAnsi="SimHei" w:cs="SimHei"/>
          <w:spacing w:val="2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-4"/>
          <w:sz w:val="46"/>
          <w:szCs w:val="46"/>
        </w:rPr>
        <w:t>进行调整。定期进行市场调研，了解设备价格的波动和新技术的推出，</w:t>
      </w:r>
    </w:p>
    <w:p>
      <w:pPr>
        <w:spacing w:before="2" w:line="212" w:lineRule="auto"/>
        <w:ind w:left="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5"/>
          <w:sz w:val="46"/>
          <w:szCs w:val="46"/>
        </w:rPr>
        <w:t>以便灵活地调整预算计划，确保投资金额与市场变化相适应。</w:t>
      </w:r>
    </w:p>
    <w:p>
      <w:pPr>
        <w:pStyle w:val="BodyText"/>
        <w:spacing w:line="416" w:lineRule="auto"/>
      </w:pPr>
    </w:p>
    <w:p>
      <w:pPr>
        <w:spacing w:before="150" w:line="221" w:lineRule="auto"/>
        <w:ind w:left="9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8"/>
          <w:sz w:val="46"/>
          <w:szCs w:val="46"/>
        </w:rPr>
        <w:t>(六)设备选型的创新与升级</w:t>
      </w:r>
    </w:p>
    <w:p>
      <w:pPr>
        <w:pStyle w:val="BodyText"/>
        <w:spacing w:line="356" w:lineRule="auto"/>
      </w:pPr>
    </w:p>
    <w:p>
      <w:pPr>
        <w:spacing w:before="150" w:line="415" w:lineRule="auto"/>
        <w:ind w:left="49" w:right="267" w:firstLine="890"/>
        <w:rPr>
          <w:rFonts w:ascii="SimHei" w:eastAsia="SimHei" w:hAnsi="SimHei" w:cs="SimHei"/>
          <w:sz w:val="46"/>
          <w:szCs w:val="46"/>
        </w:rPr>
        <w:sectPr>
          <w:footerReference w:type="default" r:id="rId26"/>
          <w:pgSz w:w="20000" w:h="28260"/>
          <w:pgMar w:top="1509" w:right="2806" w:bottom="1889" w:left="3000" w:header="0" w:footer="1650" w:gutter="0"/>
          <w:pgNumType w:start="23"/>
          <w:cols w:space="708"/>
        </w:sectPr>
      </w:pPr>
      <w:r>
        <w:rPr>
          <w:rFonts w:ascii="SimHei" w:eastAsia="SimHei" w:hAnsi="SimHei" w:cs="SimHei"/>
          <w:spacing w:val="10"/>
          <w:sz w:val="46"/>
          <w:szCs w:val="46"/>
        </w:rPr>
        <w:t>为提升设备的性能和效能,防静电产品应不断进行设备选型的创</w:t>
      </w:r>
      <w:r>
        <w:rPr>
          <w:rFonts w:ascii="SimHei" w:eastAsia="SimHei" w:hAnsi="SimHei" w:cs="SimHei"/>
          <w:spacing w:val="7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新与升级。密切关注防静电产品行业的最新技术趋势，选择符合未来</w:t>
      </w:r>
      <w:r>
        <w:rPr>
          <w:rFonts w:ascii="SimHei" w:eastAsia="SimHei" w:hAnsi="SimHei" w:cs="SimHei"/>
          <w:spacing w:val="8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发展方向的先进设备。通过采用更智能、高效的设备，可以提高工作</w:t>
      </w:r>
    </w:p>
    <w:p>
      <w:pPr>
        <w:spacing w:before="3" w:line="212" w:lineRule="auto"/>
        <w:ind w:left="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2"/>
          <w:sz w:val="46"/>
          <w:szCs w:val="46"/>
        </w:rPr>
        <w:t>效率，降低运营成本，从而提升整体经济效益。</w:t>
      </w:r>
    </w:p>
    <w:p>
      <w:pPr>
        <w:pStyle w:val="BodyText"/>
        <w:spacing w:line="401" w:lineRule="auto"/>
      </w:pPr>
    </w:p>
    <w:p>
      <w:pPr>
        <w:spacing w:before="149" w:line="222" w:lineRule="auto"/>
        <w:ind w:left="946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10"/>
          <w:sz w:val="46"/>
          <w:szCs w:val="46"/>
        </w:rPr>
        <w:t>(七)灵活运用设备共享模式</w:t>
      </w:r>
    </w:p>
    <w:p>
      <w:pPr>
        <w:spacing w:line="222" w:lineRule="auto"/>
        <w:rPr>
          <w:rFonts w:ascii="SimHei" w:eastAsia="SimHei" w:hAnsi="SimHei" w:cs="SimHei"/>
          <w:sz w:val="46"/>
          <w:szCs w:val="46"/>
        </w:rPr>
        <w:sectPr>
          <w:footerReference w:type="default" r:id="rId27"/>
          <w:type w:val="nextPage"/>
          <w:pgSz w:w="20000" w:h="28260"/>
          <w:pgMar w:top="1509" w:right="2806" w:bottom="1889" w:left="3000" w:header="0" w:footer="1650" w:gutter="0"/>
          <w:pgNumType w:start="24"/>
          <w:cols w:space="708"/>
          <w:titlePg w:val="0"/>
        </w:sectPr>
      </w:pPr>
    </w:p>
    <w:p>
      <w:pPr>
        <w:spacing w:before="60" w:line="221" w:lineRule="auto"/>
        <w:ind w:left="5040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spacing w:val="-1"/>
          <w:sz w:val="30"/>
          <w:szCs w:val="30"/>
        </w:rPr>
        <w:t>防静电产品行业专题研究报告</w:t>
      </w:r>
    </w:p>
    <w:p>
      <w:pPr>
        <w:pStyle w:val="BodyText"/>
        <w:spacing w:line="320" w:lineRule="auto"/>
      </w:pPr>
    </w:p>
    <w:p>
      <w:pPr>
        <w:pStyle w:val="BodyText"/>
        <w:spacing w:line="321" w:lineRule="auto"/>
      </w:pPr>
    </w:p>
    <w:p>
      <w:pPr>
        <w:spacing w:before="149" w:line="415" w:lineRule="auto"/>
        <w:ind w:left="50" w:right="252" w:firstLine="91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0"/>
          <w:sz w:val="46"/>
          <w:szCs w:val="46"/>
        </w:rPr>
        <w:t>在设备购置投资中,考虑采用设备共享模式也是一种有</w:t>
      </w:r>
      <w:r>
        <w:rPr>
          <w:rFonts w:ascii="SimHei" w:eastAsia="SimHei" w:hAnsi="SimHei" w:cs="SimHei"/>
          <w:spacing w:val="9"/>
          <w:sz w:val="46"/>
          <w:szCs w:val="46"/>
        </w:rPr>
        <w:t>效的管理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手段。与其他业务实体共享设备资源，不仅能够降低单一设备的购置</w:t>
      </w:r>
      <w:r>
        <w:rPr>
          <w:rFonts w:ascii="SimHei" w:eastAsia="SimHei" w:hAnsi="SimHei" w:cs="SimHei"/>
          <w:spacing w:val="16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成本，还能提高设备利用率。通过合理制定共享</w:t>
      </w:r>
      <w:r>
        <w:rPr>
          <w:rFonts w:ascii="SimHei" w:eastAsia="SimHei" w:hAnsi="SimHei" w:cs="SimHei"/>
          <w:spacing w:val="1"/>
          <w:sz w:val="46"/>
          <w:szCs w:val="46"/>
        </w:rPr>
        <w:t>规则和管理流程，确</w:t>
      </w:r>
    </w:p>
    <w:p>
      <w:pPr>
        <w:spacing w:before="2" w:line="212" w:lineRule="auto"/>
        <w:ind w:left="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3"/>
          <w:sz w:val="46"/>
          <w:szCs w:val="46"/>
        </w:rPr>
        <w:t>保设备的合理分配和维护，以实现共赢的效果。</w:t>
      </w:r>
    </w:p>
    <w:p>
      <w:pPr>
        <w:pStyle w:val="BodyText"/>
        <w:spacing w:line="426" w:lineRule="auto"/>
      </w:pPr>
    </w:p>
    <w:p>
      <w:pPr>
        <w:spacing w:before="150" w:line="221" w:lineRule="auto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4"/>
          <w:sz w:val="46"/>
          <w:szCs w:val="46"/>
        </w:rPr>
        <w:t>(八)环保与能源管理</w:t>
      </w:r>
    </w:p>
    <w:p>
      <w:pPr>
        <w:pStyle w:val="BodyText"/>
        <w:spacing w:line="321" w:lineRule="auto"/>
      </w:pPr>
    </w:p>
    <w:p>
      <w:pPr>
        <w:spacing w:before="149" w:line="417" w:lineRule="auto"/>
        <w:ind w:left="50" w:firstLine="91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"/>
          <w:sz w:val="46"/>
          <w:szCs w:val="46"/>
        </w:rPr>
        <w:t>防静电产品设备购置后，要注重环保和能源管理，以降低运营成</w:t>
      </w:r>
      <w:r>
        <w:rPr>
          <w:rFonts w:ascii="SimHei" w:eastAsia="SimHei" w:hAnsi="SimHei" w:cs="SimHei"/>
          <w:spacing w:val="9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2"/>
          <w:sz w:val="46"/>
          <w:szCs w:val="46"/>
        </w:rPr>
        <w:t>本并提高社会责任感。采用节能设备、优化能源利用，不仅有助于降</w:t>
      </w:r>
      <w:r>
        <w:rPr>
          <w:rFonts w:ascii="SimHei" w:eastAsia="SimHei" w:hAnsi="SimHei" w:cs="SimHei"/>
          <w:spacing w:val="1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11"/>
          <w:sz w:val="46"/>
          <w:szCs w:val="46"/>
        </w:rPr>
        <w:t>低能源开支，还能在市场中树立环保形象。通过实施绿色设备管理，</w:t>
      </w:r>
    </w:p>
    <w:p>
      <w:pPr>
        <w:spacing w:before="2" w:line="212" w:lineRule="auto"/>
        <w:ind w:left="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4"/>
          <w:sz w:val="46"/>
          <w:szCs w:val="46"/>
        </w:rPr>
        <w:t>不仅符合社会潮流，也有助于获取相关环保政策的支持。</w:t>
      </w:r>
    </w:p>
    <w:p>
      <w:pPr>
        <w:pStyle w:val="BodyText"/>
        <w:spacing w:line="426" w:lineRule="auto"/>
      </w:pPr>
    </w:p>
    <w:p>
      <w:pPr>
        <w:spacing w:before="151" w:line="221" w:lineRule="auto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4"/>
          <w:sz w:val="46"/>
          <w:szCs w:val="46"/>
        </w:rPr>
        <w:t>(九)建立设备数据监控系统</w:t>
      </w:r>
    </w:p>
    <w:p>
      <w:pPr>
        <w:pStyle w:val="BodyText"/>
        <w:spacing w:line="296" w:lineRule="auto"/>
      </w:pPr>
    </w:p>
    <w:p>
      <w:pPr>
        <w:spacing w:before="150" w:line="419" w:lineRule="auto"/>
        <w:ind w:left="50" w:right="224" w:firstLine="91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2"/>
          <w:sz w:val="46"/>
          <w:szCs w:val="46"/>
        </w:rPr>
        <w:t>借助现代科技手段,建立设备数据监控系统是提高设备管理效能</w:t>
      </w:r>
      <w:r>
        <w:rPr>
          <w:rFonts w:ascii="SimHei" w:eastAsia="SimHei" w:hAnsi="SimHei" w:cs="SimHei"/>
          <w:spacing w:val="8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1"/>
          <w:sz w:val="46"/>
          <w:szCs w:val="46"/>
        </w:rPr>
        <w:t>的关键。通过实时监测设备的运行状态、维护记录等数据，及时发现</w:t>
      </w:r>
      <w:r>
        <w:rPr>
          <w:rFonts w:ascii="SimHei" w:eastAsia="SimHei" w:hAnsi="SimHei" w:cs="SimHei"/>
          <w:spacing w:val="5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潜在问题，预防设备故障。这样的系统有助于提高设备的可靠性和稳</w:t>
      </w:r>
    </w:p>
    <w:p>
      <w:pPr>
        <w:spacing w:before="2" w:line="212" w:lineRule="auto"/>
        <w:ind w:left="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3"/>
          <w:sz w:val="46"/>
          <w:szCs w:val="46"/>
        </w:rPr>
        <w:t>定性，减少维修成本，提升设备利用寿命。</w:t>
      </w:r>
    </w:p>
    <w:p>
      <w:pPr>
        <w:pStyle w:val="BodyText"/>
        <w:spacing w:line="437" w:lineRule="auto"/>
      </w:pPr>
    </w:p>
    <w:p>
      <w:pPr>
        <w:spacing w:before="150" w:line="222" w:lineRule="auto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6"/>
          <w:sz w:val="46"/>
          <w:szCs w:val="46"/>
        </w:rPr>
        <w:t>(十)制定灵活的维护计划</w:t>
      </w:r>
    </w:p>
    <w:p>
      <w:pPr>
        <w:pStyle w:val="BodyText"/>
        <w:spacing w:line="332" w:lineRule="auto"/>
      </w:pPr>
    </w:p>
    <w:p>
      <w:pPr>
        <w:spacing w:before="150" w:line="411" w:lineRule="auto"/>
        <w:ind w:left="50" w:right="284" w:firstLine="91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"/>
          <w:sz w:val="46"/>
          <w:szCs w:val="46"/>
        </w:rPr>
        <w:t>设备使用与维护是设备管理的一个重要方面。制定灵活的维护计</w:t>
      </w:r>
      <w:r>
        <w:rPr>
          <w:rFonts w:ascii="SimHei" w:eastAsia="SimHei" w:hAnsi="SimHei" w:cs="SimHei"/>
          <w:spacing w:val="4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1"/>
          <w:sz w:val="46"/>
          <w:szCs w:val="46"/>
        </w:rPr>
        <w:t>划，根据设备的工作强度和使用情况，科学安排维护时间，保障设备</w:t>
      </w:r>
      <w:r>
        <w:rPr>
          <w:rFonts w:ascii="SimHei" w:eastAsia="SimHei" w:hAnsi="SimHei" w:cs="SimHei"/>
          <w:spacing w:val="5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1"/>
          <w:sz w:val="46"/>
          <w:szCs w:val="46"/>
        </w:rPr>
        <w:t>的长期稳定运行。在维护计划中可以包括定期检查、预防性维护和紧</w:t>
      </w:r>
    </w:p>
    <w:p>
      <w:pPr>
        <w:spacing w:before="3" w:line="212" w:lineRule="auto"/>
        <w:ind w:left="49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3"/>
          <w:sz w:val="46"/>
          <w:szCs w:val="46"/>
        </w:rPr>
        <w:t>急维修等环节，以确保设备随时保持良好状态。</w:t>
      </w:r>
    </w:p>
    <w:p>
      <w:pPr>
        <w:pStyle w:val="BodyText"/>
        <w:spacing w:line="417" w:lineRule="auto"/>
      </w:pPr>
    </w:p>
    <w:p>
      <w:pPr>
        <w:spacing w:before="149" w:line="1050" w:lineRule="exact"/>
        <w:ind w:left="960"/>
        <w:rPr>
          <w:rFonts w:ascii="SimHei" w:eastAsia="SimHei" w:hAnsi="SimHei" w:cs="SimHei"/>
          <w:sz w:val="46"/>
          <w:szCs w:val="46"/>
        </w:rPr>
        <w:sectPr>
          <w:footerReference w:type="default" r:id="rId28"/>
          <w:pgSz w:w="20000" w:h="28260"/>
          <w:pgMar w:top="1509" w:right="2819" w:bottom="1889" w:left="3000" w:header="0" w:footer="1650" w:gutter="0"/>
          <w:pgNumType w:start="25"/>
          <w:cols w:space="708"/>
        </w:sectPr>
      </w:pPr>
      <w:r>
        <w:rPr>
          <w:rFonts w:ascii="SimHei" w:eastAsia="SimHei" w:hAnsi="SimHei" w:cs="SimHei"/>
          <w:spacing w:val="10"/>
          <w:position w:val="44"/>
          <w:sz w:val="46"/>
          <w:szCs w:val="46"/>
        </w:rPr>
        <w:t>通过以上的管理策略,防静电产品设备购置投资费用可以更加全</w:t>
      </w:r>
    </w:p>
    <w:p>
      <w:pPr>
        <w:spacing w:before="2" w:line="220" w:lineRule="auto"/>
        <w:ind w:left="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3"/>
          <w:sz w:val="46"/>
          <w:szCs w:val="46"/>
        </w:rPr>
        <w:t>面、灵活地得到管理。这样的管理手段不仅有助于提高设备</w:t>
      </w:r>
      <w:r>
        <w:rPr>
          <w:rFonts w:ascii="SimHei" w:eastAsia="SimHei" w:hAnsi="SimHei" w:cs="SimHei"/>
          <w:spacing w:val="2"/>
          <w:sz w:val="46"/>
          <w:szCs w:val="46"/>
        </w:rPr>
        <w:t>的效益和</w:t>
      </w:r>
    </w:p>
    <w:p>
      <w:pPr>
        <w:pStyle w:val="BodyText"/>
        <w:spacing w:line="321" w:lineRule="auto"/>
      </w:pPr>
    </w:p>
    <w:p>
      <w:pPr>
        <w:spacing w:before="151" w:line="213" w:lineRule="auto"/>
        <w:ind w:left="56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-4"/>
          <w:sz w:val="46"/>
          <w:szCs w:val="46"/>
        </w:rPr>
        <w:t>经济效益，还能够适应市场变化，使防静电产品在设备管理方面更具</w:t>
      </w:r>
    </w:p>
    <w:p>
      <w:pPr>
        <w:spacing w:line="213" w:lineRule="auto"/>
        <w:rPr>
          <w:rFonts w:ascii="SimHei" w:eastAsia="SimHei" w:hAnsi="SimHei" w:cs="SimHei"/>
          <w:sz w:val="46"/>
          <w:szCs w:val="46"/>
        </w:rPr>
        <w:sectPr>
          <w:footerReference w:type="default" r:id="rId29"/>
          <w:type w:val="nextPage"/>
          <w:pgSz w:w="20000" w:h="28260"/>
          <w:pgMar w:top="1509" w:right="2819" w:bottom="1889" w:left="3000" w:header="0" w:footer="1650" w:gutter="0"/>
          <w:pgNumType w:start="26"/>
          <w:cols w:space="708"/>
          <w:titlePg w:val="0"/>
        </w:sectPr>
      </w:pPr>
    </w:p>
    <w:p>
      <w:pPr>
        <w:spacing w:before="60" w:line="221" w:lineRule="auto"/>
        <w:ind w:left="5034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-2"/>
          <w:sz w:val="30"/>
          <w:szCs w:val="30"/>
        </w:rPr>
        <w:t>防静电产品行业专题研究报告</w:t>
      </w:r>
    </w:p>
    <w:p>
      <w:pPr>
        <w:pStyle w:val="BodyText"/>
        <w:spacing w:line="310" w:lineRule="auto"/>
      </w:pPr>
    </w:p>
    <w:p>
      <w:pPr>
        <w:pStyle w:val="BodyText"/>
        <w:spacing w:line="311" w:lineRule="auto"/>
      </w:pPr>
    </w:p>
    <w:p>
      <w:pPr>
        <w:spacing w:before="149" w:line="222" w:lineRule="auto"/>
        <w:ind w:left="26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-13"/>
          <w:sz w:val="46"/>
          <w:szCs w:val="46"/>
        </w:rPr>
        <w:t>竞争力。</w:t>
      </w:r>
    </w:p>
    <w:p>
      <w:pPr>
        <w:pStyle w:val="BodyText"/>
        <w:spacing w:line="381" w:lineRule="auto"/>
      </w:pPr>
    </w:p>
    <w:p>
      <w:pPr>
        <w:spacing w:before="150" w:line="222" w:lineRule="auto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7"/>
          <w:sz w:val="46"/>
          <w:szCs w:val="46"/>
        </w:rPr>
        <w:t>(十一)实施供应链协同</w:t>
      </w:r>
    </w:p>
    <w:p>
      <w:pPr>
        <w:pStyle w:val="BodyText"/>
        <w:spacing w:line="317" w:lineRule="auto"/>
      </w:pPr>
    </w:p>
    <w:p>
      <w:pPr>
        <w:spacing w:before="150" w:line="417" w:lineRule="auto"/>
        <w:ind w:left="20" w:right="194" w:firstLine="9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2"/>
          <w:sz w:val="46"/>
          <w:szCs w:val="46"/>
        </w:rPr>
        <w:t>设备购置不仅仅是对单一设备的投资，也牵涉到整个供应</w:t>
      </w:r>
      <w:r>
        <w:rPr>
          <w:rFonts w:ascii="SimHei" w:eastAsia="SimHei" w:hAnsi="SimHei" w:cs="SimHei"/>
          <w:spacing w:val="1"/>
          <w:sz w:val="46"/>
          <w:szCs w:val="46"/>
        </w:rPr>
        <w:t>链的协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同。与供应商建立紧密的合作关系，共同制定采购计</w:t>
      </w:r>
      <w:r>
        <w:rPr>
          <w:rFonts w:ascii="SimHei" w:eastAsia="SimHei" w:hAnsi="SimHei" w:cs="SimHei"/>
          <w:spacing w:val="1"/>
          <w:sz w:val="46"/>
          <w:szCs w:val="46"/>
        </w:rPr>
        <w:t>划，优化物流流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程，降低采购和运输成本。通过供应链协同，防静电产品能够更有效</w:t>
      </w:r>
    </w:p>
    <w:p>
      <w:pPr>
        <w:spacing w:before="2" w:line="212" w:lineRule="auto"/>
        <w:ind w:left="2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4"/>
          <w:sz w:val="46"/>
          <w:szCs w:val="46"/>
        </w:rPr>
        <w:t>地获取设备，并在全流程中实现成本的最小化。</w:t>
      </w:r>
    </w:p>
    <w:p>
      <w:pPr>
        <w:pStyle w:val="BodyText"/>
        <w:spacing w:line="466" w:lineRule="auto"/>
      </w:pPr>
    </w:p>
    <w:p>
      <w:pPr>
        <w:spacing w:before="150" w:line="221" w:lineRule="auto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4"/>
          <w:sz w:val="46"/>
          <w:szCs w:val="46"/>
        </w:rPr>
        <w:t>(十二)引入设备定期更新策略</w:t>
      </w:r>
    </w:p>
    <w:p>
      <w:pPr>
        <w:pStyle w:val="BodyText"/>
        <w:spacing w:line="281" w:lineRule="auto"/>
      </w:pPr>
    </w:p>
    <w:p>
      <w:pPr>
        <w:spacing w:before="150" w:line="417" w:lineRule="auto"/>
        <w:ind w:left="20" w:right="199" w:firstLine="9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"/>
          <w:sz w:val="46"/>
          <w:szCs w:val="46"/>
        </w:rPr>
        <w:t>随着科技的飞速发展，设备更新换代的速度也在不断加快。为了</w:t>
      </w:r>
      <w:r>
        <w:rPr>
          <w:rFonts w:ascii="SimHei" w:eastAsia="SimHei" w:hAnsi="SimHei" w:cs="SimHei"/>
          <w:spacing w:val="18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保持竞争力，防静电产品应引入设备定期更新策略。制</w:t>
      </w:r>
      <w:r>
        <w:rPr>
          <w:rFonts w:ascii="SimHei" w:eastAsia="SimHei" w:hAnsi="SimHei" w:cs="SimHei"/>
          <w:spacing w:val="1"/>
          <w:sz w:val="46"/>
          <w:szCs w:val="46"/>
        </w:rPr>
        <w:t>定合理的设备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更新计划，确保设备始终处于技术先进性的状态。通过定期更新，不</w:t>
      </w:r>
    </w:p>
    <w:p>
      <w:pPr>
        <w:spacing w:before="2" w:line="212" w:lineRule="auto"/>
        <w:ind w:left="2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6"/>
          <w:sz w:val="46"/>
          <w:szCs w:val="46"/>
        </w:rPr>
        <w:t>仅提高了工作效率，也减少了因老旧设备导</w:t>
      </w:r>
      <w:r>
        <w:rPr>
          <w:rFonts w:ascii="SimHei" w:eastAsia="SimHei" w:hAnsi="SimHei" w:cs="SimHei"/>
          <w:spacing w:val="5"/>
          <w:sz w:val="46"/>
          <w:szCs w:val="46"/>
        </w:rPr>
        <w:t>致的故障风险。</w:t>
      </w:r>
    </w:p>
    <w:p>
      <w:pPr>
        <w:pStyle w:val="BodyText"/>
        <w:spacing w:line="427" w:lineRule="auto"/>
      </w:pPr>
    </w:p>
    <w:p>
      <w:pPr>
        <w:spacing w:before="151" w:line="222" w:lineRule="auto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2"/>
          <w:sz w:val="46"/>
          <w:szCs w:val="46"/>
        </w:rPr>
        <w:t>(十三)制定设备回收与再利用政策</w:t>
      </w:r>
    </w:p>
    <w:p>
      <w:pPr>
        <w:pStyle w:val="BodyText"/>
        <w:spacing w:line="298" w:lineRule="auto"/>
      </w:pPr>
    </w:p>
    <w:p>
      <w:pPr>
        <w:spacing w:before="150" w:line="416" w:lineRule="auto"/>
        <w:ind w:left="20" w:firstLine="9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9"/>
          <w:sz w:val="46"/>
          <w:szCs w:val="46"/>
        </w:rPr>
        <w:t>为降低环境影响，防静电产品可以制定设备回收与再利用</w:t>
      </w:r>
      <w:r>
        <w:rPr>
          <w:rFonts w:ascii="SimHei" w:eastAsia="SimHei" w:hAnsi="SimHei" w:cs="SimHei"/>
          <w:spacing w:val="8"/>
          <w:sz w:val="46"/>
          <w:szCs w:val="46"/>
        </w:rPr>
        <w:t>政策。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在设备报废或更新时，采取合法的设备回收措施，对可再利用的</w:t>
      </w:r>
      <w:r>
        <w:rPr>
          <w:rFonts w:ascii="SimHei" w:eastAsia="SimHei" w:hAnsi="SimHei" w:cs="SimHei"/>
          <w:spacing w:val="1"/>
          <w:sz w:val="46"/>
          <w:szCs w:val="46"/>
        </w:rPr>
        <w:t>部件</w:t>
      </w:r>
      <w:r>
        <w:rPr>
          <w:rFonts w:ascii="SimHei" w:eastAsia="SimHei" w:hAnsi="SimHei" w:cs="SimHei"/>
          <w:spacing w:val="1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3"/>
          <w:sz w:val="46"/>
          <w:szCs w:val="46"/>
        </w:rPr>
        <w:t>进行拆解和再利用。这不仅有助于环保，还能在一定程度上降低新设</w:t>
      </w:r>
    </w:p>
    <w:p>
      <w:pPr>
        <w:spacing w:line="222" w:lineRule="auto"/>
        <w:ind w:left="2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-3"/>
          <w:sz w:val="46"/>
          <w:szCs w:val="46"/>
        </w:rPr>
        <w:t>备的采购成本。</w:t>
      </w:r>
    </w:p>
    <w:p>
      <w:pPr>
        <w:pStyle w:val="BodyText"/>
        <w:spacing w:line="420" w:lineRule="auto"/>
      </w:pPr>
    </w:p>
    <w:p>
      <w:pPr>
        <w:spacing w:before="150" w:line="221" w:lineRule="auto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4"/>
          <w:sz w:val="46"/>
          <w:szCs w:val="46"/>
        </w:rPr>
        <w:t>(十四)定期进行设备绩效评估</w:t>
      </w:r>
    </w:p>
    <w:p>
      <w:pPr>
        <w:pStyle w:val="BodyText"/>
        <w:spacing w:line="335" w:lineRule="auto"/>
      </w:pPr>
    </w:p>
    <w:p>
      <w:pPr>
        <w:spacing w:before="150" w:line="414" w:lineRule="auto"/>
        <w:ind w:left="20" w:firstLine="940"/>
        <w:rPr>
          <w:rFonts w:ascii="SimHei" w:eastAsia="SimHei" w:hAnsi="SimHei" w:cs="SimHei"/>
          <w:sz w:val="46"/>
          <w:szCs w:val="46"/>
        </w:rPr>
        <w:sectPr>
          <w:footerReference w:type="default" r:id="rId30"/>
          <w:pgSz w:w="20000" w:h="28260"/>
          <w:pgMar w:top="1504" w:right="2909" w:bottom="1889" w:left="3000" w:header="0" w:footer="1650" w:gutter="0"/>
          <w:pgNumType w:start="27"/>
          <w:cols w:space="708"/>
        </w:sectPr>
      </w:pPr>
      <w:r>
        <w:rPr>
          <w:rFonts w:ascii="SimHei" w:eastAsia="SimHei" w:hAnsi="SimHei" w:cs="SimHei"/>
          <w:spacing w:val="9"/>
          <w:sz w:val="46"/>
          <w:szCs w:val="46"/>
        </w:rPr>
        <w:t>建立定期的设备绩效评估机制是设备购置投资管理的重</w:t>
      </w:r>
      <w:r>
        <w:rPr>
          <w:rFonts w:ascii="SimHei" w:eastAsia="SimHei" w:hAnsi="SimHei" w:cs="SimHei"/>
          <w:spacing w:val="8"/>
          <w:sz w:val="46"/>
          <w:szCs w:val="46"/>
        </w:rPr>
        <w:t>要一环。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通过定期的绩效评估，可以深入了解设备的使用情况、效能</w:t>
      </w:r>
      <w:r>
        <w:rPr>
          <w:rFonts w:ascii="SimHei" w:eastAsia="SimHei" w:hAnsi="SimHei" w:cs="SimHei"/>
          <w:spacing w:val="1"/>
          <w:sz w:val="46"/>
          <w:szCs w:val="46"/>
        </w:rPr>
        <w:t>表现以及</w:t>
      </w:r>
      <w:r>
        <w:rPr>
          <w:rFonts w:ascii="SimHei" w:eastAsia="SimHei" w:hAnsi="SimHei" w:cs="SimHei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3"/>
          <w:sz w:val="46"/>
          <w:szCs w:val="46"/>
        </w:rPr>
        <w:t>维修记录等。根据评估结果，及时调整设备管</w:t>
      </w:r>
      <w:r>
        <w:rPr>
          <w:rFonts w:ascii="SimHei" w:eastAsia="SimHei" w:hAnsi="SimHei" w:cs="SimHei"/>
          <w:spacing w:val="2"/>
          <w:sz w:val="46"/>
          <w:szCs w:val="46"/>
        </w:rPr>
        <w:t>理策略，提高设备的整</w:t>
      </w:r>
    </w:p>
    <w:p>
      <w:pPr>
        <w:spacing w:before="2" w:line="221" w:lineRule="auto"/>
        <w:ind w:left="2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z w:val="46"/>
          <w:szCs w:val="46"/>
        </w:rPr>
        <w:t>体性能和可靠性。</w:t>
      </w:r>
    </w:p>
    <w:p>
      <w:pPr>
        <w:pStyle w:val="BodyText"/>
        <w:spacing w:line="397" w:lineRule="auto"/>
      </w:pPr>
    </w:p>
    <w:p>
      <w:pPr>
        <w:spacing w:before="150" w:line="222" w:lineRule="auto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2"/>
          <w:sz w:val="46"/>
          <w:szCs w:val="46"/>
        </w:rPr>
        <w:t>(十五)加强团队培训与技能提升</w:t>
      </w:r>
    </w:p>
    <w:p>
      <w:pPr>
        <w:spacing w:line="222" w:lineRule="auto"/>
        <w:rPr>
          <w:rFonts w:ascii="SimHei" w:eastAsia="SimHei" w:hAnsi="SimHei" w:cs="SimHei"/>
          <w:sz w:val="46"/>
          <w:szCs w:val="46"/>
        </w:rPr>
        <w:sectPr>
          <w:footerReference w:type="default" r:id="rId31"/>
          <w:type w:val="nextPage"/>
          <w:pgSz w:w="20000" w:h="28260"/>
          <w:pgMar w:top="1504" w:right="2909" w:bottom="1889" w:left="3000" w:header="0" w:footer="1650" w:gutter="0"/>
          <w:pgNumType w:start="28"/>
          <w:cols w:space="708"/>
          <w:titlePg w:val="0"/>
        </w:sectPr>
      </w:pPr>
    </w:p>
    <w:p>
      <w:pPr>
        <w:spacing w:before="60" w:line="221" w:lineRule="auto"/>
        <w:ind w:left="5044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-6"/>
          <w:sz w:val="30"/>
          <w:szCs w:val="30"/>
        </w:rPr>
        <w:t>防静电产品行业专题研究报告</w:t>
      </w:r>
    </w:p>
    <w:p>
      <w:pPr>
        <w:pStyle w:val="BodyText"/>
        <w:spacing w:line="326" w:lineRule="auto"/>
      </w:pPr>
    </w:p>
    <w:p>
      <w:pPr>
        <w:pStyle w:val="BodyText"/>
        <w:spacing w:line="327" w:lineRule="auto"/>
      </w:pPr>
    </w:p>
    <w:p>
      <w:pPr>
        <w:spacing w:before="146" w:line="1021" w:lineRule="exact"/>
        <w:jc w:val="right"/>
        <w:rPr>
          <w:rFonts w:ascii="SimHei" w:eastAsia="SimHei" w:hAnsi="SimHei" w:cs="SimHei"/>
          <w:sz w:val="45"/>
          <w:szCs w:val="45"/>
        </w:rPr>
      </w:pPr>
      <w:bookmarkStart w:id="9" w:name="bookmark10"/>
      <w:bookmarkEnd w:id="9"/>
      <w:r>
        <w:rPr>
          <w:rFonts w:ascii="SimHei" w:eastAsia="SimHei" w:hAnsi="SimHei" w:cs="SimHei"/>
          <w:b/>
          <w:bCs/>
          <w:spacing w:val="13"/>
          <w:position w:val="43"/>
          <w:sz w:val="45"/>
          <w:szCs w:val="45"/>
        </w:rPr>
        <w:t>为了更好地管理设备,防静电产品需要加强团队</w:t>
      </w:r>
      <w:r>
        <w:rPr>
          <w:rFonts w:ascii="SimHei" w:eastAsia="SimHei" w:hAnsi="SimHei" w:cs="SimHei"/>
          <w:b/>
          <w:bCs/>
          <w:spacing w:val="12"/>
          <w:position w:val="43"/>
          <w:sz w:val="45"/>
          <w:szCs w:val="45"/>
        </w:rPr>
        <w:t>培训与技能提升。</w:t>
      </w:r>
    </w:p>
    <w:p>
      <w:pPr>
        <w:spacing w:before="2" w:line="212" w:lineRule="auto"/>
        <w:ind w:left="5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7"/>
          <w:sz w:val="45"/>
          <w:szCs w:val="45"/>
        </w:rPr>
        <w:t>确保操作人员熟练掌握设备的使用方法，提高设备操作效率，减少人</w:t>
      </w:r>
    </w:p>
    <w:p>
      <w:pPr>
        <w:pStyle w:val="BodyText"/>
        <w:spacing w:line="378" w:lineRule="auto"/>
      </w:pPr>
    </w:p>
    <w:p>
      <w:pPr>
        <w:spacing w:before="147" w:line="1061" w:lineRule="exact"/>
        <w:ind w:left="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2"/>
          <w:position w:val="47"/>
          <w:sz w:val="45"/>
          <w:szCs w:val="45"/>
        </w:rPr>
        <w:t>为因素对设备的影响。同时，培养一支专业的设备维护团队，提高对</w:t>
      </w:r>
    </w:p>
    <w:p>
      <w:pPr>
        <w:spacing w:before="1" w:line="221" w:lineRule="auto"/>
        <w:ind w:left="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1"/>
          <w:sz w:val="45"/>
          <w:szCs w:val="45"/>
        </w:rPr>
        <w:t>设备故障的及时排查和处理能力。</w:t>
      </w:r>
    </w:p>
    <w:p>
      <w:pPr>
        <w:pStyle w:val="BodyText"/>
        <w:spacing w:line="439" w:lineRule="auto"/>
      </w:pPr>
    </w:p>
    <w:p>
      <w:pPr>
        <w:spacing w:before="147" w:line="222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3"/>
          <w:sz w:val="45"/>
          <w:szCs w:val="45"/>
        </w:rPr>
        <w:t>(十六)面向未来的科技投资</w:t>
      </w:r>
    </w:p>
    <w:p>
      <w:pPr>
        <w:pStyle w:val="BodyText"/>
        <w:spacing w:line="297" w:lineRule="auto"/>
      </w:pPr>
    </w:p>
    <w:p>
      <w:pPr>
        <w:spacing w:before="147" w:line="427" w:lineRule="auto"/>
        <w:ind w:left="49" w:right="371" w:firstLine="91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9"/>
          <w:sz w:val="45"/>
          <w:szCs w:val="45"/>
        </w:rPr>
        <w:t>为了确保设备能够适应未来的商业发展,防静电产品应该进行面</w:t>
      </w:r>
      <w:r>
        <w:rPr>
          <w:rFonts w:ascii="SimHei" w:eastAsia="SimHei" w:hAnsi="SimHei" w:cs="SimHei"/>
          <w:spacing w:val="3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1"/>
          <w:sz w:val="45"/>
          <w:szCs w:val="45"/>
        </w:rPr>
        <w:t>向未来的科技投资。关注新兴技术，如物联网、人工智能等，考虑将</w:t>
      </w:r>
      <w:r>
        <w:rPr>
          <w:rFonts w:ascii="SimHei" w:eastAsia="SimHei" w:hAnsi="SimHei" w:cs="SimHei"/>
          <w:spacing w:val="10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这些技术应用于设备管理中，以提高智能化和自动化水平，进一步提</w:t>
      </w:r>
    </w:p>
    <w:p>
      <w:pPr>
        <w:spacing w:before="2" w:line="220" w:lineRule="auto"/>
        <w:ind w:left="49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8"/>
          <w:sz w:val="45"/>
          <w:szCs w:val="45"/>
        </w:rPr>
        <w:t>升设备的效能和运行效率。</w:t>
      </w:r>
    </w:p>
    <w:p>
      <w:pPr>
        <w:pStyle w:val="BodyText"/>
        <w:spacing w:line="420" w:lineRule="auto"/>
      </w:pPr>
    </w:p>
    <w:p>
      <w:pPr>
        <w:spacing w:before="147" w:line="419" w:lineRule="auto"/>
        <w:ind w:left="50" w:right="389" w:firstLine="91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1"/>
          <w:sz w:val="45"/>
          <w:szCs w:val="45"/>
        </w:rPr>
        <w:t>防静电产品能够更全面、科学地进行设备购置投资费用管理</w:t>
      </w:r>
      <w:r>
        <w:rPr>
          <w:rFonts w:ascii="SimHei" w:eastAsia="SimHei" w:hAnsi="SimHei" w:cs="SimHei"/>
          <w:spacing w:val="10"/>
          <w:sz w:val="45"/>
          <w:szCs w:val="45"/>
        </w:rPr>
        <w:t>。这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不仅有助于提高设备的使用效益，降低运营成本，还能够适应</w:t>
      </w:r>
      <w:r>
        <w:rPr>
          <w:rFonts w:ascii="SimHei" w:eastAsia="SimHei" w:hAnsi="SimHei" w:cs="SimHei"/>
          <w:spacing w:val="11"/>
          <w:sz w:val="45"/>
          <w:szCs w:val="45"/>
        </w:rPr>
        <w:t>市场的</w:t>
      </w:r>
    </w:p>
    <w:p>
      <w:pPr>
        <w:spacing w:before="2" w:line="212" w:lineRule="auto"/>
        <w:ind w:left="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7"/>
          <w:sz w:val="45"/>
          <w:szCs w:val="45"/>
        </w:rPr>
        <w:t>变化，保持竞争力，确保防静电产品在设备管理方面持续取得成功。</w:t>
      </w:r>
    </w:p>
    <w:p>
      <w:pPr>
        <w:pStyle w:val="BodyText"/>
        <w:spacing w:line="411" w:lineRule="auto"/>
      </w:pPr>
    </w:p>
    <w:p>
      <w:pPr>
        <w:spacing w:before="146" w:line="221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7"/>
          <w:sz w:val="45"/>
          <w:szCs w:val="45"/>
        </w:rPr>
        <w:t>(三)、防静电产品装修施工投资费用管理</w:t>
      </w:r>
    </w:p>
    <w:p>
      <w:pPr>
        <w:pStyle w:val="BodyText"/>
        <w:spacing w:line="363" w:lineRule="auto"/>
      </w:pPr>
    </w:p>
    <w:p>
      <w:pPr>
        <w:spacing w:before="148" w:line="222" w:lineRule="auto"/>
        <w:ind w:left="94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1"/>
          <w:sz w:val="45"/>
          <w:szCs w:val="45"/>
        </w:rPr>
        <w:t>(一)预算策策</w:t>
      </w:r>
    </w:p>
    <w:p>
      <w:pPr>
        <w:pStyle w:val="BodyText"/>
        <w:spacing w:line="346" w:lineRule="auto"/>
      </w:pPr>
    </w:p>
    <w:p>
      <w:pPr>
        <w:spacing w:before="147" w:line="425" w:lineRule="auto"/>
        <w:ind w:left="50" w:right="113" w:firstLine="91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0"/>
          <w:sz w:val="45"/>
          <w:szCs w:val="45"/>
        </w:rPr>
        <w:t>在防静电产品装修施工投资费用管理的过程中,</w:t>
      </w:r>
      <w:r>
        <w:rPr>
          <w:rFonts w:ascii="SimHei" w:eastAsia="SimHei" w:hAnsi="SimHei" w:cs="SimHei"/>
          <w:spacing w:val="19"/>
          <w:sz w:val="45"/>
          <w:szCs w:val="45"/>
        </w:rPr>
        <w:t>预算制定显得尤</w:t>
      </w:r>
      <w:r>
        <w:rPr>
          <w:rFonts w:ascii="SimHei" w:eastAsia="SimHei" w:hAnsi="SimHei" w:cs="SimHei"/>
          <w:sz w:val="45"/>
          <w:szCs w:val="45"/>
        </w:rPr>
        <w:t xml:space="preserve">  </w:t>
      </w:r>
      <w:r>
        <w:rPr>
          <w:rFonts w:ascii="SimHei" w:eastAsia="SimHei" w:hAnsi="SimHei" w:cs="SimHei"/>
          <w:spacing w:val="12"/>
          <w:sz w:val="45"/>
          <w:szCs w:val="45"/>
        </w:rPr>
        <w:t>为至关紧要。首先，对装修项目展开全面深入的分析和周密规划，明</w:t>
      </w:r>
      <w:r>
        <w:rPr>
          <w:rFonts w:ascii="SimHei" w:eastAsia="SimHei" w:hAnsi="SimHei" w:cs="SimHei"/>
          <w:spacing w:val="1"/>
          <w:sz w:val="45"/>
          <w:szCs w:val="45"/>
        </w:rPr>
        <w:t xml:space="preserve">  </w:t>
      </w:r>
      <w:r>
        <w:rPr>
          <w:rFonts w:ascii="SimHei" w:eastAsia="SimHei" w:hAnsi="SimHei" w:cs="SimHei"/>
          <w:spacing w:val="21"/>
          <w:sz w:val="45"/>
          <w:szCs w:val="45"/>
        </w:rPr>
        <w:t>晰所需的材料、人力、设备等资源。根据市场行情和竞争对手情势，</w:t>
      </w:r>
      <w:r>
        <w:rPr>
          <w:rFonts w:ascii="SimHei" w:eastAsia="SimHei" w:hAnsi="SimHei" w:cs="SimHei"/>
          <w:spacing w:val="3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确定一个理性的预算金额。预算制定时需全方位考虑各类费用，包含</w:t>
      </w:r>
    </w:p>
    <w:p>
      <w:pPr>
        <w:spacing w:before="2" w:line="212" w:lineRule="auto"/>
        <w:ind w:left="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2"/>
          <w:sz w:val="45"/>
          <w:szCs w:val="45"/>
        </w:rPr>
        <w:t>但不仅限于建筑材料费、施工人员工资、工程设备租赁费等，同时设</w:t>
      </w:r>
    </w:p>
    <w:p>
      <w:pPr>
        <w:pStyle w:val="BodyText"/>
        <w:spacing w:line="386" w:lineRule="auto"/>
      </w:pPr>
    </w:p>
    <w:p>
      <w:pPr>
        <w:spacing w:before="146" w:line="222" w:lineRule="auto"/>
        <w:ind w:left="5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z w:val="45"/>
          <w:szCs w:val="45"/>
        </w:rPr>
        <w:t>定相应的预算控制标准。</w:t>
      </w:r>
    </w:p>
    <w:p>
      <w:pPr>
        <w:pStyle w:val="BodyText"/>
        <w:spacing w:line="420" w:lineRule="auto"/>
        <w:sectPr>
          <w:footerReference w:type="default" r:id="rId32"/>
          <w:pgSz w:w="20000" w:h="28260"/>
          <w:pgMar w:top="1504" w:right="2701" w:bottom="1889" w:left="3000" w:header="0" w:footer="1650" w:gutter="0"/>
          <w:pgNumType w:start="29"/>
          <w:cols w:space="708"/>
        </w:sectPr>
      </w:pPr>
    </w:p>
    <w:p>
      <w:pPr>
        <w:spacing w:before="146" w:line="222" w:lineRule="auto"/>
        <w:ind w:left="96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12"/>
          <w:sz w:val="45"/>
          <w:szCs w:val="45"/>
        </w:rPr>
        <w:t>(二)供应链伙伴选择</w:t>
      </w:r>
    </w:p>
    <w:p>
      <w:pPr>
        <w:pStyle w:val="BodyText"/>
        <w:spacing w:line="320" w:lineRule="auto"/>
      </w:pPr>
    </w:p>
    <w:p>
      <w:pPr>
        <w:spacing w:before="147" w:line="213" w:lineRule="auto"/>
        <w:ind w:left="96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5"/>
          <w:sz w:val="45"/>
          <w:szCs w:val="45"/>
        </w:rPr>
        <w:t>在装修施工进程中，选择适宜的供应链伙伴显得非常关键。防静</w:t>
      </w:r>
    </w:p>
    <w:p>
      <w:pPr>
        <w:spacing w:line="213" w:lineRule="auto"/>
        <w:rPr>
          <w:rFonts w:ascii="SimHei" w:eastAsia="SimHei" w:hAnsi="SimHei" w:cs="SimHei"/>
          <w:sz w:val="45"/>
          <w:szCs w:val="45"/>
        </w:rPr>
        <w:sectPr>
          <w:footerReference w:type="default" r:id="rId33"/>
          <w:type w:val="nextPage"/>
          <w:pgSz w:w="20000" w:h="28260"/>
          <w:pgMar w:top="1504" w:right="2701" w:bottom="1889" w:left="3000" w:header="0" w:footer="1650" w:gutter="0"/>
          <w:pgNumType w:start="30"/>
          <w:cols w:space="708"/>
          <w:titlePg w:val="0"/>
        </w:sectPr>
      </w:pPr>
    </w:p>
    <w:p>
      <w:pPr>
        <w:spacing w:before="60" w:line="221" w:lineRule="auto"/>
        <w:ind w:left="5034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-2"/>
          <w:sz w:val="30"/>
          <w:szCs w:val="30"/>
        </w:rPr>
        <w:t>防静电产品行业专题研究报告</w:t>
      </w:r>
    </w:p>
    <w:p>
      <w:pPr>
        <w:pStyle w:val="BodyText"/>
        <w:spacing w:line="327" w:lineRule="auto"/>
      </w:pPr>
    </w:p>
    <w:p>
      <w:pPr>
        <w:pStyle w:val="BodyText"/>
        <w:spacing w:line="327" w:lineRule="auto"/>
      </w:pPr>
    </w:p>
    <w:p>
      <w:pPr>
        <w:spacing w:before="147" w:line="426" w:lineRule="auto"/>
        <w:ind w:left="46" w:right="163"/>
        <w:jc w:val="both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13"/>
          <w:sz w:val="45"/>
          <w:szCs w:val="45"/>
        </w:rPr>
        <w:t>电产品的装修项目涉及大量材料和设备的采购,因此必须找到价格公</w:t>
      </w:r>
      <w:r>
        <w:rPr>
          <w:rFonts w:ascii="SimHei" w:eastAsia="SimHei" w:hAnsi="SimHei" w:cs="SimHei"/>
          <w:spacing w:val="8"/>
          <w:sz w:val="45"/>
          <w:szCs w:val="45"/>
        </w:rPr>
        <w:t xml:space="preserve"> </w:t>
      </w:r>
      <w:r>
        <w:rPr>
          <w:rFonts w:ascii="SimHei" w:eastAsia="SimHei" w:hAnsi="SimHei" w:cs="SimHei"/>
          <w:b/>
          <w:bCs/>
          <w:spacing w:val="7"/>
          <w:sz w:val="45"/>
          <w:szCs w:val="45"/>
        </w:rPr>
        <w:t>道、质量有保障的供应链伙伴。可通过市场调查、询价比较、实地勘</w:t>
      </w:r>
    </w:p>
    <w:p>
      <w:pPr>
        <w:spacing w:line="220" w:lineRule="auto"/>
        <w:ind w:left="4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15"/>
          <w:sz w:val="45"/>
          <w:szCs w:val="45"/>
        </w:rPr>
        <w:t>查等方式评估和筛选供应链伙伴,展开谈判以争取到最优惠的价格和</w:t>
      </w:r>
    </w:p>
    <w:p>
      <w:pPr>
        <w:pStyle w:val="BodyText"/>
        <w:spacing w:line="363" w:lineRule="auto"/>
      </w:pPr>
    </w:p>
    <w:p>
      <w:pPr>
        <w:spacing w:before="146" w:line="221" w:lineRule="auto"/>
        <w:ind w:left="39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-6"/>
          <w:sz w:val="45"/>
          <w:szCs w:val="45"/>
        </w:rPr>
        <w:t>服务。</w:t>
      </w:r>
    </w:p>
    <w:p>
      <w:pPr>
        <w:pStyle w:val="BodyText"/>
        <w:spacing w:line="416" w:lineRule="auto"/>
      </w:pPr>
    </w:p>
    <w:p>
      <w:pPr>
        <w:spacing w:before="146" w:line="222" w:lineRule="auto"/>
        <w:ind w:left="97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8"/>
          <w:sz w:val="45"/>
          <w:szCs w:val="45"/>
        </w:rPr>
        <w:t>(三)支出监控</w:t>
      </w:r>
    </w:p>
    <w:p>
      <w:pPr>
        <w:pStyle w:val="BodyText"/>
        <w:spacing w:line="335" w:lineRule="auto"/>
      </w:pPr>
    </w:p>
    <w:p>
      <w:pPr>
        <w:spacing w:before="147" w:line="427" w:lineRule="auto"/>
        <w:ind w:left="39" w:firstLine="93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8"/>
          <w:sz w:val="45"/>
          <w:szCs w:val="45"/>
        </w:rPr>
        <w:t>支出监控是对实际开支进行全方位监测和记录的一个重要步骤。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0"/>
          <w:sz w:val="45"/>
          <w:szCs w:val="45"/>
        </w:rPr>
        <w:t>在防静电产品装修施工中，需建立一个系统完备的支出监控体系，对</w:t>
      </w:r>
      <w:r>
        <w:rPr>
          <w:rFonts w:ascii="SimHei" w:eastAsia="SimHei" w:hAnsi="SimHei" w:cs="SimHei"/>
          <w:spacing w:val="10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8"/>
          <w:sz w:val="45"/>
          <w:szCs w:val="45"/>
        </w:rPr>
        <w:t>每一项开支进行分类、档案和监测。这包括原材料采</w:t>
      </w:r>
      <w:r>
        <w:rPr>
          <w:rFonts w:ascii="SimHei" w:eastAsia="SimHei" w:hAnsi="SimHei" w:cs="SimHei"/>
          <w:spacing w:val="17"/>
          <w:sz w:val="45"/>
          <w:szCs w:val="45"/>
        </w:rPr>
        <w:t>购、运输开支、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3"/>
          <w:sz w:val="45"/>
          <w:szCs w:val="45"/>
        </w:rPr>
        <w:t>施工人员的工资及社保、设备租赁费、差旅费等各个方面。透过精确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3"/>
          <w:sz w:val="45"/>
          <w:szCs w:val="45"/>
        </w:rPr>
        <w:t>的支出监控和深入分析，能够及时了解项目的财务状况，并采取相应</w:t>
      </w:r>
    </w:p>
    <w:p>
      <w:pPr>
        <w:spacing w:line="222" w:lineRule="auto"/>
        <w:ind w:left="4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5"/>
          <w:sz w:val="45"/>
          <w:szCs w:val="45"/>
        </w:rPr>
        <w:t>的调整措施。</w:t>
      </w:r>
    </w:p>
    <w:p>
      <w:pPr>
        <w:pStyle w:val="BodyText"/>
        <w:spacing w:line="410" w:lineRule="auto"/>
      </w:pPr>
    </w:p>
    <w:p>
      <w:pPr>
        <w:spacing w:before="147" w:line="222" w:lineRule="auto"/>
        <w:ind w:left="97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8"/>
          <w:sz w:val="45"/>
          <w:szCs w:val="45"/>
        </w:rPr>
        <w:t>(四)成本把控</w:t>
      </w:r>
    </w:p>
    <w:p>
      <w:pPr>
        <w:pStyle w:val="BodyText"/>
        <w:spacing w:line="343" w:lineRule="auto"/>
      </w:pPr>
    </w:p>
    <w:p>
      <w:pPr>
        <w:spacing w:before="147" w:line="425" w:lineRule="auto"/>
        <w:ind w:left="39" w:right="120" w:firstLine="93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8"/>
          <w:sz w:val="45"/>
          <w:szCs w:val="45"/>
        </w:rPr>
        <w:t>成本控制是防静电产品装修施工投资费用管理的至关紧要环节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6"/>
          <w:sz w:val="45"/>
          <w:szCs w:val="45"/>
        </w:rPr>
        <w:t>之一。通过多方面的途径进行成本把控：首先,要有序安排施工进度，</w:t>
      </w:r>
      <w:r>
        <w:rPr>
          <w:rFonts w:ascii="SimHei" w:eastAsia="SimHei" w:hAnsi="SimHei" w:cs="SimHei"/>
          <w:spacing w:val="2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精准掌控工期，减少人力资源浪费；其次，优化材料采购策略，争取</w:t>
      </w:r>
      <w:r>
        <w:rPr>
          <w:rFonts w:ascii="SimHei" w:eastAsia="SimHei" w:hAnsi="SimHei" w:cs="SimHei"/>
          <w:spacing w:val="13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更低的价格和折扣；同时，强化项目管理，提高施工效率，减少</w:t>
      </w:r>
      <w:r>
        <w:rPr>
          <w:rFonts w:ascii="SimHei" w:eastAsia="SimHei" w:hAnsi="SimHei" w:cs="SimHei"/>
          <w:spacing w:val="11"/>
          <w:sz w:val="45"/>
          <w:szCs w:val="45"/>
        </w:rPr>
        <w:t>误工</w:t>
      </w:r>
    </w:p>
    <w:p>
      <w:pPr>
        <w:spacing w:before="2" w:line="212" w:lineRule="auto"/>
        <w:ind w:left="4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1"/>
          <w:sz w:val="45"/>
          <w:szCs w:val="45"/>
        </w:rPr>
        <w:t>和返工，以期降低相关费用。</w:t>
      </w:r>
    </w:p>
    <w:p>
      <w:pPr>
        <w:pStyle w:val="BodyText"/>
        <w:spacing w:line="432" w:lineRule="auto"/>
      </w:pPr>
    </w:p>
    <w:p>
      <w:pPr>
        <w:spacing w:before="146" w:line="222" w:lineRule="auto"/>
        <w:ind w:left="97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1"/>
          <w:sz w:val="45"/>
          <w:szCs w:val="45"/>
        </w:rPr>
        <w:t>(五)风险对策</w:t>
      </w:r>
    </w:p>
    <w:p>
      <w:pPr>
        <w:pStyle w:val="BodyText"/>
        <w:spacing w:line="379" w:lineRule="auto"/>
      </w:pPr>
    </w:p>
    <w:p>
      <w:pPr>
        <w:spacing w:before="147" w:line="424" w:lineRule="auto"/>
        <w:ind w:left="40" w:firstLine="930"/>
        <w:rPr>
          <w:rFonts w:ascii="SimHei" w:eastAsia="SimHei" w:hAnsi="SimHei" w:cs="SimHei"/>
          <w:sz w:val="45"/>
          <w:szCs w:val="45"/>
        </w:rPr>
        <w:sectPr>
          <w:footerReference w:type="default" r:id="rId34"/>
          <w:pgSz w:w="20000" w:h="28260"/>
          <w:pgMar w:top="1504" w:right="2925" w:bottom="1889" w:left="3000" w:header="0" w:footer="1650" w:gutter="0"/>
          <w:pgNumType w:start="31"/>
          <w:cols w:space="708"/>
        </w:sectPr>
      </w:pPr>
      <w:r>
        <w:rPr>
          <w:rFonts w:ascii="SimHei" w:eastAsia="SimHei" w:hAnsi="SimHei" w:cs="SimHei"/>
          <w:spacing w:val="20"/>
          <w:sz w:val="45"/>
          <w:szCs w:val="45"/>
        </w:rPr>
        <w:t>在防静电产品装修施工投资费用管理的过程中,风险对策是一个</w:t>
      </w:r>
      <w:r>
        <w:rPr>
          <w:rFonts w:ascii="SimHei" w:eastAsia="SimHei" w:hAnsi="SimHei" w:cs="SimHei"/>
          <w:spacing w:val="11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8"/>
          <w:sz w:val="45"/>
          <w:szCs w:val="45"/>
        </w:rPr>
        <w:t>不可忽视的环节。装修工程可能会面临一些突发情况</w:t>
      </w:r>
      <w:r>
        <w:rPr>
          <w:rFonts w:ascii="SimHei" w:eastAsia="SimHei" w:hAnsi="SimHei" w:cs="SimHei"/>
          <w:spacing w:val="17"/>
          <w:sz w:val="45"/>
          <w:szCs w:val="45"/>
        </w:rPr>
        <w:t>，如施工延期、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1"/>
          <w:sz w:val="45"/>
          <w:szCs w:val="45"/>
        </w:rPr>
        <w:t>工程质量问题、材料供应商破产等风险。因此，需要建立一个完善的</w:t>
      </w:r>
    </w:p>
    <w:p>
      <w:pPr>
        <w:spacing w:before="3" w:line="212" w:lineRule="auto"/>
        <w:ind w:left="4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3"/>
          <w:sz w:val="45"/>
          <w:szCs w:val="45"/>
        </w:rPr>
        <w:t>风险对策计划，及时识别、评估和应对各类风险，采取相应的措施来</w:t>
      </w:r>
    </w:p>
    <w:p>
      <w:pPr>
        <w:spacing w:line="212" w:lineRule="auto"/>
        <w:rPr>
          <w:rFonts w:ascii="SimHei" w:eastAsia="SimHei" w:hAnsi="SimHei" w:cs="SimHei"/>
          <w:sz w:val="45"/>
          <w:szCs w:val="45"/>
        </w:rPr>
        <w:sectPr>
          <w:footerReference w:type="default" r:id="rId35"/>
          <w:type w:val="nextPage"/>
          <w:pgSz w:w="20000" w:h="28260"/>
          <w:pgMar w:top="1504" w:right="2925" w:bottom="1889" w:left="3000" w:header="0" w:footer="1650" w:gutter="0"/>
          <w:pgNumType w:start="32"/>
          <w:cols w:space="708"/>
          <w:titlePg w:val="0"/>
        </w:sectPr>
      </w:pPr>
    </w:p>
    <w:p>
      <w:pPr>
        <w:spacing w:before="60" w:line="221" w:lineRule="auto"/>
        <w:ind w:left="5044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-6"/>
          <w:sz w:val="30"/>
          <w:szCs w:val="30"/>
        </w:rPr>
        <w:t>防静电产品行业专题研究报告</w:t>
      </w:r>
    </w:p>
    <w:p>
      <w:pPr>
        <w:pStyle w:val="BodyText"/>
        <w:spacing w:line="317" w:lineRule="auto"/>
      </w:pPr>
    </w:p>
    <w:p>
      <w:pPr>
        <w:pStyle w:val="BodyText"/>
        <w:spacing w:line="317" w:lineRule="auto"/>
      </w:pPr>
    </w:p>
    <w:p>
      <w:pPr>
        <w:spacing w:before="146" w:line="222" w:lineRule="auto"/>
        <w:ind w:left="36"/>
        <w:rPr>
          <w:rFonts w:ascii="SimHei" w:eastAsia="SimHei" w:hAnsi="SimHei" w:cs="SimHei"/>
          <w:sz w:val="45"/>
          <w:szCs w:val="45"/>
        </w:rPr>
      </w:pPr>
      <w:bookmarkStart w:id="10" w:name="bookmark11"/>
      <w:bookmarkEnd w:id="10"/>
      <w:r>
        <w:rPr>
          <w:rFonts w:ascii="SimHei" w:eastAsia="SimHei" w:hAnsi="SimHei" w:cs="SimHei"/>
          <w:b/>
          <w:bCs/>
          <w:spacing w:val="6"/>
          <w:sz w:val="45"/>
          <w:szCs w:val="45"/>
        </w:rPr>
        <w:t>减轻风险对投资费用的不良影响。</w:t>
      </w:r>
    </w:p>
    <w:p>
      <w:pPr>
        <w:pStyle w:val="BodyText"/>
        <w:spacing w:line="396" w:lineRule="auto"/>
      </w:pPr>
    </w:p>
    <w:p>
      <w:pPr>
        <w:spacing w:before="146" w:line="424" w:lineRule="auto"/>
        <w:ind w:left="30" w:right="381" w:firstLine="99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1"/>
          <w:sz w:val="45"/>
          <w:szCs w:val="45"/>
        </w:rPr>
        <w:t>防静电产品装修施工投资费用管理需要全面考虑预</w:t>
      </w:r>
      <w:r>
        <w:rPr>
          <w:rFonts w:ascii="SimHei" w:eastAsia="SimHei" w:hAnsi="SimHei" w:cs="SimHei"/>
          <w:spacing w:val="10"/>
          <w:sz w:val="45"/>
          <w:szCs w:val="45"/>
        </w:rPr>
        <w:t>算制定、供应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3"/>
          <w:sz w:val="45"/>
          <w:szCs w:val="45"/>
        </w:rPr>
        <w:t>链伙伴选择、支出监控、成本把控和风险对策等多个方面。通过科学</w:t>
      </w:r>
      <w:r>
        <w:rPr>
          <w:rFonts w:ascii="SimHei" w:eastAsia="SimHei" w:hAnsi="SimHei" w:cs="SimHei"/>
          <w:spacing w:val="2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合理的费用管理，不仅能够有效控制装修投资</w:t>
      </w:r>
      <w:r>
        <w:rPr>
          <w:rFonts w:ascii="SimHei" w:eastAsia="SimHei" w:hAnsi="SimHei" w:cs="SimHei"/>
          <w:spacing w:val="11"/>
          <w:sz w:val="45"/>
          <w:szCs w:val="45"/>
        </w:rPr>
        <w:t>的费用，还能确保项目</w:t>
      </w:r>
    </w:p>
    <w:p>
      <w:pPr>
        <w:spacing w:before="2" w:line="212" w:lineRule="auto"/>
        <w:ind w:left="3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5"/>
          <w:sz w:val="45"/>
          <w:szCs w:val="45"/>
        </w:rPr>
        <w:t>按照计划有序进行，对防静电产品的经营和发展具</w:t>
      </w:r>
      <w:r>
        <w:rPr>
          <w:rFonts w:ascii="SimHei" w:eastAsia="SimHei" w:hAnsi="SimHei" w:cs="SimHei"/>
          <w:spacing w:val="14"/>
          <w:sz w:val="45"/>
          <w:szCs w:val="45"/>
        </w:rPr>
        <w:t>有重要意义。</w:t>
      </w:r>
    </w:p>
    <w:p>
      <w:pPr>
        <w:pStyle w:val="BodyText"/>
        <w:spacing w:line="441" w:lineRule="auto"/>
      </w:pPr>
    </w:p>
    <w:p>
      <w:pPr>
        <w:spacing w:before="146" w:line="221" w:lineRule="auto"/>
        <w:ind w:left="9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5"/>
          <w:sz w:val="45"/>
          <w:szCs w:val="45"/>
        </w:rPr>
        <w:t>(四)、防静电产品流动资金管理</w:t>
      </w:r>
    </w:p>
    <w:p>
      <w:pPr>
        <w:pStyle w:val="BodyText"/>
        <w:spacing w:line="363" w:lineRule="auto"/>
      </w:pPr>
    </w:p>
    <w:p>
      <w:pPr>
        <w:spacing w:before="147" w:line="222" w:lineRule="auto"/>
        <w:ind w:left="9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6"/>
          <w:sz w:val="45"/>
          <w:szCs w:val="45"/>
        </w:rPr>
        <w:t>(一)现金管理</w:t>
      </w:r>
    </w:p>
    <w:p>
      <w:pPr>
        <w:pStyle w:val="BodyText"/>
        <w:spacing w:line="316" w:lineRule="auto"/>
      </w:pPr>
    </w:p>
    <w:p>
      <w:pPr>
        <w:spacing w:before="146" w:line="427" w:lineRule="auto"/>
        <w:ind w:left="29" w:right="368" w:firstLine="9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2"/>
          <w:sz w:val="45"/>
          <w:szCs w:val="45"/>
        </w:rPr>
        <w:t>现金管理是确保防静电产品正常运营的基本环节之一。首先，需</w:t>
      </w:r>
      <w:r>
        <w:rPr>
          <w:rFonts w:ascii="SimHei" w:eastAsia="SimHei" w:hAnsi="SimHei" w:cs="SimHei"/>
          <w:spacing w:val="2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3"/>
          <w:sz w:val="45"/>
          <w:szCs w:val="45"/>
        </w:rPr>
        <w:t>要合理规划现金流，确保有足够的现金储备来应对日常运营所需。其</w:t>
      </w:r>
      <w:r>
        <w:rPr>
          <w:rFonts w:ascii="SimHei" w:eastAsia="SimHei" w:hAnsi="SimHei" w:cs="SimHei"/>
          <w:spacing w:val="15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次，通过建立紧密的财务监控系统，及时了解</w:t>
      </w:r>
      <w:r>
        <w:rPr>
          <w:rFonts w:ascii="SimHei" w:eastAsia="SimHei" w:hAnsi="SimHei" w:cs="SimHei"/>
          <w:spacing w:val="11"/>
          <w:sz w:val="45"/>
          <w:szCs w:val="45"/>
        </w:rPr>
        <w:t>现金流动的情况，以便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20"/>
          <w:sz w:val="45"/>
          <w:szCs w:val="45"/>
        </w:rPr>
        <w:t>灵活调整资金的使用和投资,确保企业在面临紧急情况时能够迅速做</w:t>
      </w:r>
      <w:r>
        <w:rPr>
          <w:rFonts w:ascii="SimHei" w:eastAsia="SimHei" w:hAnsi="SimHei" w:cs="SimHei"/>
          <w:spacing w:val="7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出反应。此外，优化支付体系，采用高效的支付工具，提高企</w:t>
      </w:r>
      <w:r>
        <w:rPr>
          <w:rFonts w:ascii="SimHei" w:eastAsia="SimHei" w:hAnsi="SimHei" w:cs="SimHei"/>
          <w:spacing w:val="11"/>
          <w:sz w:val="45"/>
          <w:szCs w:val="45"/>
        </w:rPr>
        <w:t>业的支</w:t>
      </w:r>
    </w:p>
    <w:p>
      <w:pPr>
        <w:spacing w:before="3" w:line="212" w:lineRule="auto"/>
        <w:ind w:left="29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0"/>
          <w:sz w:val="45"/>
          <w:szCs w:val="45"/>
        </w:rPr>
        <w:t>付效率，降低现金管理的运营成本。</w:t>
      </w:r>
    </w:p>
    <w:p>
      <w:pPr>
        <w:pStyle w:val="BodyText"/>
        <w:spacing w:line="462" w:lineRule="auto"/>
      </w:pPr>
    </w:p>
    <w:p>
      <w:pPr>
        <w:spacing w:before="146" w:line="222" w:lineRule="auto"/>
        <w:ind w:left="9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6"/>
          <w:sz w:val="45"/>
          <w:szCs w:val="45"/>
        </w:rPr>
        <w:t>(二)库存管理</w:t>
      </w:r>
    </w:p>
    <w:p>
      <w:pPr>
        <w:pStyle w:val="BodyText"/>
        <w:spacing w:line="326" w:lineRule="auto"/>
      </w:pPr>
    </w:p>
    <w:p>
      <w:pPr>
        <w:spacing w:before="147" w:line="425" w:lineRule="auto"/>
        <w:ind w:left="30" w:firstLine="9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8"/>
          <w:sz w:val="45"/>
          <w:szCs w:val="45"/>
        </w:rPr>
        <w:t>库存管理是在确保供应链畅通的同时,避免资金过度囤积的关键。</w:t>
      </w:r>
      <w:r>
        <w:rPr>
          <w:rFonts w:ascii="SimHei" w:eastAsia="SimHei" w:hAnsi="SimHei" w:cs="SimHei"/>
          <w:spacing w:val="6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8"/>
          <w:sz w:val="45"/>
          <w:szCs w:val="45"/>
        </w:rPr>
        <w:t>通过建立科学的库存管理系统,实现库存水平的最优化</w:t>
      </w:r>
      <w:r>
        <w:rPr>
          <w:rFonts w:ascii="SimHei" w:eastAsia="SimHei" w:hAnsi="SimHei" w:cs="SimHei"/>
          <w:spacing w:val="17"/>
          <w:sz w:val="45"/>
          <w:szCs w:val="45"/>
        </w:rPr>
        <w:t>。这包括定期</w:t>
      </w:r>
      <w:r>
        <w:rPr>
          <w:rFonts w:ascii="SimHei" w:eastAsia="SimHei" w:hAnsi="SimHei" w:cs="SimHei"/>
          <w:spacing w:val="17"/>
          <w:sz w:val="45"/>
          <w:szCs w:val="45"/>
        </w:rPr>
        <w:t xml:space="preserve">  </w:t>
      </w:r>
      <w:r>
        <w:rPr>
          <w:rFonts w:ascii="SimHei" w:eastAsia="SimHei" w:hAnsi="SimHei" w:cs="SimHei"/>
          <w:spacing w:val="11"/>
          <w:sz w:val="45"/>
          <w:szCs w:val="45"/>
        </w:rPr>
        <w:t>进行库存盘点，清理滞销品，确保库存与销售需求相</w:t>
      </w:r>
      <w:r>
        <w:rPr>
          <w:rFonts w:ascii="SimHei" w:eastAsia="SimHei" w:hAnsi="SimHei" w:cs="SimHei"/>
          <w:spacing w:val="10"/>
          <w:sz w:val="45"/>
          <w:szCs w:val="45"/>
        </w:rPr>
        <w:t>匹配。与供应商</w:t>
      </w:r>
      <w:r>
        <w:rPr>
          <w:rFonts w:ascii="SimHei" w:eastAsia="SimHei" w:hAnsi="SimHei" w:cs="SimHei"/>
          <w:spacing w:val="10"/>
          <w:sz w:val="45"/>
          <w:szCs w:val="45"/>
        </w:rPr>
        <w:t xml:space="preserve">  </w:t>
      </w:r>
      <w:r>
        <w:rPr>
          <w:rFonts w:ascii="SimHei" w:eastAsia="SimHei" w:hAnsi="SimHei" w:cs="SimHei"/>
          <w:spacing w:val="12"/>
          <w:sz w:val="45"/>
          <w:szCs w:val="45"/>
        </w:rPr>
        <w:t>建立紧密的合作关系，优化供应链，降低库存周转周期，以减少资金</w:t>
      </w:r>
    </w:p>
    <w:p>
      <w:pPr>
        <w:spacing w:before="2" w:line="212" w:lineRule="auto"/>
        <w:ind w:left="3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2"/>
          <w:sz w:val="45"/>
          <w:szCs w:val="45"/>
        </w:rPr>
        <w:t>在库存中的占用，提高资金的利用效率。</w:t>
      </w:r>
    </w:p>
    <w:p>
      <w:pPr>
        <w:pStyle w:val="BodyText"/>
        <w:spacing w:line="441" w:lineRule="auto"/>
      </w:pPr>
    </w:p>
    <w:p>
      <w:pPr>
        <w:spacing w:before="147" w:line="221" w:lineRule="auto"/>
        <w:ind w:left="9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6"/>
          <w:sz w:val="45"/>
          <w:szCs w:val="45"/>
        </w:rPr>
        <w:t>(三)应收账款管理</w:t>
      </w:r>
    </w:p>
    <w:p>
      <w:pPr>
        <w:pStyle w:val="BodyText"/>
        <w:spacing w:line="373" w:lineRule="auto"/>
        <w:sectPr>
          <w:footerReference w:type="default" r:id="rId36"/>
          <w:pgSz w:w="20000" w:h="28260"/>
          <w:pgMar w:top="1504" w:right="2695" w:bottom="1889" w:left="3000" w:header="0" w:footer="1650" w:gutter="0"/>
          <w:pgNumType w:start="33"/>
          <w:cols w:space="708"/>
        </w:sectPr>
      </w:pPr>
    </w:p>
    <w:p>
      <w:pPr>
        <w:spacing w:before="146" w:line="1011" w:lineRule="exact"/>
        <w:ind w:left="949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1"/>
          <w:position w:val="42"/>
          <w:sz w:val="45"/>
          <w:szCs w:val="45"/>
        </w:rPr>
        <w:t>应收账款管理旨在确保企业及时收回销售所产生的应收账款</w:t>
      </w:r>
      <w:r>
        <w:rPr>
          <w:rFonts w:ascii="SimHei" w:eastAsia="SimHei" w:hAnsi="SimHei" w:cs="SimHei"/>
          <w:spacing w:val="20"/>
          <w:position w:val="42"/>
          <w:sz w:val="45"/>
          <w:szCs w:val="45"/>
        </w:rPr>
        <w:t>,以</w:t>
      </w:r>
    </w:p>
    <w:p>
      <w:pPr>
        <w:spacing w:before="2" w:line="212" w:lineRule="auto"/>
        <w:ind w:left="3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3"/>
          <w:sz w:val="45"/>
          <w:szCs w:val="45"/>
        </w:rPr>
        <w:t>保持资金的流动性。建立严格的信用政策，对客</w:t>
      </w:r>
      <w:r>
        <w:rPr>
          <w:rFonts w:ascii="SimHei" w:eastAsia="SimHei" w:hAnsi="SimHei" w:cs="SimHei"/>
          <w:spacing w:val="12"/>
          <w:sz w:val="45"/>
          <w:szCs w:val="45"/>
        </w:rPr>
        <w:t>户进行信用评估，以</w:t>
      </w:r>
    </w:p>
    <w:p>
      <w:pPr>
        <w:spacing w:line="212" w:lineRule="auto"/>
        <w:rPr>
          <w:rFonts w:ascii="SimHei" w:eastAsia="SimHei" w:hAnsi="SimHei" w:cs="SimHei"/>
          <w:sz w:val="45"/>
          <w:szCs w:val="45"/>
        </w:rPr>
        <w:sectPr>
          <w:footerReference w:type="default" r:id="rId37"/>
          <w:type w:val="nextPage"/>
          <w:pgSz w:w="20000" w:h="28260"/>
          <w:pgMar w:top="1504" w:right="2695" w:bottom="1889" w:left="3000" w:header="0" w:footer="1650" w:gutter="0"/>
          <w:pgNumType w:start="34"/>
          <w:cols w:space="708"/>
          <w:titlePg w:val="0"/>
        </w:sectPr>
      </w:pPr>
    </w:p>
    <w:p>
      <w:pPr>
        <w:spacing w:before="60" w:line="221" w:lineRule="auto"/>
        <w:ind w:left="5030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spacing w:val="2"/>
          <w:sz w:val="30"/>
          <w:szCs w:val="30"/>
        </w:rPr>
        <w:t>防静电产品行业专题研究报告</w:t>
      </w:r>
    </w:p>
    <w:p>
      <w:pPr>
        <w:pStyle w:val="BodyText"/>
        <w:spacing w:line="322" w:lineRule="auto"/>
      </w:pPr>
    </w:p>
    <w:p>
      <w:pPr>
        <w:pStyle w:val="BodyText"/>
        <w:spacing w:line="322" w:lineRule="auto"/>
      </w:pPr>
    </w:p>
    <w:p>
      <w:pPr>
        <w:spacing w:before="150" w:line="413" w:lineRule="auto"/>
        <w:ind w:left="39" w:right="317"/>
        <w:jc w:val="both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"/>
          <w:sz w:val="46"/>
          <w:szCs w:val="46"/>
        </w:rPr>
        <w:t>降低坏账风险。通过采用灵活的收款方式，促进客户及时付款，并及</w:t>
      </w:r>
      <w:r>
        <w:rPr>
          <w:rFonts w:ascii="SimHei" w:eastAsia="SimHei" w:hAnsi="SimHei" w:cs="SimHei"/>
          <w:spacing w:val="17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时催收逾期账款。同时，建立完善的应收账款监控系统，确保对逾期</w:t>
      </w:r>
    </w:p>
    <w:p>
      <w:pPr>
        <w:spacing w:before="2" w:line="212" w:lineRule="auto"/>
        <w:ind w:left="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4"/>
          <w:sz w:val="46"/>
          <w:szCs w:val="46"/>
        </w:rPr>
        <w:t>账款的及时发现和处理，以维护企业的资金安全。</w:t>
      </w:r>
    </w:p>
    <w:p>
      <w:pPr>
        <w:pStyle w:val="BodyText"/>
        <w:spacing w:line="436" w:lineRule="auto"/>
      </w:pPr>
    </w:p>
    <w:p>
      <w:pPr>
        <w:spacing w:before="150" w:line="221" w:lineRule="auto"/>
        <w:ind w:left="98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1"/>
          <w:sz w:val="46"/>
          <w:szCs w:val="46"/>
        </w:rPr>
        <w:t>(四)流动资金周转率分析</w:t>
      </w:r>
    </w:p>
    <w:p>
      <w:pPr>
        <w:pStyle w:val="BodyText"/>
        <w:spacing w:line="302" w:lineRule="auto"/>
      </w:pPr>
    </w:p>
    <w:p>
      <w:pPr>
        <w:spacing w:before="149" w:line="419" w:lineRule="auto"/>
        <w:ind w:left="40" w:firstLine="9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5"/>
          <w:sz w:val="46"/>
          <w:szCs w:val="46"/>
        </w:rPr>
        <w:t>流动资金周转率是衡量企业资金运作效率的</w:t>
      </w:r>
      <w:r>
        <w:rPr>
          <w:rFonts w:ascii="SimHei" w:eastAsia="SimHei" w:hAnsi="SimHei" w:cs="SimHei"/>
          <w:spacing w:val="4"/>
          <w:sz w:val="46"/>
          <w:szCs w:val="46"/>
        </w:rPr>
        <w:t>关键指标。通过定期</w:t>
      </w:r>
      <w:r>
        <w:rPr>
          <w:rFonts w:ascii="SimHei" w:eastAsia="SimHei" w:hAnsi="SimHei" w:cs="SimHei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2"/>
          <w:sz w:val="46"/>
          <w:szCs w:val="46"/>
        </w:rPr>
        <w:t>对流动资金周转率进行分析，可以了解企业的资金运作状况。高效的</w:t>
      </w:r>
      <w:r>
        <w:rPr>
          <w:rFonts w:ascii="SimHei" w:eastAsia="SimHei" w:hAnsi="SimHei" w:cs="SimHei"/>
          <w:spacing w:val="4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12"/>
          <w:sz w:val="46"/>
          <w:szCs w:val="46"/>
        </w:rPr>
        <w:t>流动资金周转率意味着企业能够迅速将投入的资金转化为营业收入，</w:t>
      </w:r>
      <w:r>
        <w:rPr>
          <w:rFonts w:ascii="SimHei" w:eastAsia="SimHei" w:hAnsi="SimHei" w:cs="SimHei"/>
          <w:spacing w:val="18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3"/>
          <w:sz w:val="46"/>
          <w:szCs w:val="46"/>
        </w:rPr>
        <w:t>提高资金的周转速度。通过分析周转率的波动情况，企业可以调整经</w:t>
      </w:r>
    </w:p>
    <w:p>
      <w:pPr>
        <w:spacing w:before="2" w:line="212" w:lineRule="auto"/>
        <w:ind w:left="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5"/>
          <w:sz w:val="46"/>
          <w:szCs w:val="46"/>
        </w:rPr>
        <w:t>营策略，优化资金运作，确保流动资金在业务中的最大化利用。</w:t>
      </w:r>
    </w:p>
    <w:p>
      <w:pPr>
        <w:pStyle w:val="BodyText"/>
        <w:spacing w:line="407" w:lineRule="auto"/>
      </w:pPr>
    </w:p>
    <w:p>
      <w:pPr>
        <w:spacing w:before="150" w:line="221" w:lineRule="auto"/>
        <w:ind w:left="98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1"/>
          <w:sz w:val="46"/>
          <w:szCs w:val="46"/>
        </w:rPr>
        <w:t>(五)利用财务工具优化流动资金</w:t>
      </w:r>
    </w:p>
    <w:p>
      <w:pPr>
        <w:pStyle w:val="BodyText"/>
        <w:spacing w:line="336" w:lineRule="auto"/>
      </w:pPr>
    </w:p>
    <w:p>
      <w:pPr>
        <w:spacing w:before="149" w:line="415" w:lineRule="auto"/>
        <w:ind w:left="39" w:right="291" w:firstLine="9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0"/>
          <w:sz w:val="46"/>
          <w:szCs w:val="46"/>
        </w:rPr>
        <w:t>在防静电产品的流动资金管理中,利用各类财务工具可以进一步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3"/>
          <w:sz w:val="46"/>
          <w:szCs w:val="46"/>
        </w:rPr>
        <w:t>优化企业的流动资金。这包括合理利用短期融资工具，如短</w:t>
      </w:r>
      <w:r>
        <w:rPr>
          <w:rFonts w:ascii="SimHei" w:eastAsia="SimHei" w:hAnsi="SimHei" w:cs="SimHei"/>
          <w:spacing w:val="2"/>
          <w:sz w:val="46"/>
          <w:szCs w:val="46"/>
        </w:rPr>
        <w:t>期贷款和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3"/>
          <w:sz w:val="46"/>
          <w:szCs w:val="46"/>
        </w:rPr>
        <w:t>商业票据，以满足企业短期资金需求。此外，可以考虑采用</w:t>
      </w:r>
      <w:r>
        <w:rPr>
          <w:rFonts w:ascii="SimHei" w:eastAsia="SimHei" w:hAnsi="SimHei" w:cs="SimHei"/>
          <w:spacing w:val="2"/>
          <w:sz w:val="46"/>
          <w:szCs w:val="46"/>
        </w:rPr>
        <w:t>供应链融</w:t>
      </w:r>
    </w:p>
    <w:p>
      <w:pPr>
        <w:spacing w:before="3" w:line="212" w:lineRule="auto"/>
        <w:ind w:left="39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5"/>
          <w:sz w:val="46"/>
          <w:szCs w:val="46"/>
        </w:rPr>
        <w:t>资等创新性财务工具，以提高企业的融资效率和降低融资成本。</w:t>
      </w:r>
    </w:p>
    <w:p>
      <w:pPr>
        <w:pStyle w:val="BodyText"/>
        <w:spacing w:line="437" w:lineRule="auto"/>
      </w:pPr>
    </w:p>
    <w:p>
      <w:pPr>
        <w:spacing w:before="150" w:line="222" w:lineRule="auto"/>
        <w:ind w:left="98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1"/>
          <w:sz w:val="46"/>
          <w:szCs w:val="46"/>
        </w:rPr>
        <w:t>(六)制定灵活的资金预测计划</w:t>
      </w:r>
    </w:p>
    <w:p>
      <w:pPr>
        <w:pStyle w:val="BodyText"/>
        <w:spacing w:line="342" w:lineRule="auto"/>
      </w:pPr>
    </w:p>
    <w:p>
      <w:pPr>
        <w:spacing w:before="150" w:line="411" w:lineRule="auto"/>
        <w:ind w:left="40" w:right="295" w:firstLine="9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2"/>
          <w:sz w:val="46"/>
          <w:szCs w:val="46"/>
        </w:rPr>
        <w:t>制定灵活的资金预测计划对于流动资金管理至关重要。通过</w:t>
      </w:r>
      <w:r>
        <w:rPr>
          <w:rFonts w:ascii="SimHei" w:eastAsia="SimHei" w:hAnsi="SimHei" w:cs="SimHei"/>
          <w:spacing w:val="1"/>
          <w:sz w:val="46"/>
          <w:szCs w:val="46"/>
        </w:rPr>
        <w:t>对市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3"/>
          <w:sz w:val="46"/>
          <w:szCs w:val="46"/>
        </w:rPr>
        <w:t>场、防静电产品行业和经济状况的准确分析，可以预</w:t>
      </w:r>
      <w:r>
        <w:rPr>
          <w:rFonts w:ascii="SimHei" w:eastAsia="SimHei" w:hAnsi="SimHei" w:cs="SimHei"/>
          <w:spacing w:val="2"/>
          <w:sz w:val="46"/>
          <w:szCs w:val="46"/>
        </w:rPr>
        <w:t>测未来资金的流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动情况。在不同的经济环境下，调整资金预测计划，灵活应对市场的</w:t>
      </w:r>
    </w:p>
    <w:p>
      <w:pPr>
        <w:spacing w:before="2" w:line="212" w:lineRule="auto"/>
        <w:ind w:left="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4"/>
          <w:sz w:val="46"/>
          <w:szCs w:val="46"/>
        </w:rPr>
        <w:t>变化，确保企业能够在不同情况下保持流动性。</w:t>
      </w:r>
    </w:p>
    <w:p>
      <w:pPr>
        <w:pStyle w:val="BodyText"/>
        <w:spacing w:line="450" w:lineRule="auto"/>
      </w:pPr>
    </w:p>
    <w:p>
      <w:pPr>
        <w:spacing w:before="151" w:line="222" w:lineRule="auto"/>
        <w:ind w:left="98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3"/>
          <w:sz w:val="46"/>
          <w:szCs w:val="46"/>
        </w:rPr>
        <w:t>(七)加强内部沟通和协同</w:t>
      </w:r>
    </w:p>
    <w:p>
      <w:pPr>
        <w:pStyle w:val="BodyText"/>
        <w:spacing w:line="311" w:lineRule="auto"/>
        <w:sectPr>
          <w:footerReference w:type="default" r:id="rId38"/>
          <w:pgSz w:w="20000" w:h="28260"/>
          <w:pgMar w:top="1509" w:right="2780" w:bottom="1889" w:left="3000" w:header="0" w:footer="1650" w:gutter="0"/>
          <w:pgNumType w:start="35"/>
          <w:cols w:space="708"/>
        </w:sectPr>
      </w:pPr>
    </w:p>
    <w:p>
      <w:pPr>
        <w:spacing w:before="150" w:line="1020" w:lineRule="exact"/>
        <w:ind w:right="139"/>
        <w:jc w:val="right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8"/>
          <w:position w:val="42"/>
          <w:sz w:val="46"/>
          <w:szCs w:val="46"/>
        </w:rPr>
        <w:t>内部沟通和协同是流动资金管理成功的关键。确保财</w:t>
      </w:r>
      <w:r>
        <w:rPr>
          <w:rFonts w:ascii="SimHei" w:eastAsia="SimHei" w:hAnsi="SimHei" w:cs="SimHei"/>
          <w:spacing w:val="7"/>
          <w:position w:val="42"/>
          <w:sz w:val="46"/>
          <w:szCs w:val="46"/>
        </w:rPr>
        <w:t>务、销售、</w:t>
      </w:r>
    </w:p>
    <w:p>
      <w:pPr>
        <w:spacing w:before="2" w:line="212" w:lineRule="auto"/>
        <w:ind w:left="4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3"/>
          <w:sz w:val="46"/>
          <w:szCs w:val="46"/>
        </w:rPr>
        <w:t>采购和生产等部门之间有良好的沟通渠道，以便及时了解业</w:t>
      </w:r>
      <w:r>
        <w:rPr>
          <w:rFonts w:ascii="SimHei" w:eastAsia="SimHei" w:hAnsi="SimHei" w:cs="SimHei"/>
          <w:spacing w:val="2"/>
          <w:sz w:val="46"/>
          <w:szCs w:val="46"/>
        </w:rPr>
        <w:t>务活动和</w:t>
      </w:r>
    </w:p>
    <w:p>
      <w:pPr>
        <w:spacing w:line="212" w:lineRule="auto"/>
        <w:rPr>
          <w:rFonts w:ascii="SimHei" w:eastAsia="SimHei" w:hAnsi="SimHei" w:cs="SimHei"/>
          <w:sz w:val="46"/>
          <w:szCs w:val="46"/>
        </w:rPr>
        <w:sectPr>
          <w:footerReference w:type="default" r:id="rId39"/>
          <w:type w:val="nextPage"/>
          <w:pgSz w:w="20000" w:h="28260"/>
          <w:pgMar w:top="1509" w:right="2780" w:bottom="1889" w:left="3000" w:header="0" w:footer="1650" w:gutter="0"/>
          <w:pgNumType w:start="36"/>
          <w:cols w:space="708"/>
          <w:titlePg w:val="0"/>
        </w:sectPr>
      </w:pPr>
    </w:p>
    <w:p>
      <w:pPr>
        <w:spacing w:before="60" w:line="221" w:lineRule="auto"/>
        <w:ind w:left="5040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spacing w:val="-1"/>
          <w:sz w:val="30"/>
          <w:szCs w:val="30"/>
        </w:rPr>
        <w:t>防静电产品行业专题研究报告</w:t>
      </w:r>
    </w:p>
    <w:p>
      <w:pPr>
        <w:pStyle w:val="BodyText"/>
        <w:spacing w:line="323" w:lineRule="auto"/>
      </w:pPr>
    </w:p>
    <w:p>
      <w:pPr>
        <w:pStyle w:val="BodyText"/>
        <w:spacing w:line="323" w:lineRule="auto"/>
      </w:pPr>
    </w:p>
    <w:p>
      <w:pPr>
        <w:spacing w:before="146" w:line="1030" w:lineRule="exact"/>
        <w:jc w:val="right"/>
        <w:rPr>
          <w:rFonts w:ascii="SimHei" w:eastAsia="SimHei" w:hAnsi="SimHei" w:cs="SimHei"/>
          <w:sz w:val="45"/>
          <w:szCs w:val="45"/>
        </w:rPr>
      </w:pPr>
      <w:bookmarkStart w:id="11" w:name="bookmark12"/>
      <w:bookmarkEnd w:id="11"/>
      <w:bookmarkStart w:id="12" w:name="bookmark13"/>
      <w:bookmarkEnd w:id="12"/>
      <w:r>
        <w:rPr>
          <w:rFonts w:ascii="SimHei" w:eastAsia="SimHei" w:hAnsi="SimHei" w:cs="SimHei"/>
          <w:spacing w:val="21"/>
          <w:position w:val="44"/>
          <w:sz w:val="45"/>
          <w:szCs w:val="45"/>
        </w:rPr>
        <w:t>资金需求。通过建立协同机制，可以更好地调配资源</w:t>
      </w:r>
      <w:r>
        <w:rPr>
          <w:rFonts w:ascii="SimHei" w:eastAsia="SimHei" w:hAnsi="SimHei" w:cs="SimHei"/>
          <w:spacing w:val="20"/>
          <w:position w:val="44"/>
          <w:sz w:val="45"/>
          <w:szCs w:val="45"/>
        </w:rPr>
        <w:t>，优化供应链，</w:t>
      </w:r>
    </w:p>
    <w:p>
      <w:pPr>
        <w:spacing w:before="2" w:line="212" w:lineRule="auto"/>
        <w:ind w:left="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3"/>
          <w:sz w:val="45"/>
          <w:szCs w:val="45"/>
        </w:rPr>
        <w:t>提高现金回收速度，从而加强企业的资金管理效果。</w:t>
      </w:r>
    </w:p>
    <w:p>
      <w:pPr>
        <w:pStyle w:val="BodyText"/>
        <w:spacing w:line="421" w:lineRule="auto"/>
      </w:pPr>
    </w:p>
    <w:p>
      <w:pPr>
        <w:spacing w:before="146" w:line="221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3"/>
          <w:sz w:val="45"/>
          <w:szCs w:val="45"/>
        </w:rPr>
        <w:t>(八)定期进行绩效评估和优化</w:t>
      </w:r>
    </w:p>
    <w:p>
      <w:pPr>
        <w:pStyle w:val="BodyText"/>
        <w:spacing w:line="363" w:lineRule="auto"/>
      </w:pPr>
    </w:p>
    <w:p>
      <w:pPr>
        <w:spacing w:before="146" w:line="427" w:lineRule="auto"/>
        <w:ind w:left="19" w:right="257" w:firstLine="9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9"/>
          <w:sz w:val="45"/>
          <w:szCs w:val="45"/>
        </w:rPr>
        <w:t>流动资金管理是一个动态过程,因此需要定期进行绩效评估和优</w:t>
      </w:r>
      <w:r>
        <w:rPr>
          <w:rFonts w:ascii="SimHei" w:eastAsia="SimHei" w:hAnsi="SimHei" w:cs="SimHei"/>
          <w:spacing w:val="6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1"/>
          <w:sz w:val="45"/>
          <w:szCs w:val="45"/>
        </w:rPr>
        <w:t>化。通过设立明确的评估指标，如现金回收周期、库存周转率等，对</w:t>
      </w:r>
      <w:r>
        <w:rPr>
          <w:rFonts w:ascii="SimHei" w:eastAsia="SimHei" w:hAnsi="SimHei" w:cs="SimHei"/>
          <w:spacing w:val="16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1"/>
          <w:sz w:val="45"/>
          <w:szCs w:val="45"/>
        </w:rPr>
        <w:t>流动资金管理的效果进行监测。根据评估结果，及时调整流动资金管</w:t>
      </w:r>
      <w:r>
        <w:rPr>
          <w:rFonts w:ascii="SimHei" w:eastAsia="SimHei" w:hAnsi="SimHei" w:cs="SimHei"/>
          <w:spacing w:val="18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理策略，以适应不断变化的市场环境，保持流动资金管理的高效性和</w:t>
      </w:r>
    </w:p>
    <w:p>
      <w:pPr>
        <w:spacing w:before="1" w:line="222" w:lineRule="auto"/>
        <w:ind w:left="19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"/>
          <w:sz w:val="45"/>
          <w:szCs w:val="45"/>
        </w:rPr>
        <w:t>灵活性。</w:t>
      </w:r>
    </w:p>
    <w:p>
      <w:pPr>
        <w:pStyle w:val="BodyText"/>
        <w:spacing w:line="374" w:lineRule="auto"/>
      </w:pPr>
    </w:p>
    <w:p>
      <w:pPr>
        <w:spacing w:before="147" w:line="423" w:lineRule="auto"/>
        <w:ind w:left="20" w:right="257" w:firstLine="9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1"/>
          <w:sz w:val="45"/>
          <w:szCs w:val="45"/>
        </w:rPr>
        <w:t>防静电产品能够更全面、灵活地进行流动资金管理。这有助于确</w:t>
      </w:r>
      <w:r>
        <w:rPr>
          <w:rFonts w:ascii="SimHei" w:eastAsia="SimHei" w:hAnsi="SimHei" w:cs="SimHei"/>
          <w:spacing w:val="2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20"/>
          <w:sz w:val="45"/>
          <w:szCs w:val="45"/>
        </w:rPr>
        <w:t>保企业在面对市场波动和经济变化时能够灵活应</w:t>
      </w:r>
      <w:r>
        <w:rPr>
          <w:rFonts w:ascii="SimHei" w:eastAsia="SimHei" w:hAnsi="SimHei" w:cs="SimHei"/>
          <w:spacing w:val="19"/>
          <w:sz w:val="45"/>
          <w:szCs w:val="45"/>
        </w:rPr>
        <w:t>对,维持稳健的财务</w:t>
      </w:r>
    </w:p>
    <w:p>
      <w:pPr>
        <w:spacing w:before="2" w:line="212" w:lineRule="auto"/>
        <w:ind w:left="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3"/>
          <w:sz w:val="45"/>
          <w:szCs w:val="45"/>
        </w:rPr>
        <w:t>状况，为企业的可持续发展提供坚实的基础。</w:t>
      </w: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spacing w:before="147" w:line="1182" w:lineRule="exact"/>
        <w:ind w:left="97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3"/>
          <w:position w:val="56"/>
          <w:sz w:val="45"/>
          <w:szCs w:val="45"/>
        </w:rPr>
        <w:t>三、</w:t>
      </w:r>
      <w:r>
        <w:rPr>
          <w:rFonts w:ascii="SimHei" w:eastAsia="SimHei" w:hAnsi="SimHei" w:cs="SimHei"/>
          <w:spacing w:val="-58"/>
          <w:position w:val="56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3"/>
          <w:position w:val="56"/>
          <w:sz w:val="45"/>
          <w:szCs w:val="45"/>
        </w:rPr>
        <w:t>防静电产品选址方案分析</w:t>
      </w:r>
    </w:p>
    <w:p>
      <w:pPr>
        <w:spacing w:before="2" w:line="220" w:lineRule="auto"/>
        <w:ind w:left="20"/>
        <w:rPr>
          <w:rFonts w:ascii="SimHei" w:eastAsia="SimHei" w:hAnsi="SimHei" w:cs="SimHei"/>
          <w:sz w:val="50"/>
          <w:szCs w:val="50"/>
        </w:rPr>
      </w:pPr>
      <w:r>
        <w:rPr>
          <w:rFonts w:ascii="SimHei" w:eastAsia="SimHei" w:hAnsi="SimHei" w:cs="SimHei"/>
          <w:spacing w:val="20"/>
          <w:sz w:val="50"/>
          <w:szCs w:val="50"/>
        </w:rPr>
        <w:t>(一)、防静电产品选址影响因素</w:t>
      </w:r>
    </w:p>
    <w:p>
      <w:pPr>
        <w:pStyle w:val="BodyText"/>
        <w:spacing w:line="305" w:lineRule="auto"/>
      </w:pPr>
    </w:p>
    <w:p>
      <w:pPr>
        <w:spacing w:before="147" w:line="222" w:lineRule="auto"/>
        <w:ind w:left="97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9"/>
          <w:sz w:val="45"/>
          <w:szCs w:val="45"/>
        </w:rPr>
        <w:t>(一)市场需求与目标客户</w:t>
      </w:r>
    </w:p>
    <w:p>
      <w:pPr>
        <w:pStyle w:val="BodyText"/>
        <w:spacing w:line="363" w:lineRule="auto"/>
      </w:pPr>
    </w:p>
    <w:p>
      <w:pPr>
        <w:spacing w:before="147" w:line="419" w:lineRule="auto"/>
        <w:ind w:left="20" w:right="229" w:firstLine="949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2"/>
          <w:sz w:val="45"/>
          <w:szCs w:val="45"/>
        </w:rPr>
        <w:t>选址的首要因素之一是市场需求和目标客户的分析。了解目标客</w:t>
      </w:r>
      <w:r>
        <w:rPr>
          <w:rFonts w:ascii="SimHei" w:eastAsia="SimHei" w:hAnsi="SimHei" w:cs="SimHei"/>
          <w:spacing w:val="8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户群体的特征、消费习惯以及对产品或服务的需求，有助于确定最适</w:t>
      </w:r>
      <w:r>
        <w:rPr>
          <w:rFonts w:ascii="SimHei" w:eastAsia="SimHei" w:hAnsi="SimHei" w:cs="SimHei"/>
          <w:spacing w:val="15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1"/>
          <w:sz w:val="45"/>
          <w:szCs w:val="45"/>
        </w:rPr>
        <w:t>合的选址地点。市场需求的研究可通过调查、市场分析和消费</w:t>
      </w:r>
      <w:r>
        <w:rPr>
          <w:rFonts w:ascii="SimHei" w:eastAsia="SimHei" w:hAnsi="SimHei" w:cs="SimHei"/>
          <w:spacing w:val="10"/>
          <w:sz w:val="45"/>
          <w:szCs w:val="45"/>
        </w:rPr>
        <w:t>者行为</w:t>
      </w:r>
    </w:p>
    <w:p>
      <w:pPr>
        <w:spacing w:before="2" w:line="212" w:lineRule="auto"/>
        <w:ind w:left="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3"/>
          <w:sz w:val="45"/>
          <w:szCs w:val="45"/>
        </w:rPr>
        <w:t>研究等手段进行，为选址提供有力的数据支持。</w:t>
      </w:r>
    </w:p>
    <w:p>
      <w:pPr>
        <w:pStyle w:val="BodyText"/>
        <w:spacing w:line="460" w:lineRule="auto"/>
      </w:pPr>
    </w:p>
    <w:p>
      <w:pPr>
        <w:spacing w:before="147" w:line="221" w:lineRule="auto"/>
        <w:ind w:left="97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8"/>
          <w:sz w:val="45"/>
          <w:szCs w:val="45"/>
        </w:rPr>
        <w:t>(二)交通便利度</w:t>
      </w:r>
    </w:p>
    <w:p>
      <w:pPr>
        <w:pStyle w:val="BodyText"/>
        <w:spacing w:line="322" w:lineRule="auto"/>
        <w:sectPr>
          <w:footerReference w:type="default" r:id="rId40"/>
          <w:pgSz w:w="20000" w:h="28260"/>
          <w:pgMar w:top="1509" w:right="2855" w:bottom="1888" w:left="3000" w:header="0" w:footer="1650" w:gutter="0"/>
          <w:pgNumType w:start="37"/>
          <w:cols w:space="708"/>
        </w:sectPr>
      </w:pPr>
    </w:p>
    <w:p>
      <w:pPr>
        <w:spacing w:before="147" w:line="427" w:lineRule="auto"/>
        <w:ind w:left="19" w:right="256" w:firstLine="95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0"/>
          <w:sz w:val="45"/>
          <w:szCs w:val="45"/>
        </w:rPr>
        <w:t>交通便利度是影响选址的重要因素之一。选址应考虑附近交</w:t>
      </w:r>
      <w:r>
        <w:rPr>
          <w:rFonts w:ascii="SimHei" w:eastAsia="SimHei" w:hAnsi="SimHei" w:cs="SimHei"/>
          <w:spacing w:val="9"/>
          <w:sz w:val="45"/>
          <w:szCs w:val="45"/>
        </w:rPr>
        <w:t>通网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"/>
          <w:sz w:val="45"/>
          <w:szCs w:val="45"/>
        </w:rPr>
        <w:t>络的完善程度，包括道路、公共交通和停车设施等。</w:t>
      </w:r>
      <w:r>
        <w:rPr>
          <w:rFonts w:ascii="SimHei" w:eastAsia="SimHei" w:hAnsi="SimHei" w:cs="SimHei"/>
          <w:spacing w:val="112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"/>
          <w:sz w:val="45"/>
          <w:szCs w:val="45"/>
        </w:rPr>
        <w:t>一个交通便利的</w:t>
      </w:r>
    </w:p>
    <w:p>
      <w:pPr>
        <w:spacing w:before="2" w:line="212" w:lineRule="auto"/>
        <w:ind w:left="2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2"/>
          <w:sz w:val="45"/>
          <w:szCs w:val="45"/>
        </w:rPr>
        <w:t>地点有助于吸引更多的顾客，提高企业的可达性，从而增加潜在客户</w:t>
      </w:r>
    </w:p>
    <w:p>
      <w:pPr>
        <w:spacing w:line="212" w:lineRule="auto"/>
        <w:rPr>
          <w:rFonts w:ascii="SimHei" w:eastAsia="SimHei" w:hAnsi="SimHei" w:cs="SimHei"/>
          <w:sz w:val="45"/>
          <w:szCs w:val="45"/>
        </w:rPr>
        <w:sectPr>
          <w:footerReference w:type="default" r:id="rId41"/>
          <w:type w:val="nextPage"/>
          <w:pgSz w:w="20000" w:h="28260"/>
          <w:pgMar w:top="1509" w:right="2855" w:bottom="1888" w:left="3000" w:header="0" w:footer="1650" w:gutter="0"/>
          <w:pgNumType w:start="38"/>
          <w:cols w:space="708"/>
          <w:titlePg w:val="0"/>
        </w:sectPr>
      </w:pPr>
    </w:p>
    <w:p>
      <w:pPr>
        <w:spacing w:before="60" w:line="221" w:lineRule="auto"/>
        <w:ind w:left="5044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-6"/>
          <w:sz w:val="30"/>
          <w:szCs w:val="30"/>
        </w:rPr>
        <w:t>防静电产品行业专题研究报告</w:t>
      </w:r>
    </w:p>
    <w:p>
      <w:pPr>
        <w:pStyle w:val="BodyText"/>
        <w:spacing w:line="316" w:lineRule="auto"/>
      </w:pPr>
    </w:p>
    <w:p>
      <w:pPr>
        <w:pStyle w:val="BodyText"/>
        <w:spacing w:line="317" w:lineRule="auto"/>
      </w:pPr>
    </w:p>
    <w:p>
      <w:pPr>
        <w:spacing w:before="146" w:line="221" w:lineRule="auto"/>
        <w:ind w:left="2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-7"/>
          <w:sz w:val="45"/>
          <w:szCs w:val="45"/>
        </w:rPr>
        <w:t>的流量。</w:t>
      </w:r>
    </w:p>
    <w:p>
      <w:pPr>
        <w:pStyle w:val="BodyText"/>
        <w:spacing w:line="403" w:lineRule="auto"/>
      </w:pPr>
    </w:p>
    <w:p>
      <w:pPr>
        <w:spacing w:before="147" w:line="222" w:lineRule="auto"/>
        <w:ind w:left="96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10"/>
          <w:sz w:val="45"/>
          <w:szCs w:val="45"/>
        </w:rPr>
        <w:t>(三)周边竞争格局</w:t>
      </w:r>
    </w:p>
    <w:p>
      <w:pPr>
        <w:pStyle w:val="BodyText"/>
        <w:spacing w:line="336" w:lineRule="auto"/>
      </w:pPr>
    </w:p>
    <w:p>
      <w:pPr>
        <w:spacing w:before="147" w:line="427" w:lineRule="auto"/>
        <w:ind w:left="59" w:right="203" w:firstLine="90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0"/>
          <w:sz w:val="45"/>
          <w:szCs w:val="45"/>
        </w:rPr>
        <w:t>周边竞争格局是选址决策的关键考量之一。了解附近竞争对手的</w:t>
      </w:r>
      <w:r>
        <w:rPr>
          <w:rFonts w:ascii="SimHei" w:eastAsia="SimHei" w:hAnsi="SimHei" w:cs="SimHei"/>
          <w:spacing w:val="18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3"/>
          <w:sz w:val="45"/>
          <w:szCs w:val="45"/>
        </w:rPr>
        <w:t>数量、类型、规模和定位，有助于评估市场的竞争强度。避免过于密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集的竞争，同时找到有利于自身业务发展的市</w:t>
      </w:r>
      <w:r>
        <w:rPr>
          <w:rFonts w:ascii="SimHei" w:eastAsia="SimHei" w:hAnsi="SimHei" w:cs="SimHei"/>
          <w:spacing w:val="11"/>
          <w:sz w:val="45"/>
          <w:szCs w:val="45"/>
        </w:rPr>
        <w:t>场空白区域，是选择合</w:t>
      </w:r>
    </w:p>
    <w:p>
      <w:pPr>
        <w:spacing w:line="222" w:lineRule="auto"/>
        <w:ind w:left="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"/>
          <w:sz w:val="45"/>
          <w:szCs w:val="45"/>
        </w:rPr>
        <w:t>适选址的重要因素。</w:t>
      </w:r>
    </w:p>
    <w:p>
      <w:pPr>
        <w:pStyle w:val="BodyText"/>
        <w:spacing w:line="420" w:lineRule="auto"/>
      </w:pPr>
    </w:p>
    <w:p>
      <w:pPr>
        <w:spacing w:before="146" w:line="222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9"/>
          <w:sz w:val="45"/>
          <w:szCs w:val="45"/>
        </w:rPr>
        <w:t>(四)租金和成本</w:t>
      </w:r>
    </w:p>
    <w:p>
      <w:pPr>
        <w:pStyle w:val="BodyText"/>
        <w:spacing w:line="304" w:lineRule="auto"/>
      </w:pPr>
    </w:p>
    <w:p>
      <w:pPr>
        <w:spacing w:before="146" w:line="424" w:lineRule="auto"/>
        <w:ind w:left="60" w:right="220" w:firstLine="90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2"/>
          <w:sz w:val="45"/>
          <w:szCs w:val="45"/>
        </w:rPr>
        <w:t>租金和成本是企业运营不可忽视的成本因素。</w:t>
      </w:r>
      <w:r>
        <w:rPr>
          <w:rFonts w:ascii="SimHei" w:eastAsia="SimHei" w:hAnsi="SimHei" w:cs="SimHei"/>
          <w:spacing w:val="11"/>
          <w:sz w:val="45"/>
          <w:szCs w:val="45"/>
        </w:rPr>
        <w:t>在选址过程中，需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要综合考虑租金水平、人工成本、税费等因素，确保选址</w:t>
      </w:r>
      <w:r>
        <w:rPr>
          <w:rFonts w:ascii="SimHei" w:eastAsia="SimHei" w:hAnsi="SimHei" w:cs="SimHei"/>
          <w:spacing w:val="11"/>
          <w:sz w:val="45"/>
          <w:szCs w:val="45"/>
        </w:rPr>
        <w:t>地点的运营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2"/>
          <w:sz w:val="45"/>
          <w:szCs w:val="45"/>
        </w:rPr>
        <w:t>成本能够与预期收益相匹配。通过合理的成本控制，提高企业的盈利</w:t>
      </w:r>
    </w:p>
    <w:p>
      <w:pPr>
        <w:spacing w:before="1" w:line="216" w:lineRule="auto"/>
        <w:ind w:left="19"/>
        <w:rPr>
          <w:rFonts w:ascii="YouYuan" w:eastAsia="YouYuan" w:hAnsi="YouYuan" w:cs="YouYuan"/>
          <w:sz w:val="45"/>
          <w:szCs w:val="45"/>
        </w:rPr>
      </w:pPr>
      <w:r>
        <w:rPr>
          <w:rFonts w:ascii="YouYuan" w:eastAsia="YouYuan" w:hAnsi="YouYuan" w:cs="YouYuan"/>
          <w:spacing w:val="-2"/>
          <w:sz w:val="45"/>
          <w:szCs w:val="45"/>
        </w:rPr>
        <w:t>能力。</w:t>
      </w:r>
    </w:p>
    <w:p>
      <w:pPr>
        <w:pStyle w:val="BodyText"/>
        <w:spacing w:line="456" w:lineRule="auto"/>
      </w:pPr>
    </w:p>
    <w:p>
      <w:pPr>
        <w:spacing w:before="147" w:line="222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3"/>
          <w:sz w:val="45"/>
          <w:szCs w:val="45"/>
        </w:rPr>
        <w:t>(五)商业环境和消费氛围</w:t>
      </w:r>
    </w:p>
    <w:p>
      <w:pPr>
        <w:pStyle w:val="BodyText"/>
        <w:spacing w:line="338" w:lineRule="auto"/>
      </w:pPr>
    </w:p>
    <w:p>
      <w:pPr>
        <w:spacing w:before="147" w:line="423" w:lineRule="auto"/>
        <w:ind w:left="60" w:firstLine="90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1"/>
          <w:sz w:val="45"/>
          <w:szCs w:val="45"/>
        </w:rPr>
        <w:t>商业环境和消费氛围直接影响到企业的形象和吸引力。选择位于</w:t>
      </w:r>
      <w:r>
        <w:rPr>
          <w:rFonts w:ascii="SimHei" w:eastAsia="SimHei" w:hAnsi="SimHei" w:cs="SimHei"/>
          <w:spacing w:val="7"/>
          <w:sz w:val="45"/>
          <w:szCs w:val="45"/>
        </w:rPr>
        <w:t xml:space="preserve">  </w:t>
      </w:r>
      <w:r>
        <w:rPr>
          <w:rFonts w:ascii="SimHei" w:eastAsia="SimHei" w:hAnsi="SimHei" w:cs="SimHei"/>
          <w:spacing w:val="20"/>
          <w:sz w:val="45"/>
          <w:szCs w:val="45"/>
        </w:rPr>
        <w:t>商业繁华区域或具有良好商业氛围的地段，有助于提</w:t>
      </w:r>
      <w:r>
        <w:rPr>
          <w:rFonts w:ascii="SimHei" w:eastAsia="SimHei" w:hAnsi="SimHei" w:cs="SimHei"/>
          <w:spacing w:val="19"/>
          <w:sz w:val="45"/>
          <w:szCs w:val="45"/>
        </w:rPr>
        <w:t>升品牌知名度，</w:t>
      </w:r>
      <w:r>
        <w:rPr>
          <w:rFonts w:ascii="SimHei" w:eastAsia="SimHei" w:hAnsi="SimHei" w:cs="SimHei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3"/>
          <w:sz w:val="45"/>
          <w:szCs w:val="45"/>
        </w:rPr>
        <w:t>并吸引更多目标客户。良好的商业环境有助于形成良好</w:t>
      </w:r>
      <w:r>
        <w:rPr>
          <w:rFonts w:ascii="SimHei" w:eastAsia="SimHei" w:hAnsi="SimHei" w:cs="SimHei"/>
          <w:spacing w:val="12"/>
          <w:sz w:val="45"/>
          <w:szCs w:val="45"/>
        </w:rPr>
        <w:t>的口碑和顾客</w:t>
      </w:r>
    </w:p>
    <w:p>
      <w:pPr>
        <w:spacing w:before="1" w:line="221" w:lineRule="auto"/>
        <w:ind w:left="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-7"/>
          <w:sz w:val="45"/>
          <w:szCs w:val="45"/>
        </w:rPr>
        <w:t>忠诚度。</w:t>
      </w:r>
    </w:p>
    <w:p>
      <w:pPr>
        <w:pStyle w:val="BodyText"/>
        <w:spacing w:line="418" w:lineRule="auto"/>
      </w:pPr>
    </w:p>
    <w:p>
      <w:pPr>
        <w:spacing w:before="147" w:line="221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5"/>
          <w:sz w:val="45"/>
          <w:szCs w:val="45"/>
        </w:rPr>
        <w:t>(六)安全与便利设施</w:t>
      </w:r>
    </w:p>
    <w:p>
      <w:pPr>
        <w:pStyle w:val="BodyText"/>
        <w:spacing w:line="361" w:lineRule="auto"/>
      </w:pPr>
    </w:p>
    <w:p>
      <w:pPr>
        <w:spacing w:before="147" w:line="423" w:lineRule="auto"/>
        <w:ind w:left="59" w:right="69" w:firstLine="900"/>
        <w:rPr>
          <w:rFonts w:ascii="SimHei" w:eastAsia="SimHei" w:hAnsi="SimHei" w:cs="SimHei"/>
          <w:sz w:val="45"/>
          <w:szCs w:val="45"/>
        </w:rPr>
        <w:sectPr>
          <w:footerReference w:type="default" r:id="rId42"/>
          <w:pgSz w:w="20000" w:h="28260"/>
          <w:pgMar w:top="1504" w:right="2845" w:bottom="1889" w:left="3000" w:header="0" w:footer="1650" w:gutter="0"/>
          <w:pgNumType w:start="39"/>
          <w:cols w:space="708"/>
        </w:sectPr>
      </w:pPr>
      <w:r>
        <w:rPr>
          <w:rFonts w:ascii="SimHei" w:eastAsia="SimHei" w:hAnsi="SimHei" w:cs="SimHei"/>
          <w:spacing w:val="11"/>
          <w:sz w:val="45"/>
          <w:szCs w:val="45"/>
        </w:rPr>
        <w:t>选址的安全性和周边便利设施也是重要的考虑因素。安全的选址</w:t>
      </w:r>
      <w:r>
        <w:rPr>
          <w:rFonts w:ascii="SimHei" w:eastAsia="SimHei" w:hAnsi="SimHei" w:cs="SimHei"/>
          <w:spacing w:val="11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7"/>
          <w:sz w:val="45"/>
          <w:szCs w:val="45"/>
        </w:rPr>
        <w:t>有助于提高员工和顾客的安全感，同时便利设施如医疗机构、银行、</w:t>
      </w:r>
      <w:r>
        <w:rPr>
          <w:rFonts w:ascii="SimHei" w:eastAsia="SimHei" w:hAnsi="SimHei" w:cs="SimHei"/>
          <w:spacing w:val="14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1"/>
          <w:sz w:val="45"/>
          <w:szCs w:val="45"/>
        </w:rPr>
        <w:t>公共服务设施等的存在，可提升周边环境的整体品质，对企业形象产</w:t>
      </w:r>
    </w:p>
    <w:p>
      <w:pPr>
        <w:spacing w:before="2" w:line="221" w:lineRule="auto"/>
        <w:ind w:left="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z w:val="45"/>
          <w:szCs w:val="45"/>
        </w:rPr>
        <w:t>生积极影响。</w:t>
      </w:r>
    </w:p>
    <w:p>
      <w:pPr>
        <w:pStyle w:val="BodyText"/>
        <w:spacing w:line="409" w:lineRule="auto"/>
      </w:pPr>
    </w:p>
    <w:p>
      <w:pPr>
        <w:spacing w:before="146" w:line="221" w:lineRule="auto"/>
        <w:ind w:left="96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7"/>
          <w:sz w:val="45"/>
          <w:szCs w:val="45"/>
        </w:rPr>
        <w:t>(七)未来发展潜力</w:t>
      </w:r>
    </w:p>
    <w:p>
      <w:pPr>
        <w:spacing w:line="221" w:lineRule="auto"/>
        <w:rPr>
          <w:rFonts w:ascii="SimHei" w:eastAsia="SimHei" w:hAnsi="SimHei" w:cs="SimHei"/>
          <w:sz w:val="45"/>
          <w:szCs w:val="45"/>
        </w:rPr>
        <w:sectPr>
          <w:footerReference w:type="default" r:id="rId43"/>
          <w:type w:val="nextPage"/>
          <w:pgSz w:w="20000" w:h="28260"/>
          <w:pgMar w:top="1504" w:right="2845" w:bottom="1889" w:left="3000" w:header="0" w:footer="1650" w:gutter="0"/>
          <w:pgNumType w:start="40"/>
          <w:cols w:space="708"/>
          <w:titlePg w:val="0"/>
        </w:sectPr>
      </w:pPr>
    </w:p>
    <w:p>
      <w:pPr>
        <w:spacing w:before="60" w:line="221" w:lineRule="auto"/>
        <w:ind w:left="5044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-6"/>
          <w:sz w:val="30"/>
          <w:szCs w:val="30"/>
        </w:rPr>
        <w:t>防静电产品行业专题研究报告</w:t>
      </w:r>
    </w:p>
    <w:p>
      <w:pPr>
        <w:pStyle w:val="BodyText"/>
        <w:spacing w:line="330" w:lineRule="auto"/>
      </w:pPr>
    </w:p>
    <w:p>
      <w:pPr>
        <w:pStyle w:val="BodyText"/>
        <w:spacing w:line="330" w:lineRule="auto"/>
      </w:pPr>
    </w:p>
    <w:p>
      <w:pPr>
        <w:spacing w:before="149" w:line="1021" w:lineRule="exact"/>
        <w:ind w:left="1006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-4"/>
          <w:position w:val="42"/>
          <w:sz w:val="46"/>
          <w:szCs w:val="46"/>
        </w:rPr>
        <w:t>考虑选址地点的未来发展潜力是长远规划的重要组成部分。通过</w:t>
      </w:r>
    </w:p>
    <w:p>
      <w:pPr>
        <w:spacing w:before="2" w:line="212" w:lineRule="auto"/>
        <w:ind w:left="36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-3"/>
          <w:sz w:val="46"/>
          <w:szCs w:val="46"/>
        </w:rPr>
        <w:t>分析城市规划、土地利用政策、经济发展趋势等因素，选择具有未来</w:t>
      </w:r>
    </w:p>
    <w:p>
      <w:pPr>
        <w:pStyle w:val="BodyText"/>
        <w:spacing w:line="364" w:lineRule="auto"/>
      </w:pPr>
    </w:p>
    <w:p>
      <w:pPr>
        <w:spacing w:before="149" w:line="1040" w:lineRule="exact"/>
        <w:ind w:left="3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2"/>
          <w:position w:val="44"/>
          <w:sz w:val="46"/>
          <w:szCs w:val="46"/>
        </w:rPr>
        <w:t>潜力的地区，有助于确保企业在未来市场中仍然具有竞争</w:t>
      </w:r>
      <w:r>
        <w:rPr>
          <w:rFonts w:ascii="SimHei" w:eastAsia="SimHei" w:hAnsi="SimHei" w:cs="SimHei"/>
          <w:spacing w:val="1"/>
          <w:position w:val="44"/>
          <w:sz w:val="46"/>
          <w:szCs w:val="46"/>
        </w:rPr>
        <w:t>力。综合考</w:t>
      </w:r>
    </w:p>
    <w:p>
      <w:pPr>
        <w:spacing w:before="2" w:line="212" w:lineRule="auto"/>
        <w:ind w:left="3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4"/>
          <w:sz w:val="46"/>
          <w:szCs w:val="46"/>
        </w:rPr>
        <w:t>虑这些因素，企业能够选择更符合自身战略发展的选址地点。</w:t>
      </w:r>
    </w:p>
    <w:p>
      <w:pPr>
        <w:pStyle w:val="BodyText"/>
        <w:spacing w:line="416" w:lineRule="auto"/>
      </w:pPr>
    </w:p>
    <w:p>
      <w:pPr>
        <w:spacing w:before="150" w:line="221" w:lineRule="auto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9"/>
          <w:sz w:val="46"/>
          <w:szCs w:val="46"/>
        </w:rPr>
        <w:t>(八)人才资源与劳动力市场</w:t>
      </w:r>
    </w:p>
    <w:p>
      <w:pPr>
        <w:pStyle w:val="BodyText"/>
        <w:spacing w:line="330" w:lineRule="auto"/>
      </w:pPr>
    </w:p>
    <w:p>
      <w:pPr>
        <w:spacing w:before="150" w:line="413" w:lineRule="auto"/>
        <w:ind w:left="30" w:right="275" w:firstLine="97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z w:val="46"/>
          <w:szCs w:val="46"/>
        </w:rPr>
        <w:t>人才资源的可及性对企业的成功至关重要。选址时需要考虑周边</w:t>
      </w:r>
      <w:r>
        <w:rPr>
          <w:rFonts w:ascii="SimHei" w:eastAsia="SimHei" w:hAnsi="SimHei" w:cs="SimHei"/>
          <w:spacing w:val="13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1"/>
          <w:sz w:val="46"/>
          <w:szCs w:val="46"/>
        </w:rPr>
        <w:t>地区的人才储备和劳动力市场情况。选择位于人才辐射区域或临近教</w:t>
      </w:r>
    </w:p>
    <w:p>
      <w:pPr>
        <w:spacing w:before="2" w:line="212" w:lineRule="auto"/>
        <w:ind w:left="3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9"/>
          <w:sz w:val="46"/>
          <w:szCs w:val="46"/>
        </w:rPr>
        <w:t>育机构的地点，有助于吸引高素质的员工，</w:t>
      </w:r>
      <w:r>
        <w:rPr>
          <w:rFonts w:ascii="SimHei" w:eastAsia="SimHei" w:hAnsi="SimHei" w:cs="SimHei"/>
          <w:spacing w:val="8"/>
          <w:sz w:val="46"/>
          <w:szCs w:val="46"/>
        </w:rPr>
        <w:t>提升企业的核心竞争力。</w:t>
      </w:r>
    </w:p>
    <w:p>
      <w:pPr>
        <w:pStyle w:val="BodyText"/>
        <w:spacing w:line="398" w:lineRule="auto"/>
      </w:pPr>
    </w:p>
    <w:p>
      <w:pPr>
        <w:spacing w:before="150" w:line="222" w:lineRule="auto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5"/>
          <w:sz w:val="46"/>
          <w:szCs w:val="46"/>
        </w:rPr>
        <w:t>(九)政策环境与法规要求</w:t>
      </w:r>
    </w:p>
    <w:p>
      <w:pPr>
        <w:pStyle w:val="BodyText"/>
        <w:spacing w:line="349" w:lineRule="auto"/>
      </w:pPr>
    </w:p>
    <w:p>
      <w:pPr>
        <w:spacing w:before="149" w:line="413" w:lineRule="auto"/>
        <w:ind w:left="30" w:firstLine="102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6"/>
          <w:sz w:val="46"/>
          <w:szCs w:val="46"/>
        </w:rPr>
        <w:t>了解选址地区的政策环境和法规要求是确保企业合规运营的关</w:t>
      </w:r>
      <w:r>
        <w:rPr>
          <w:rFonts w:ascii="SimHei" w:eastAsia="SimHei" w:hAnsi="SimHei" w:cs="SimHei"/>
          <w:spacing w:val="2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11"/>
          <w:sz w:val="46"/>
          <w:szCs w:val="46"/>
        </w:rPr>
        <w:t>键。不同地区可能有不同的税收政策、防静电产品行业准入规定等，</w:t>
      </w:r>
      <w:r>
        <w:rPr>
          <w:rFonts w:ascii="SimHei" w:eastAsia="SimHei" w:hAnsi="SimHei" w:cs="SimHei"/>
          <w:spacing w:val="8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10"/>
          <w:sz w:val="46"/>
          <w:szCs w:val="46"/>
        </w:rPr>
        <w:t>选择符合企业经营需求且政策环境较为稳定的地方,有助于降低经营</w:t>
      </w:r>
    </w:p>
    <w:p>
      <w:pPr>
        <w:spacing w:before="2" w:line="221" w:lineRule="auto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3"/>
          <w:sz w:val="46"/>
          <w:szCs w:val="46"/>
        </w:rPr>
        <w:t>风险。</w:t>
      </w:r>
    </w:p>
    <w:p>
      <w:pPr>
        <w:pStyle w:val="BodyText"/>
        <w:spacing w:line="414" w:lineRule="auto"/>
      </w:pPr>
    </w:p>
    <w:p>
      <w:pPr>
        <w:spacing w:before="150" w:line="222" w:lineRule="auto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1"/>
          <w:sz w:val="46"/>
          <w:szCs w:val="46"/>
        </w:rPr>
        <w:t>(十)社会文化因素</w:t>
      </w:r>
    </w:p>
    <w:p>
      <w:pPr>
        <w:pStyle w:val="BodyText"/>
        <w:spacing w:line="346" w:lineRule="auto"/>
      </w:pPr>
    </w:p>
    <w:p>
      <w:pPr>
        <w:spacing w:before="150" w:line="413" w:lineRule="auto"/>
        <w:ind w:left="30" w:right="262" w:firstLine="97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"/>
          <w:sz w:val="46"/>
          <w:szCs w:val="46"/>
        </w:rPr>
        <w:t>社会文化因素也是选址考虑的一部分。企业需要适</w:t>
      </w:r>
      <w:r>
        <w:rPr>
          <w:rFonts w:ascii="SimHei" w:eastAsia="SimHei" w:hAnsi="SimHei" w:cs="SimHei"/>
          <w:sz w:val="46"/>
          <w:szCs w:val="46"/>
        </w:rPr>
        <w:t>应当地社会文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化，确保产品或服务与当地居民的文化背景相契合，避免因文化差异</w:t>
      </w:r>
    </w:p>
    <w:p>
      <w:pPr>
        <w:spacing w:before="2" w:line="220" w:lineRule="auto"/>
        <w:ind w:left="3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2"/>
          <w:sz w:val="46"/>
          <w:szCs w:val="46"/>
        </w:rPr>
        <w:t>而引发的经营问题。了解当地的文化氛围有助于更好地进行市场定位</w:t>
      </w:r>
    </w:p>
    <w:p>
      <w:pPr>
        <w:pStyle w:val="BodyText"/>
        <w:spacing w:line="326" w:lineRule="auto"/>
      </w:pPr>
    </w:p>
    <w:p>
      <w:pPr>
        <w:spacing w:before="150" w:line="223" w:lineRule="auto"/>
        <w:ind w:left="36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-20"/>
          <w:sz w:val="46"/>
          <w:szCs w:val="46"/>
        </w:rPr>
        <w:t>和推广。</w:t>
      </w:r>
    </w:p>
    <w:p>
      <w:pPr>
        <w:pStyle w:val="BodyText"/>
        <w:spacing w:line="407" w:lineRule="auto"/>
      </w:pPr>
    </w:p>
    <w:p>
      <w:pPr>
        <w:spacing w:before="150" w:line="221" w:lineRule="auto"/>
        <w:ind w:left="966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8"/>
          <w:sz w:val="46"/>
          <w:szCs w:val="46"/>
        </w:rPr>
        <w:t>(十一)环境可持续性与社会责任</w:t>
      </w:r>
    </w:p>
    <w:p>
      <w:pPr>
        <w:pStyle w:val="BodyText"/>
        <w:spacing w:line="350" w:lineRule="auto"/>
        <w:sectPr>
          <w:footerReference w:type="default" r:id="rId44"/>
          <w:pgSz w:w="20000" w:h="28260"/>
          <w:pgMar w:top="1504" w:right="2830" w:bottom="1888" w:left="3000" w:header="0" w:footer="1650" w:gutter="0"/>
          <w:pgNumType w:start="41"/>
          <w:cols w:space="708"/>
        </w:sectPr>
      </w:pPr>
    </w:p>
    <w:p>
      <w:pPr>
        <w:spacing w:before="149" w:line="409" w:lineRule="auto"/>
        <w:ind w:left="36" w:right="276" w:firstLine="97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3"/>
          <w:sz w:val="46"/>
          <w:szCs w:val="46"/>
        </w:rPr>
        <w:t>越来越多的企业注重环境可持续性和社会责任,选址时也要考虑</w:t>
      </w:r>
      <w:r>
        <w:rPr>
          <w:rFonts w:ascii="SimHei" w:eastAsia="SimHei" w:hAnsi="SimHei" w:cs="SimHei"/>
          <w:spacing w:val="16"/>
          <w:sz w:val="46"/>
          <w:szCs w:val="46"/>
        </w:rPr>
        <w:t xml:space="preserve"> </w:t>
      </w:r>
      <w:r>
        <w:rPr>
          <w:rFonts w:ascii="SimHei" w:eastAsia="SimHei" w:hAnsi="SimHei" w:cs="SimHei"/>
          <w:b/>
          <w:bCs/>
          <w:spacing w:val="-7"/>
          <w:sz w:val="46"/>
          <w:szCs w:val="46"/>
        </w:rPr>
        <w:t>到企业的社会形象。选择符合环保标准、推崇可</w:t>
      </w:r>
      <w:r>
        <w:rPr>
          <w:rFonts w:ascii="SimHei" w:eastAsia="SimHei" w:hAnsi="SimHei" w:cs="SimHei"/>
          <w:b/>
          <w:bCs/>
          <w:spacing w:val="-8"/>
          <w:sz w:val="46"/>
          <w:szCs w:val="46"/>
        </w:rPr>
        <w:t>持续发展理念的地方</w:t>
      </w:r>
    </w:p>
    <w:p>
      <w:pPr>
        <w:spacing w:before="3" w:line="212" w:lineRule="auto"/>
        <w:ind w:left="36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-1"/>
          <w:sz w:val="46"/>
          <w:szCs w:val="46"/>
        </w:rPr>
        <w:t>有助于提升企业的社会责任感，赢得消费者的认可和支持。</w:t>
      </w:r>
    </w:p>
    <w:p>
      <w:pPr>
        <w:spacing w:line="212" w:lineRule="auto"/>
        <w:rPr>
          <w:rFonts w:ascii="SimHei" w:eastAsia="SimHei" w:hAnsi="SimHei" w:cs="SimHei"/>
          <w:sz w:val="46"/>
          <w:szCs w:val="46"/>
        </w:rPr>
        <w:sectPr>
          <w:footerReference w:type="default" r:id="rId45"/>
          <w:type w:val="nextPage"/>
          <w:pgSz w:w="20000" w:h="28260"/>
          <w:pgMar w:top="1504" w:right="2830" w:bottom="1888" w:left="3000" w:header="0" w:footer="1650" w:gutter="0"/>
          <w:pgNumType w:start="42"/>
          <w:cols w:space="708"/>
          <w:titlePg w:val="0"/>
        </w:sectPr>
      </w:pPr>
    </w:p>
    <w:p>
      <w:pPr>
        <w:spacing w:before="60" w:line="221" w:lineRule="auto"/>
        <w:ind w:left="5044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-6"/>
          <w:sz w:val="30"/>
          <w:szCs w:val="30"/>
        </w:rPr>
        <w:t>防静电产品行业专题研究报告</w:t>
      </w:r>
    </w:p>
    <w:p>
      <w:pPr>
        <w:pStyle w:val="BodyText"/>
        <w:spacing w:line="334" w:lineRule="auto"/>
      </w:pPr>
    </w:p>
    <w:p>
      <w:pPr>
        <w:pStyle w:val="BodyText"/>
        <w:spacing w:line="335" w:lineRule="auto"/>
      </w:pPr>
    </w:p>
    <w:p>
      <w:pPr>
        <w:spacing w:before="150" w:line="221" w:lineRule="auto"/>
        <w:ind w:left="966"/>
        <w:rPr>
          <w:rFonts w:ascii="SimHei" w:eastAsia="SimHei" w:hAnsi="SimHei" w:cs="SimHei"/>
          <w:sz w:val="46"/>
          <w:szCs w:val="46"/>
        </w:rPr>
      </w:pPr>
      <w:bookmarkStart w:id="13" w:name="bookmark14"/>
      <w:bookmarkEnd w:id="13"/>
      <w:r>
        <w:rPr>
          <w:rFonts w:ascii="SimHei" w:eastAsia="SimHei" w:hAnsi="SimHei" w:cs="SimHei"/>
          <w:b/>
          <w:bCs/>
          <w:spacing w:val="11"/>
          <w:sz w:val="46"/>
          <w:szCs w:val="46"/>
        </w:rPr>
        <w:t>(十二)数字化基础设施</w:t>
      </w:r>
    </w:p>
    <w:p>
      <w:pPr>
        <w:pStyle w:val="BodyText"/>
        <w:spacing w:line="313" w:lineRule="auto"/>
      </w:pPr>
    </w:p>
    <w:p>
      <w:pPr>
        <w:spacing w:before="149" w:line="421" w:lineRule="auto"/>
        <w:ind w:left="50" w:right="30" w:firstLine="91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8"/>
          <w:sz w:val="46"/>
          <w:szCs w:val="46"/>
        </w:rPr>
        <w:t>在数字化时代，充足的数字化基础设施对企业的运营至关重要。</w:t>
      </w:r>
      <w:r>
        <w:rPr>
          <w:rFonts w:ascii="SimHei" w:eastAsia="SimHei" w:hAnsi="SimHei" w:cs="SimHei"/>
          <w:spacing w:val="4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10"/>
          <w:sz w:val="46"/>
          <w:szCs w:val="46"/>
        </w:rPr>
        <w:t>选址时需要考虑当地的网络覆盖、电子支付设施等数字化基础设施，</w:t>
      </w:r>
    </w:p>
    <w:p>
      <w:pPr>
        <w:spacing w:before="1" w:line="219" w:lineRule="auto"/>
        <w:ind w:left="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4"/>
          <w:sz w:val="46"/>
          <w:szCs w:val="46"/>
        </w:rPr>
        <w:t>以确保企业能够顺利进行在线业务、数据管理等方面的运营。</w:t>
      </w:r>
    </w:p>
    <w:p>
      <w:pPr>
        <w:pStyle w:val="BodyText"/>
        <w:spacing w:line="395" w:lineRule="auto"/>
      </w:pPr>
    </w:p>
    <w:p>
      <w:pPr>
        <w:spacing w:before="150" w:line="222" w:lineRule="auto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5"/>
          <w:sz w:val="46"/>
          <w:szCs w:val="46"/>
        </w:rPr>
        <w:t>(十三)自然灾害和气候因素</w:t>
      </w:r>
    </w:p>
    <w:p>
      <w:pPr>
        <w:pStyle w:val="BodyText"/>
        <w:spacing w:line="328" w:lineRule="auto"/>
      </w:pPr>
    </w:p>
    <w:p>
      <w:pPr>
        <w:spacing w:before="150" w:line="413" w:lineRule="auto"/>
        <w:ind w:left="50" w:right="11" w:firstLine="91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8"/>
          <w:sz w:val="46"/>
          <w:szCs w:val="46"/>
        </w:rPr>
        <w:t>对自然灾害和气候因素的考虑是确保企业安全稳定运营的一项</w:t>
      </w:r>
      <w:r>
        <w:rPr>
          <w:rFonts w:ascii="SimHei" w:eastAsia="SimHei" w:hAnsi="SimHei" w:cs="SimHei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-4"/>
          <w:sz w:val="46"/>
          <w:szCs w:val="46"/>
        </w:rPr>
        <w:t>重要任务。选择地理位置相对安全、不容易受到自</w:t>
      </w:r>
      <w:r>
        <w:rPr>
          <w:rFonts w:ascii="SimHei" w:eastAsia="SimHei" w:hAnsi="SimHei" w:cs="SimHei"/>
          <w:spacing w:val="-5"/>
          <w:sz w:val="46"/>
          <w:szCs w:val="46"/>
        </w:rPr>
        <w:t>然灾害影响的地方，</w:t>
      </w:r>
    </w:p>
    <w:p>
      <w:pPr>
        <w:spacing w:before="1" w:line="221" w:lineRule="auto"/>
        <w:ind w:left="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-2"/>
          <w:sz w:val="46"/>
          <w:szCs w:val="46"/>
        </w:rPr>
        <w:t>有助于降低企业的经营风险。</w:t>
      </w:r>
    </w:p>
    <w:p>
      <w:pPr>
        <w:pStyle w:val="BodyText"/>
        <w:spacing w:line="285" w:lineRule="auto"/>
      </w:pPr>
    </w:p>
    <w:p>
      <w:pPr>
        <w:pStyle w:val="BodyText"/>
        <w:spacing w:line="285" w:lineRule="auto"/>
      </w:pPr>
    </w:p>
    <w:p>
      <w:pPr>
        <w:pStyle w:val="BodyText"/>
        <w:spacing w:line="285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spacing w:before="150" w:line="221" w:lineRule="auto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-2"/>
          <w:sz w:val="46"/>
          <w:szCs w:val="46"/>
        </w:rPr>
        <w:t>(二)、防静电产品选址原则</w:t>
      </w:r>
    </w:p>
    <w:p>
      <w:pPr>
        <w:pStyle w:val="BodyText"/>
        <w:spacing w:line="310" w:lineRule="auto"/>
      </w:pPr>
    </w:p>
    <w:p>
      <w:pPr>
        <w:spacing w:before="150" w:line="417" w:lineRule="auto"/>
        <w:ind w:left="50" w:firstLine="91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3"/>
          <w:sz w:val="46"/>
          <w:szCs w:val="46"/>
        </w:rPr>
        <w:t>市场需求与目标客户分布：</w:t>
      </w:r>
      <w:r>
        <w:rPr>
          <w:rFonts w:ascii="SimHei" w:eastAsia="SimHei" w:hAnsi="SimHei" w:cs="SimHei"/>
          <w:spacing w:val="3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3"/>
          <w:sz w:val="46"/>
          <w:szCs w:val="46"/>
        </w:rPr>
        <w:t>选址时首先要分析市场需求，确保</w:t>
      </w:r>
      <w:r>
        <w:rPr>
          <w:rFonts w:ascii="SimHei" w:eastAsia="SimHei" w:hAnsi="SimHei" w:cs="SimHei"/>
          <w:spacing w:val="9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11"/>
          <w:sz w:val="46"/>
          <w:szCs w:val="46"/>
        </w:rPr>
        <w:t>选址地点符合目标客户的分布。选择靠近目标客户密集区域的位置，</w:t>
      </w:r>
    </w:p>
    <w:p>
      <w:pPr>
        <w:spacing w:before="2" w:line="220" w:lineRule="auto"/>
        <w:ind w:left="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-1"/>
          <w:sz w:val="46"/>
          <w:szCs w:val="46"/>
        </w:rPr>
        <w:t>有助于提高客流量和市场份额。</w:t>
      </w:r>
    </w:p>
    <w:p>
      <w:pPr>
        <w:pStyle w:val="BodyText"/>
        <w:spacing w:line="379" w:lineRule="auto"/>
      </w:pPr>
    </w:p>
    <w:p>
      <w:pPr>
        <w:spacing w:before="150" w:line="417" w:lineRule="auto"/>
        <w:ind w:left="50" w:right="270" w:firstLine="91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2"/>
          <w:sz w:val="46"/>
          <w:szCs w:val="46"/>
        </w:rPr>
        <w:t>交通便利度：</w:t>
      </w:r>
      <w:r>
        <w:rPr>
          <w:rFonts w:ascii="SimHei" w:eastAsia="SimHei" w:hAnsi="SimHei" w:cs="SimHei"/>
          <w:spacing w:val="2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2"/>
          <w:sz w:val="46"/>
          <w:szCs w:val="46"/>
        </w:rPr>
        <w:t>选址地点的交通便利度直接影响客户的到访和物</w:t>
      </w:r>
      <w:r>
        <w:rPr>
          <w:rFonts w:ascii="SimHei" w:eastAsia="SimHei" w:hAnsi="SimHei" w:cs="SimHei"/>
          <w:spacing w:val="4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流的畅通。选择交通枢纽附近或交通便利的地段，有助于提高企业的</w:t>
      </w:r>
    </w:p>
    <w:p>
      <w:pPr>
        <w:spacing w:before="2" w:line="220" w:lineRule="auto"/>
        <w:ind w:left="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-4"/>
          <w:sz w:val="46"/>
          <w:szCs w:val="46"/>
        </w:rPr>
        <w:t>可达性和运营效率。</w:t>
      </w:r>
    </w:p>
    <w:p>
      <w:pPr>
        <w:pStyle w:val="BodyText"/>
        <w:spacing w:line="348" w:lineRule="auto"/>
      </w:pPr>
    </w:p>
    <w:p>
      <w:pPr>
        <w:spacing w:before="150" w:line="1030" w:lineRule="exact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5"/>
          <w:position w:val="44"/>
          <w:sz w:val="46"/>
          <w:szCs w:val="46"/>
        </w:rPr>
        <w:t>周边竞争格局：</w:t>
      </w:r>
      <w:r>
        <w:rPr>
          <w:rFonts w:ascii="SimHei" w:eastAsia="SimHei" w:hAnsi="SimHei" w:cs="SimHei"/>
          <w:spacing w:val="209"/>
          <w:position w:val="44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5"/>
          <w:position w:val="44"/>
          <w:sz w:val="46"/>
          <w:szCs w:val="46"/>
        </w:rPr>
        <w:t>要考虑周边竞争格局，避免选择过于竞争激烈</w:t>
      </w:r>
    </w:p>
    <w:p>
      <w:pPr>
        <w:spacing w:before="2" w:line="212" w:lineRule="auto"/>
        <w:ind w:left="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2"/>
          <w:sz w:val="46"/>
          <w:szCs w:val="46"/>
        </w:rPr>
        <w:t>的地区，同时也要确保有一定的同业竞争，以形成良性市场竞争和相</w:t>
      </w:r>
    </w:p>
    <w:p>
      <w:pPr>
        <w:pStyle w:val="BodyText"/>
        <w:spacing w:line="366" w:lineRule="auto"/>
      </w:pPr>
    </w:p>
    <w:p>
      <w:pPr>
        <w:spacing w:before="150" w:line="223" w:lineRule="auto"/>
        <w:ind w:left="56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-15"/>
          <w:sz w:val="46"/>
          <w:szCs w:val="46"/>
        </w:rPr>
        <w:t>互促进的局面。</w:t>
      </w:r>
    </w:p>
    <w:p>
      <w:pPr>
        <w:pStyle w:val="BodyText"/>
        <w:spacing w:line="354" w:lineRule="auto"/>
        <w:sectPr>
          <w:footerReference w:type="default" r:id="rId46"/>
          <w:pgSz w:w="20000" w:h="28260"/>
          <w:pgMar w:top="1504" w:right="2809" w:bottom="1888" w:left="3000" w:header="0" w:footer="1650" w:gutter="0"/>
          <w:pgNumType w:start="43"/>
          <w:cols w:space="708"/>
        </w:sectPr>
      </w:pPr>
    </w:p>
    <w:p>
      <w:pPr>
        <w:spacing w:before="150" w:line="1040" w:lineRule="exact"/>
        <w:ind w:left="96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4"/>
          <w:position w:val="44"/>
          <w:sz w:val="46"/>
          <w:szCs w:val="46"/>
        </w:rPr>
        <w:t>租金和成本：</w:t>
      </w:r>
      <w:r>
        <w:rPr>
          <w:rFonts w:ascii="SimHei" w:eastAsia="SimHei" w:hAnsi="SimHei" w:cs="SimHei"/>
          <w:spacing w:val="4"/>
          <w:position w:val="44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4"/>
          <w:position w:val="44"/>
          <w:sz w:val="46"/>
          <w:szCs w:val="46"/>
        </w:rPr>
        <w:t>要合理评估租金和其他成本，确保选址地点</w:t>
      </w:r>
      <w:r>
        <w:rPr>
          <w:rFonts w:ascii="SimHei" w:eastAsia="SimHei" w:hAnsi="SimHei" w:cs="SimHei"/>
          <w:spacing w:val="3"/>
          <w:position w:val="44"/>
          <w:sz w:val="46"/>
          <w:szCs w:val="46"/>
        </w:rPr>
        <w:t>的租</w:t>
      </w:r>
    </w:p>
    <w:p>
      <w:pPr>
        <w:spacing w:before="2" w:line="212" w:lineRule="auto"/>
        <w:ind w:left="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9"/>
          <w:sz w:val="46"/>
          <w:szCs w:val="46"/>
        </w:rPr>
        <w:t>金水平在企业财务承受范围内，并能够实现</w:t>
      </w:r>
      <w:r>
        <w:rPr>
          <w:rFonts w:ascii="SimHei" w:eastAsia="SimHei" w:hAnsi="SimHei" w:cs="SimHei"/>
          <w:spacing w:val="8"/>
          <w:sz w:val="46"/>
          <w:szCs w:val="46"/>
        </w:rPr>
        <w:t>成本控制和盈利最大化。</w:t>
      </w:r>
    </w:p>
    <w:p>
      <w:pPr>
        <w:pStyle w:val="BodyText"/>
        <w:spacing w:line="377" w:lineRule="auto"/>
      </w:pPr>
    </w:p>
    <w:p>
      <w:pPr>
        <w:spacing w:before="150" w:line="213" w:lineRule="auto"/>
        <w:ind w:left="959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4"/>
          <w:sz w:val="46"/>
          <w:szCs w:val="46"/>
        </w:rPr>
        <w:t>商业环境和消费氛围：</w:t>
      </w:r>
      <w:r>
        <w:rPr>
          <w:rFonts w:ascii="SimHei" w:eastAsia="SimHei" w:hAnsi="SimHei" w:cs="SimHei"/>
          <w:spacing w:val="4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4"/>
          <w:sz w:val="46"/>
          <w:szCs w:val="46"/>
        </w:rPr>
        <w:t>考虑选址地点的商业环境和消费氛围，</w:t>
      </w:r>
    </w:p>
    <w:p>
      <w:pPr>
        <w:spacing w:line="213" w:lineRule="auto"/>
        <w:rPr>
          <w:rFonts w:ascii="SimHei" w:eastAsia="SimHei" w:hAnsi="SimHei" w:cs="SimHei"/>
          <w:sz w:val="46"/>
          <w:szCs w:val="46"/>
        </w:rPr>
        <w:sectPr>
          <w:footerReference w:type="default" r:id="rId47"/>
          <w:type w:val="nextPage"/>
          <w:pgSz w:w="20000" w:h="28260"/>
          <w:pgMar w:top="1504" w:right="2809" w:bottom="1888" w:left="3000" w:header="0" w:footer="1650" w:gutter="0"/>
          <w:pgNumType w:start="44"/>
          <w:cols w:space="708"/>
          <w:titlePg w:val="0"/>
        </w:sectPr>
      </w:pPr>
    </w:p>
    <w:p>
      <w:pPr>
        <w:spacing w:before="60" w:line="221" w:lineRule="auto"/>
        <w:ind w:left="5030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spacing w:val="2"/>
          <w:sz w:val="30"/>
          <w:szCs w:val="30"/>
        </w:rPr>
        <w:t>防静电产品行业专题研究报告</w:t>
      </w:r>
    </w:p>
    <w:p>
      <w:pPr>
        <w:pStyle w:val="BodyText"/>
        <w:spacing w:line="311" w:lineRule="auto"/>
      </w:pPr>
    </w:p>
    <w:p>
      <w:pPr>
        <w:pStyle w:val="BodyText"/>
        <w:spacing w:line="312" w:lineRule="auto"/>
      </w:pPr>
    </w:p>
    <w:p>
      <w:pPr>
        <w:spacing w:before="149" w:line="1053" w:lineRule="exact"/>
        <w:ind w:left="20"/>
        <w:rPr>
          <w:rFonts w:ascii="SimHei" w:eastAsia="SimHei" w:hAnsi="SimHei" w:cs="SimHei"/>
          <w:sz w:val="46"/>
          <w:szCs w:val="46"/>
        </w:rPr>
      </w:pPr>
      <w:bookmarkStart w:id="14" w:name="bookmark15"/>
      <w:bookmarkEnd w:id="14"/>
      <w:r>
        <w:rPr>
          <w:rFonts w:ascii="SimHei" w:eastAsia="SimHei" w:hAnsi="SimHei" w:cs="SimHei"/>
          <w:spacing w:val="3"/>
          <w:position w:val="45"/>
          <w:sz w:val="46"/>
          <w:szCs w:val="46"/>
        </w:rPr>
        <w:t>选择适合企业业态和文化的地区，以吸引更多目标客户，并提升</w:t>
      </w:r>
      <w:r>
        <w:rPr>
          <w:rFonts w:ascii="SimHei" w:eastAsia="SimHei" w:hAnsi="SimHei" w:cs="SimHei"/>
          <w:spacing w:val="2"/>
          <w:position w:val="45"/>
          <w:sz w:val="46"/>
          <w:szCs w:val="46"/>
        </w:rPr>
        <w:t>品牌</w:t>
      </w:r>
    </w:p>
    <w:p>
      <w:pPr>
        <w:spacing w:line="222" w:lineRule="auto"/>
        <w:ind w:left="19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-7"/>
          <w:sz w:val="46"/>
          <w:szCs w:val="46"/>
        </w:rPr>
        <w:t>形象。</w:t>
      </w:r>
    </w:p>
    <w:p>
      <w:pPr>
        <w:pStyle w:val="BodyText"/>
        <w:spacing w:line="363" w:lineRule="auto"/>
      </w:pPr>
    </w:p>
    <w:p>
      <w:pPr>
        <w:spacing w:before="149" w:line="413" w:lineRule="auto"/>
        <w:ind w:left="20" w:right="73" w:firstLine="9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3"/>
          <w:sz w:val="46"/>
          <w:szCs w:val="46"/>
        </w:rPr>
        <w:t>安全与便利设施：</w:t>
      </w:r>
      <w:r>
        <w:rPr>
          <w:rFonts w:ascii="SimHei" w:eastAsia="SimHei" w:hAnsi="SimHei" w:cs="SimHei"/>
          <w:spacing w:val="224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3"/>
          <w:sz w:val="46"/>
          <w:szCs w:val="46"/>
        </w:rPr>
        <w:t>考虑选址地点的安全性，选择相对安全的地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3"/>
          <w:sz w:val="46"/>
          <w:szCs w:val="46"/>
        </w:rPr>
        <w:t>段，有助于提高员工和客户的安全感。同时，周边设施的完善也是一</w:t>
      </w:r>
    </w:p>
    <w:p>
      <w:pPr>
        <w:spacing w:before="2" w:line="212" w:lineRule="auto"/>
        <w:ind w:left="2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5"/>
          <w:sz w:val="46"/>
          <w:szCs w:val="46"/>
        </w:rPr>
        <w:t>个考虑因素，例如医疗、教育、购物等。</w:t>
      </w:r>
    </w:p>
    <w:p>
      <w:pPr>
        <w:pStyle w:val="BodyText"/>
        <w:spacing w:line="387" w:lineRule="auto"/>
      </w:pPr>
    </w:p>
    <w:p>
      <w:pPr>
        <w:spacing w:before="151" w:line="1020" w:lineRule="exact"/>
        <w:ind w:right="89"/>
        <w:jc w:val="right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9"/>
          <w:position w:val="43"/>
          <w:sz w:val="46"/>
          <w:szCs w:val="46"/>
        </w:rPr>
        <w:t>未来发展潜力：评估选址地点的未来发展潜力，选择具有良好</w:t>
      </w:r>
    </w:p>
    <w:p>
      <w:pPr>
        <w:spacing w:before="2" w:line="212" w:lineRule="auto"/>
        <w:ind w:left="19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5"/>
          <w:sz w:val="46"/>
          <w:szCs w:val="46"/>
        </w:rPr>
        <w:t>发展前景的地区，以确保企业在长期内能够持续发展。</w:t>
      </w:r>
    </w:p>
    <w:p>
      <w:pPr>
        <w:pStyle w:val="BodyText"/>
        <w:spacing w:line="417" w:lineRule="auto"/>
      </w:pPr>
    </w:p>
    <w:p>
      <w:pPr>
        <w:spacing w:before="150" w:line="1010" w:lineRule="exact"/>
        <w:ind w:right="84"/>
        <w:jc w:val="right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4"/>
          <w:position w:val="41"/>
          <w:sz w:val="46"/>
          <w:szCs w:val="46"/>
        </w:rPr>
        <w:t>人才资源与劳动力市场：</w:t>
      </w:r>
      <w:r>
        <w:rPr>
          <w:rFonts w:ascii="SimHei" w:eastAsia="SimHei" w:hAnsi="SimHei" w:cs="SimHei"/>
          <w:spacing w:val="190"/>
          <w:position w:val="41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4"/>
          <w:position w:val="41"/>
          <w:sz w:val="46"/>
          <w:szCs w:val="46"/>
        </w:rPr>
        <w:t>考虑周边地区的人才资源和</w:t>
      </w:r>
      <w:r>
        <w:rPr>
          <w:rFonts w:ascii="SimHei" w:eastAsia="SimHei" w:hAnsi="SimHei" w:cs="SimHei"/>
          <w:spacing w:val="3"/>
          <w:position w:val="41"/>
          <w:sz w:val="46"/>
          <w:szCs w:val="46"/>
        </w:rPr>
        <w:t>劳动力市</w:t>
      </w:r>
    </w:p>
    <w:p>
      <w:pPr>
        <w:spacing w:before="2" w:line="212" w:lineRule="auto"/>
        <w:ind w:left="2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3"/>
          <w:sz w:val="46"/>
          <w:szCs w:val="46"/>
        </w:rPr>
        <w:t>场情况，选择有利于吸引和保留高素质员工的地点，以提</w:t>
      </w:r>
      <w:r>
        <w:rPr>
          <w:rFonts w:ascii="SimHei" w:eastAsia="SimHei" w:hAnsi="SimHei" w:cs="SimHei"/>
          <w:spacing w:val="2"/>
          <w:sz w:val="46"/>
          <w:szCs w:val="46"/>
        </w:rPr>
        <w:t>升企业的竞</w:t>
      </w:r>
    </w:p>
    <w:p>
      <w:pPr>
        <w:pStyle w:val="BodyText"/>
        <w:spacing w:line="361" w:lineRule="auto"/>
      </w:pPr>
    </w:p>
    <w:p>
      <w:pPr>
        <w:spacing w:before="150" w:line="222" w:lineRule="auto"/>
        <w:ind w:left="26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-15"/>
          <w:sz w:val="46"/>
          <w:szCs w:val="46"/>
        </w:rPr>
        <w:t>争力。</w:t>
      </w:r>
    </w:p>
    <w:p>
      <w:pPr>
        <w:pStyle w:val="BodyText"/>
        <w:spacing w:line="359" w:lineRule="auto"/>
      </w:pPr>
    </w:p>
    <w:p>
      <w:pPr>
        <w:spacing w:before="151" w:line="418" w:lineRule="auto"/>
        <w:ind w:left="20" w:right="100" w:firstLine="9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2"/>
          <w:sz w:val="46"/>
          <w:szCs w:val="46"/>
        </w:rPr>
        <w:t>政策环境与法规要求：</w:t>
      </w:r>
      <w:r>
        <w:rPr>
          <w:rFonts w:ascii="SimHei" w:eastAsia="SimHei" w:hAnsi="SimHei" w:cs="SimHei"/>
          <w:spacing w:val="2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2"/>
          <w:sz w:val="46"/>
          <w:szCs w:val="46"/>
        </w:rPr>
        <w:t>了解选址地区的</w:t>
      </w:r>
      <w:r>
        <w:rPr>
          <w:rFonts w:ascii="SimHei" w:eastAsia="SimHei" w:hAnsi="SimHei" w:cs="SimHei"/>
          <w:spacing w:val="1"/>
          <w:sz w:val="46"/>
          <w:szCs w:val="46"/>
        </w:rPr>
        <w:t>政策环境和法规要求，</w:t>
      </w:r>
      <w:r>
        <w:rPr>
          <w:rFonts w:ascii="SimHei" w:eastAsia="SimHei" w:hAnsi="SimHei" w:cs="SimHei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10"/>
          <w:sz w:val="46"/>
          <w:szCs w:val="46"/>
        </w:rPr>
        <w:t>选择符合企业经营需求且政策环境较为稳定的地方,有助于降低经营</w:t>
      </w:r>
    </w:p>
    <w:p>
      <w:pPr>
        <w:spacing w:before="1" w:line="221" w:lineRule="auto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-3"/>
          <w:sz w:val="46"/>
          <w:szCs w:val="46"/>
        </w:rPr>
        <w:t>风险。</w:t>
      </w:r>
    </w:p>
    <w:p>
      <w:pPr>
        <w:pStyle w:val="BodyText"/>
        <w:spacing w:line="354" w:lineRule="auto"/>
      </w:pPr>
    </w:p>
    <w:p>
      <w:pPr>
        <w:spacing w:before="150" w:line="1040" w:lineRule="exact"/>
        <w:ind w:right="62"/>
        <w:jc w:val="right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3"/>
          <w:position w:val="44"/>
          <w:sz w:val="46"/>
          <w:szCs w:val="46"/>
        </w:rPr>
        <w:t>社会文化因素：</w:t>
      </w:r>
      <w:r>
        <w:rPr>
          <w:rFonts w:ascii="SimHei" w:eastAsia="SimHei" w:hAnsi="SimHei" w:cs="SimHei"/>
          <w:spacing w:val="3"/>
          <w:position w:val="44"/>
          <w:sz w:val="46"/>
          <w:szCs w:val="46"/>
        </w:rPr>
        <w:t xml:space="preserve">  </w:t>
      </w:r>
      <w:r>
        <w:rPr>
          <w:rFonts w:ascii="SimHei" w:eastAsia="SimHei" w:hAnsi="SimHei" w:cs="SimHei"/>
          <w:spacing w:val="3"/>
          <w:position w:val="44"/>
          <w:sz w:val="46"/>
          <w:szCs w:val="46"/>
        </w:rPr>
        <w:t>适应当地社会文化，确保产品或服务与当地居</w:t>
      </w:r>
    </w:p>
    <w:p>
      <w:pPr>
        <w:spacing w:before="2" w:line="212" w:lineRule="auto"/>
        <w:ind w:left="19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4"/>
          <w:sz w:val="46"/>
          <w:szCs w:val="46"/>
        </w:rPr>
        <w:t>民的文化背景相契合，避免因文化差异而引发的经营问题。</w:t>
      </w:r>
    </w:p>
    <w:p>
      <w:pPr>
        <w:pStyle w:val="BodyText"/>
        <w:spacing w:line="406" w:lineRule="auto"/>
      </w:pPr>
    </w:p>
    <w:p>
      <w:pPr>
        <w:spacing w:before="151" w:line="221" w:lineRule="auto"/>
        <w:ind w:left="97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z w:val="46"/>
          <w:szCs w:val="46"/>
        </w:rPr>
        <w:t>(三)、消费习惯对防静电产品选址的影响</w:t>
      </w:r>
    </w:p>
    <w:p>
      <w:pPr>
        <w:pStyle w:val="BodyText"/>
        <w:spacing w:line="330" w:lineRule="auto"/>
      </w:pPr>
    </w:p>
    <w:p>
      <w:pPr>
        <w:spacing w:before="150" w:line="421" w:lineRule="auto"/>
        <w:ind w:left="20" w:right="126" w:firstLine="95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z w:val="46"/>
          <w:szCs w:val="46"/>
        </w:rPr>
        <w:t>消费习惯是影响企业选址决策的重要因素之一。了解并考虑当地</w:t>
      </w:r>
      <w:r>
        <w:rPr>
          <w:rFonts w:ascii="SimHei" w:eastAsia="SimHei" w:hAnsi="SimHei" w:cs="SimHei"/>
          <w:spacing w:val="18"/>
          <w:sz w:val="46"/>
          <w:szCs w:val="46"/>
        </w:rPr>
        <w:t xml:space="preserve"> </w:t>
      </w:r>
      <w:r>
        <w:rPr>
          <w:rFonts w:ascii="SimHei" w:eastAsia="SimHei" w:hAnsi="SimHei" w:cs="SimHei"/>
          <w:spacing w:val="2"/>
          <w:sz w:val="46"/>
          <w:szCs w:val="46"/>
        </w:rPr>
        <w:t>居民的消费习惯，可以帮助企业更好地满足目标客</w:t>
      </w:r>
      <w:r>
        <w:rPr>
          <w:rFonts w:ascii="SimHei" w:eastAsia="SimHei" w:hAnsi="SimHei" w:cs="SimHei"/>
          <w:spacing w:val="1"/>
          <w:sz w:val="46"/>
          <w:szCs w:val="46"/>
        </w:rPr>
        <w:t>户的需求，提高业</w:t>
      </w:r>
    </w:p>
    <w:p>
      <w:pPr>
        <w:spacing w:before="2" w:line="220" w:lineRule="auto"/>
        <w:ind w:left="2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spacing w:val="10"/>
          <w:sz w:val="46"/>
          <w:szCs w:val="46"/>
        </w:rPr>
        <w:t>绩。下面是消费习惯对防静电产品选址的影响的具体方面：</w:t>
      </w:r>
    </w:p>
    <w:p>
      <w:pPr>
        <w:pStyle w:val="BodyText"/>
        <w:spacing w:line="330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https://d.book118.com/608010047060006024</w:t>
        </w:r>
      </w:hyperlink>
    </w:p>
    <w:p>
      <w:pPr>
        <w:pStyle w:val="BodyText"/>
        <w:spacing w:line="330" w:lineRule="auto"/>
      </w:pPr>
    </w:p>
    <w:sectPr>
      <w:footerReference w:type="default" r:id="rId49"/>
      <w:pgSz w:w="20000" w:h="28260"/>
      <w:pgMar w:top="1509" w:right="3000" w:bottom="1888" w:left="3000" w:header="0" w:footer="1650" w:gutter="0"/>
      <w:pgNumType w:start="4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91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z w:val="24"/>
        <w:szCs w:val="24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left="6900"/>
      <w:rPr>
        <w:rFonts w:ascii="Times New Roman" w:eastAsia="Times New Roman" w:hAnsi="Times New Roman" w:cs="Times New Roman"/>
        <w:sz w:val="34"/>
        <w:szCs w:val="34"/>
      </w:rPr>
    </w:pPr>
    <w:r>
      <w:rPr>
        <w:rFonts w:ascii="Times New Roman" w:eastAsia="Times New Roman" w:hAnsi="Times New Roman" w:cs="Times New Roman"/>
        <w:sz w:val="34"/>
        <w:szCs w:val="34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left="6900"/>
      <w:rPr>
        <w:rFonts w:ascii="Times New Roman" w:eastAsia="Times New Roman" w:hAnsi="Times New Roman" w:cs="Times New Roman"/>
        <w:sz w:val="34"/>
        <w:szCs w:val="34"/>
      </w:rPr>
    </w:pPr>
    <w:r>
      <w:rPr>
        <w:rFonts w:ascii="Times New Roman" w:eastAsia="Times New Roman" w:hAnsi="Times New Roman" w:cs="Times New Roman"/>
        <w:sz w:val="34"/>
        <w:szCs w:val="34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left="6899"/>
      <w:rPr>
        <w:rFonts w:ascii="Times New Roman" w:eastAsia="Times New Roman" w:hAnsi="Times New Roman" w:cs="Times New Roman"/>
        <w:sz w:val="34"/>
        <w:szCs w:val="34"/>
      </w:rPr>
    </w:pPr>
    <w:r>
      <w:rPr>
        <w:rFonts w:ascii="Times New Roman" w:eastAsia="Times New Roman" w:hAnsi="Times New Roman" w:cs="Times New Roman"/>
        <w:sz w:val="34"/>
        <w:szCs w:val="34"/>
      </w:rPr>
      <w:t>3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left="6899"/>
      <w:rPr>
        <w:rFonts w:ascii="Times New Roman" w:eastAsia="Times New Roman" w:hAnsi="Times New Roman" w:cs="Times New Roman"/>
        <w:sz w:val="34"/>
        <w:szCs w:val="34"/>
      </w:rPr>
    </w:pPr>
    <w:r>
      <w:rPr>
        <w:rFonts w:ascii="Times New Roman" w:eastAsia="Times New Roman" w:hAnsi="Times New Roman" w:cs="Times New Roman"/>
        <w:sz w:val="34"/>
        <w:szCs w:val="34"/>
      </w:rPr>
      <w:t>3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left="6880"/>
      <w:rPr>
        <w:rFonts w:ascii="Times New Roman" w:eastAsia="Times New Roman" w:hAnsi="Times New Roman" w:cs="Times New Roman"/>
        <w:sz w:val="34"/>
        <w:szCs w:val="34"/>
      </w:rPr>
    </w:pPr>
    <w:r>
      <w:rPr>
        <w:rFonts w:ascii="Times New Roman" w:eastAsia="Times New Roman" w:hAnsi="Times New Roman" w:cs="Times New Roman"/>
        <w:b/>
        <w:bCs/>
        <w:sz w:val="34"/>
        <w:szCs w:val="34"/>
      </w:rPr>
      <w:t>4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690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z w:val="24"/>
        <w:szCs w:val="24"/>
      </w:rPr>
      <w:t>5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690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z w:val="24"/>
        <w:szCs w:val="24"/>
      </w:rPr>
      <w:t>5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690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z w:val="24"/>
        <w:szCs w:val="24"/>
      </w:rPr>
      <w:t>6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690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z w:val="24"/>
        <w:szCs w:val="24"/>
      </w:rPr>
      <w:t>6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690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z w:val="24"/>
        <w:szCs w:val="24"/>
      </w:rPr>
      <w:t>7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690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z w:val="24"/>
        <w:szCs w:val="24"/>
      </w:rPr>
      <w:t>7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689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z w:val="24"/>
        <w:szCs w:val="24"/>
      </w:rPr>
      <w:t>8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689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z w:val="24"/>
        <w:szCs w:val="24"/>
      </w:rPr>
      <w:t>8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689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z w:val="24"/>
        <w:szCs w:val="24"/>
      </w:rPr>
      <w:t>9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689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z w:val="24"/>
        <w:szCs w:val="24"/>
      </w:rPr>
      <w:t>9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3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b/>
        <w:bCs/>
        <w:spacing w:val="-10"/>
        <w:sz w:val="24"/>
        <w:szCs w:val="24"/>
      </w:rPr>
      <w:t>10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3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b/>
        <w:bCs/>
        <w:spacing w:val="-10"/>
        <w:sz w:val="24"/>
        <w:szCs w:val="24"/>
      </w:rPr>
      <w:t>10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11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11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12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12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13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13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14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14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4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15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4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15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16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16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4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17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4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17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18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18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19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7"/>
        <w:sz w:val="24"/>
        <w:szCs w:val="24"/>
      </w:rPr>
      <w:t>19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680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4"/>
        <w:sz w:val="24"/>
        <w:szCs w:val="24"/>
      </w:rPr>
      <w:t>20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680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4"/>
        <w:sz w:val="24"/>
        <w:szCs w:val="24"/>
      </w:rPr>
      <w:t>20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0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4"/>
        <w:sz w:val="24"/>
        <w:szCs w:val="24"/>
      </w:rPr>
      <w:t>21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680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4"/>
        <w:sz w:val="24"/>
        <w:szCs w:val="24"/>
      </w:rPr>
      <w:t>21</w: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680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4"/>
        <w:sz w:val="24"/>
        <w:szCs w:val="24"/>
      </w:rPr>
      <w:t>22</w: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680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4"/>
        <w:sz w:val="24"/>
        <w:szCs w:val="24"/>
      </w:rPr>
      <w:t>22</w: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680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4"/>
        <w:sz w:val="24"/>
        <w:szCs w:val="24"/>
      </w:rPr>
      <w:t>23</w: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680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4"/>
        <w:sz w:val="24"/>
        <w:szCs w:val="24"/>
      </w:rPr>
      <w:t>23</w: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681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4"/>
        <w:sz w:val="24"/>
        <w:szCs w:val="24"/>
      </w:rPr>
      <w:t>24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footer" Target="footer23.xml" /><Relationship Id="rId27" Type="http://schemas.openxmlformats.org/officeDocument/2006/relationships/footer" Target="footer24.xml" /><Relationship Id="rId28" Type="http://schemas.openxmlformats.org/officeDocument/2006/relationships/footer" Target="footer25.xml" /><Relationship Id="rId29" Type="http://schemas.openxmlformats.org/officeDocument/2006/relationships/footer" Target="footer26.xml" /><Relationship Id="rId3" Type="http://schemas.openxmlformats.org/officeDocument/2006/relationships/fontTable" Target="fontTable.xml" /><Relationship Id="rId30" Type="http://schemas.openxmlformats.org/officeDocument/2006/relationships/footer" Target="footer27.xml" /><Relationship Id="rId31" Type="http://schemas.openxmlformats.org/officeDocument/2006/relationships/footer" Target="footer28.xml" /><Relationship Id="rId32" Type="http://schemas.openxmlformats.org/officeDocument/2006/relationships/footer" Target="footer29.xml" /><Relationship Id="rId33" Type="http://schemas.openxmlformats.org/officeDocument/2006/relationships/footer" Target="footer30.xml" /><Relationship Id="rId34" Type="http://schemas.openxmlformats.org/officeDocument/2006/relationships/footer" Target="footer31.xml" /><Relationship Id="rId35" Type="http://schemas.openxmlformats.org/officeDocument/2006/relationships/footer" Target="footer32.xml" /><Relationship Id="rId36" Type="http://schemas.openxmlformats.org/officeDocument/2006/relationships/footer" Target="footer33.xml" /><Relationship Id="rId37" Type="http://schemas.openxmlformats.org/officeDocument/2006/relationships/footer" Target="footer34.xml" /><Relationship Id="rId38" Type="http://schemas.openxmlformats.org/officeDocument/2006/relationships/footer" Target="footer35.xml" /><Relationship Id="rId39" Type="http://schemas.openxmlformats.org/officeDocument/2006/relationships/footer" Target="footer36.xml" /><Relationship Id="rId4" Type="http://schemas.openxmlformats.org/officeDocument/2006/relationships/footer" Target="footer1.xml" /><Relationship Id="rId40" Type="http://schemas.openxmlformats.org/officeDocument/2006/relationships/footer" Target="footer37.xml" /><Relationship Id="rId41" Type="http://schemas.openxmlformats.org/officeDocument/2006/relationships/footer" Target="footer38.xml" /><Relationship Id="rId42" Type="http://schemas.openxmlformats.org/officeDocument/2006/relationships/footer" Target="footer39.xml" /><Relationship Id="rId43" Type="http://schemas.openxmlformats.org/officeDocument/2006/relationships/footer" Target="footer40.xml" /><Relationship Id="rId44" Type="http://schemas.openxmlformats.org/officeDocument/2006/relationships/footer" Target="footer41.xml" /><Relationship Id="rId45" Type="http://schemas.openxmlformats.org/officeDocument/2006/relationships/footer" Target="footer42.xml" /><Relationship Id="rId46" Type="http://schemas.openxmlformats.org/officeDocument/2006/relationships/footer" Target="footer43.xml" /><Relationship Id="rId47" Type="http://schemas.openxmlformats.org/officeDocument/2006/relationships/footer" Target="footer44.xml" /><Relationship Id="rId48" Type="http://schemas.openxmlformats.org/officeDocument/2006/relationships/hyperlink" Target="https://d.book118.com/608010047060006024" TargetMode="External" /><Relationship Id="rId49" Type="http://schemas.openxmlformats.org/officeDocument/2006/relationships/footer" Target="footer45.xml" /><Relationship Id="rId5" Type="http://schemas.openxmlformats.org/officeDocument/2006/relationships/footer" Target="footer2.xml" /><Relationship Id="rId50" Type="http://schemas.openxmlformats.org/officeDocument/2006/relationships/theme" Target="theme/theme1.xml" /><Relationship Id="rId51" Type="http://schemas.openxmlformats.org/officeDocument/2006/relationships/styles" Target="styles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2024-01-08T17:42:17Z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2024-01-08T17:42:20Z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659bc36d98caa6001fdda120wl</vt:lpwstr>
  </property>
</Properties>
</file>