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文化艺术服务项目计划设计方案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3" w:history="1">
        <w:r>
          <w:rPr>
            <w:rFonts w:ascii="仿宋" w:eastAsia="仿宋" w:hAnsi="仿宋" w:cs="仿宋" w:hint="eastAsia"/>
            <w:lang w:eastAsia="zh-CN"/>
          </w:rPr>
          <w:t>概论</w:t>
        </w:r>
        <w:r>
          <w:tab/>
        </w:r>
        <w:r>
          <w:fldChar w:fldCharType="begin"/>
        </w:r>
        <w:r>
          <w:instrText xml:space="preserve"> PAGEREF _Toc1803 \h </w:instrText>
        </w:r>
        <w:r>
          <w:fldChar w:fldCharType="separate"/>
        </w:r>
        <w:r>
          <w:t>3</w:t>
        </w:r>
        <w:r>
          <w:fldChar w:fldCharType="end"/>
        </w:r>
      </w:hyperlink>
    </w:p>
    <w:p>
      <w:pPr>
        <w:pStyle w:val="TOC1"/>
        <w:tabs>
          <w:tab w:val="right" w:leader="dot" w:pos="8306"/>
        </w:tabs>
      </w:pPr>
      <w:hyperlink w:anchor="_Toc30269" w:history="1">
        <w:r>
          <w:rPr>
            <w:rFonts w:ascii="仿宋" w:eastAsia="仿宋" w:hAnsi="仿宋" w:cs="仿宋" w:hint="eastAsia"/>
            <w:lang w:eastAsia="zh-CN"/>
          </w:rPr>
          <w:t>一、文化艺术服务项目文档管理</w:t>
        </w:r>
        <w:r>
          <w:tab/>
        </w:r>
        <w:r>
          <w:fldChar w:fldCharType="begin"/>
        </w:r>
        <w:r>
          <w:instrText xml:space="preserve"> PAGEREF _Toc30269 \h </w:instrText>
        </w:r>
        <w:r>
          <w:fldChar w:fldCharType="separate"/>
        </w:r>
        <w:r>
          <w:t>3</w:t>
        </w:r>
        <w:r>
          <w:fldChar w:fldCharType="end"/>
        </w:r>
      </w:hyperlink>
    </w:p>
    <w:p>
      <w:pPr>
        <w:pStyle w:val="TOC2"/>
        <w:tabs>
          <w:tab w:val="right" w:leader="dot" w:pos="8306"/>
        </w:tabs>
      </w:pPr>
      <w:hyperlink w:anchor="_Toc16614" w:history="1">
        <w:r>
          <w:rPr>
            <w:rFonts w:ascii="仿宋" w:eastAsia="仿宋" w:hAnsi="仿宋" w:cs="仿宋" w:hint="eastAsia"/>
            <w:lang w:eastAsia="zh-CN"/>
          </w:rPr>
          <w:t>(一)、文档编制与审查</w:t>
        </w:r>
        <w:r>
          <w:tab/>
        </w:r>
        <w:r>
          <w:fldChar w:fldCharType="begin"/>
        </w:r>
        <w:r>
          <w:instrText xml:space="preserve"> PAGEREF _Toc16614 \h </w:instrText>
        </w:r>
        <w:r>
          <w:fldChar w:fldCharType="separate"/>
        </w:r>
        <w:r>
          <w:t>3</w:t>
        </w:r>
        <w:r>
          <w:fldChar w:fldCharType="end"/>
        </w:r>
      </w:hyperlink>
    </w:p>
    <w:p>
      <w:pPr>
        <w:pStyle w:val="TOC2"/>
        <w:tabs>
          <w:tab w:val="right" w:leader="dot" w:pos="8306"/>
        </w:tabs>
      </w:pPr>
      <w:hyperlink w:anchor="_Toc10147" w:history="1">
        <w:r>
          <w:rPr>
            <w:rFonts w:ascii="仿宋" w:eastAsia="仿宋" w:hAnsi="仿宋" w:cs="仿宋" w:hint="eastAsia"/>
            <w:lang w:eastAsia="zh-CN"/>
          </w:rPr>
          <w:t>(二)、文档发布与分发</w:t>
        </w:r>
        <w:r>
          <w:tab/>
        </w:r>
        <w:r>
          <w:fldChar w:fldCharType="begin"/>
        </w:r>
        <w:r>
          <w:instrText xml:space="preserve"> PAGEREF _Toc10147 \h </w:instrText>
        </w:r>
        <w:r>
          <w:fldChar w:fldCharType="separate"/>
        </w:r>
        <w:r>
          <w:t>4</w:t>
        </w:r>
        <w:r>
          <w:fldChar w:fldCharType="end"/>
        </w:r>
      </w:hyperlink>
    </w:p>
    <w:p>
      <w:pPr>
        <w:pStyle w:val="TOC2"/>
        <w:tabs>
          <w:tab w:val="right" w:leader="dot" w:pos="8306"/>
        </w:tabs>
      </w:pPr>
      <w:hyperlink w:anchor="_Toc12529" w:history="1">
        <w:r>
          <w:rPr>
            <w:rFonts w:ascii="仿宋" w:eastAsia="仿宋" w:hAnsi="仿宋" w:cs="仿宋" w:hint="eastAsia"/>
            <w:lang w:eastAsia="zh-CN"/>
          </w:rPr>
          <w:t>(三)、文档存档与归档</w:t>
        </w:r>
        <w:r>
          <w:tab/>
        </w:r>
        <w:r>
          <w:fldChar w:fldCharType="begin"/>
        </w:r>
        <w:r>
          <w:instrText xml:space="preserve"> PAGEREF _Toc12529 \h </w:instrText>
        </w:r>
        <w:r>
          <w:fldChar w:fldCharType="separate"/>
        </w:r>
        <w:r>
          <w:t>5</w:t>
        </w:r>
        <w:r>
          <w:fldChar w:fldCharType="end"/>
        </w:r>
      </w:hyperlink>
    </w:p>
    <w:p>
      <w:pPr>
        <w:pStyle w:val="TOC1"/>
        <w:tabs>
          <w:tab w:val="right" w:leader="dot" w:pos="8306"/>
        </w:tabs>
      </w:pPr>
      <w:hyperlink w:anchor="_Toc26469" w:history="1">
        <w:r>
          <w:rPr>
            <w:rFonts w:ascii="仿宋" w:eastAsia="仿宋" w:hAnsi="仿宋" w:cs="仿宋" w:hint="eastAsia"/>
            <w:lang w:eastAsia="zh-CN"/>
          </w:rPr>
          <w:t>二、文化艺术服务项目可持续发展</w:t>
        </w:r>
        <w:r>
          <w:tab/>
        </w:r>
        <w:r>
          <w:fldChar w:fldCharType="begin"/>
        </w:r>
        <w:r>
          <w:instrText xml:space="preserve"> PAGEREF _Toc26469 \h </w:instrText>
        </w:r>
        <w:r>
          <w:fldChar w:fldCharType="separate"/>
        </w:r>
        <w:r>
          <w:t>6</w:t>
        </w:r>
        <w:r>
          <w:fldChar w:fldCharType="end"/>
        </w:r>
      </w:hyperlink>
    </w:p>
    <w:p>
      <w:pPr>
        <w:pStyle w:val="TOC2"/>
        <w:tabs>
          <w:tab w:val="right" w:leader="dot" w:pos="8306"/>
        </w:tabs>
      </w:pPr>
      <w:hyperlink w:anchor="_Toc27679" w:history="1">
        <w:r>
          <w:rPr>
            <w:rFonts w:ascii="仿宋" w:eastAsia="仿宋" w:hAnsi="仿宋" w:cs="仿宋" w:hint="eastAsia"/>
            <w:lang w:eastAsia="zh-CN"/>
          </w:rPr>
          <w:t>(一)、可持续战略与实践</w:t>
        </w:r>
        <w:r>
          <w:tab/>
        </w:r>
        <w:r>
          <w:fldChar w:fldCharType="begin"/>
        </w:r>
        <w:r>
          <w:instrText xml:space="preserve"> PAGEREF _Toc27679 \h </w:instrText>
        </w:r>
        <w:r>
          <w:fldChar w:fldCharType="separate"/>
        </w:r>
        <w:r>
          <w:t>6</w:t>
        </w:r>
        <w:r>
          <w:fldChar w:fldCharType="end"/>
        </w:r>
      </w:hyperlink>
    </w:p>
    <w:p>
      <w:pPr>
        <w:pStyle w:val="TOC2"/>
        <w:tabs>
          <w:tab w:val="right" w:leader="dot" w:pos="8306"/>
        </w:tabs>
      </w:pPr>
      <w:hyperlink w:anchor="_Toc18463" w:history="1">
        <w:r>
          <w:rPr>
            <w:rFonts w:ascii="仿宋" w:eastAsia="仿宋" w:hAnsi="仿宋" w:cs="仿宋" w:hint="eastAsia"/>
            <w:lang w:eastAsia="zh-CN"/>
          </w:rPr>
          <w:t>(二)、环保与社会责任</w:t>
        </w:r>
        <w:r>
          <w:tab/>
        </w:r>
        <w:r>
          <w:fldChar w:fldCharType="begin"/>
        </w:r>
        <w:r>
          <w:instrText xml:space="preserve"> PAGEREF _Toc18463 \h </w:instrText>
        </w:r>
        <w:r>
          <w:fldChar w:fldCharType="separate"/>
        </w:r>
        <w:r>
          <w:t>7</w:t>
        </w:r>
        <w:r>
          <w:fldChar w:fldCharType="end"/>
        </w:r>
      </w:hyperlink>
    </w:p>
    <w:p>
      <w:pPr>
        <w:pStyle w:val="TOC1"/>
        <w:tabs>
          <w:tab w:val="right" w:leader="dot" w:pos="8306"/>
        </w:tabs>
      </w:pPr>
      <w:hyperlink w:anchor="_Toc3651" w:history="1">
        <w:r>
          <w:rPr>
            <w:rFonts w:ascii="仿宋" w:eastAsia="仿宋" w:hAnsi="仿宋" w:cs="仿宋" w:hint="eastAsia"/>
            <w:lang w:eastAsia="zh-CN"/>
          </w:rPr>
          <w:t>三、产品规划分析</w:t>
        </w:r>
        <w:r>
          <w:tab/>
        </w:r>
        <w:r>
          <w:fldChar w:fldCharType="begin"/>
        </w:r>
        <w:r>
          <w:instrText xml:space="preserve"> PAGEREF _Toc3651 \h </w:instrText>
        </w:r>
        <w:r>
          <w:fldChar w:fldCharType="separate"/>
        </w:r>
        <w:r>
          <w:t>8</w:t>
        </w:r>
        <w:r>
          <w:fldChar w:fldCharType="end"/>
        </w:r>
      </w:hyperlink>
    </w:p>
    <w:p>
      <w:pPr>
        <w:pStyle w:val="TOC2"/>
        <w:tabs>
          <w:tab w:val="right" w:leader="dot" w:pos="8306"/>
        </w:tabs>
      </w:pPr>
      <w:hyperlink w:anchor="_Toc9050" w:history="1">
        <w:r>
          <w:rPr>
            <w:rFonts w:ascii="仿宋" w:eastAsia="仿宋" w:hAnsi="仿宋" w:cs="仿宋" w:hint="eastAsia"/>
            <w:lang w:eastAsia="zh-CN"/>
          </w:rPr>
          <w:t>(一)、产品规划</w:t>
        </w:r>
        <w:r>
          <w:tab/>
        </w:r>
        <w:r>
          <w:fldChar w:fldCharType="begin"/>
        </w:r>
        <w:r>
          <w:instrText xml:space="preserve"> PAGEREF _Toc9050 \h </w:instrText>
        </w:r>
        <w:r>
          <w:fldChar w:fldCharType="separate"/>
        </w:r>
        <w:r>
          <w:t>8</w:t>
        </w:r>
        <w:r>
          <w:fldChar w:fldCharType="end"/>
        </w:r>
      </w:hyperlink>
    </w:p>
    <w:p>
      <w:pPr>
        <w:pStyle w:val="TOC2"/>
        <w:tabs>
          <w:tab w:val="right" w:leader="dot" w:pos="8306"/>
        </w:tabs>
      </w:pPr>
      <w:hyperlink w:anchor="_Toc3007" w:history="1">
        <w:r>
          <w:rPr>
            <w:rFonts w:ascii="仿宋" w:eastAsia="仿宋" w:hAnsi="仿宋" w:cs="仿宋" w:hint="eastAsia"/>
            <w:lang w:eastAsia="zh-CN"/>
          </w:rPr>
          <w:t>(二)、建设规模</w:t>
        </w:r>
        <w:r>
          <w:tab/>
        </w:r>
        <w:r>
          <w:fldChar w:fldCharType="begin"/>
        </w:r>
        <w:r>
          <w:instrText xml:space="preserve"> PAGEREF _Toc3007 \h </w:instrText>
        </w:r>
        <w:r>
          <w:fldChar w:fldCharType="separate"/>
        </w:r>
        <w:r>
          <w:t>9</w:t>
        </w:r>
        <w:r>
          <w:fldChar w:fldCharType="end"/>
        </w:r>
      </w:hyperlink>
    </w:p>
    <w:p>
      <w:pPr>
        <w:pStyle w:val="TOC1"/>
        <w:tabs>
          <w:tab w:val="right" w:leader="dot" w:pos="8306"/>
        </w:tabs>
      </w:pPr>
      <w:hyperlink w:anchor="_Toc257" w:history="1">
        <w:r>
          <w:rPr>
            <w:rFonts w:ascii="仿宋" w:eastAsia="仿宋" w:hAnsi="仿宋" w:cs="仿宋" w:hint="eastAsia"/>
            <w:lang w:eastAsia="zh-CN"/>
          </w:rPr>
          <w:t>四、文化艺术服务项目建设背景及必要性分析</w:t>
        </w:r>
        <w:r>
          <w:tab/>
        </w:r>
        <w:r>
          <w:fldChar w:fldCharType="begin"/>
        </w:r>
        <w:r>
          <w:instrText xml:space="preserve"> PAGEREF _Toc257 \h </w:instrText>
        </w:r>
        <w:r>
          <w:fldChar w:fldCharType="separate"/>
        </w:r>
        <w:r>
          <w:t>10</w:t>
        </w:r>
        <w:r>
          <w:fldChar w:fldCharType="end"/>
        </w:r>
      </w:hyperlink>
    </w:p>
    <w:p>
      <w:pPr>
        <w:pStyle w:val="TOC2"/>
        <w:tabs>
          <w:tab w:val="right" w:leader="dot" w:pos="8306"/>
        </w:tabs>
      </w:pPr>
      <w:hyperlink w:anchor="_Toc26010" w:history="1">
        <w:r>
          <w:rPr>
            <w:rFonts w:ascii="仿宋" w:eastAsia="仿宋" w:hAnsi="仿宋" w:cs="仿宋" w:hint="eastAsia"/>
            <w:lang w:eastAsia="zh-CN"/>
          </w:rPr>
          <w:t>(一)、文化艺术服务项目背景分析</w:t>
        </w:r>
        <w:r>
          <w:tab/>
        </w:r>
        <w:r>
          <w:fldChar w:fldCharType="begin"/>
        </w:r>
        <w:r>
          <w:instrText xml:space="preserve"> PAGEREF _Toc26010 \h </w:instrText>
        </w:r>
        <w:r>
          <w:fldChar w:fldCharType="separate"/>
        </w:r>
        <w:r>
          <w:t>10</w:t>
        </w:r>
        <w:r>
          <w:fldChar w:fldCharType="end"/>
        </w:r>
      </w:hyperlink>
    </w:p>
    <w:p>
      <w:pPr>
        <w:pStyle w:val="TOC2"/>
        <w:tabs>
          <w:tab w:val="right" w:leader="dot" w:pos="8306"/>
        </w:tabs>
      </w:pPr>
      <w:hyperlink w:anchor="_Toc15265" w:history="1">
        <w:r>
          <w:rPr>
            <w:rFonts w:ascii="仿宋" w:eastAsia="仿宋" w:hAnsi="仿宋" w:cs="仿宋" w:hint="eastAsia"/>
            <w:lang w:eastAsia="zh-CN"/>
          </w:rPr>
          <w:t>(二)、文化艺术服务项目建设必要性分析</w:t>
        </w:r>
        <w:r>
          <w:tab/>
        </w:r>
        <w:r>
          <w:fldChar w:fldCharType="begin"/>
        </w:r>
        <w:r>
          <w:instrText xml:space="preserve"> PAGEREF _Toc15265 \h </w:instrText>
        </w:r>
        <w:r>
          <w:fldChar w:fldCharType="separate"/>
        </w:r>
        <w:r>
          <w:t>12</w:t>
        </w:r>
        <w:r>
          <w:fldChar w:fldCharType="end"/>
        </w:r>
      </w:hyperlink>
    </w:p>
    <w:p>
      <w:pPr>
        <w:pStyle w:val="TOC1"/>
        <w:tabs>
          <w:tab w:val="right" w:leader="dot" w:pos="8306"/>
        </w:tabs>
      </w:pPr>
      <w:hyperlink w:anchor="_Toc31559" w:history="1">
        <w:r>
          <w:rPr>
            <w:rFonts w:ascii="仿宋" w:eastAsia="仿宋" w:hAnsi="仿宋" w:cs="仿宋" w:hint="eastAsia"/>
            <w:lang w:eastAsia="zh-CN"/>
          </w:rPr>
          <w:t>五、市场分析、调研</w:t>
        </w:r>
        <w:r>
          <w:tab/>
        </w:r>
        <w:r>
          <w:fldChar w:fldCharType="begin"/>
        </w:r>
        <w:r>
          <w:instrText xml:space="preserve"> PAGEREF _Toc31559 \h </w:instrText>
        </w:r>
        <w:r>
          <w:fldChar w:fldCharType="separate"/>
        </w:r>
        <w:r>
          <w:t>13</w:t>
        </w:r>
        <w:r>
          <w:fldChar w:fldCharType="end"/>
        </w:r>
      </w:hyperlink>
    </w:p>
    <w:p>
      <w:pPr>
        <w:pStyle w:val="TOC2"/>
        <w:tabs>
          <w:tab w:val="right" w:leader="dot" w:pos="8306"/>
        </w:tabs>
      </w:pPr>
      <w:hyperlink w:anchor="_Toc20371" w:history="1">
        <w:r>
          <w:rPr>
            <w:rFonts w:ascii="仿宋" w:eastAsia="仿宋" w:hAnsi="仿宋" w:cs="仿宋" w:hint="eastAsia"/>
            <w:lang w:eastAsia="zh-CN"/>
          </w:rPr>
          <w:t>(一)、文化艺术服务行业分析</w:t>
        </w:r>
        <w:r>
          <w:tab/>
        </w:r>
        <w:r>
          <w:fldChar w:fldCharType="begin"/>
        </w:r>
        <w:r>
          <w:instrText xml:space="preserve"> PAGEREF _Toc20371 \h </w:instrText>
        </w:r>
        <w:r>
          <w:fldChar w:fldCharType="separate"/>
        </w:r>
        <w:r>
          <w:t>13</w:t>
        </w:r>
        <w:r>
          <w:fldChar w:fldCharType="end"/>
        </w:r>
      </w:hyperlink>
    </w:p>
    <w:p>
      <w:pPr>
        <w:pStyle w:val="TOC2"/>
        <w:tabs>
          <w:tab w:val="right" w:leader="dot" w:pos="8306"/>
        </w:tabs>
      </w:pPr>
      <w:hyperlink w:anchor="_Toc20389" w:history="1">
        <w:r>
          <w:rPr>
            <w:rFonts w:ascii="仿宋" w:eastAsia="仿宋" w:hAnsi="仿宋" w:cs="仿宋" w:hint="eastAsia"/>
            <w:lang w:eastAsia="zh-CN"/>
          </w:rPr>
          <w:t>(二)、文化艺术服务市场分析预测</w:t>
        </w:r>
        <w:r>
          <w:tab/>
        </w:r>
        <w:r>
          <w:fldChar w:fldCharType="begin"/>
        </w:r>
        <w:r>
          <w:instrText xml:space="preserve"> PAGEREF _Toc20389 \h </w:instrText>
        </w:r>
        <w:r>
          <w:fldChar w:fldCharType="separate"/>
        </w:r>
        <w:r>
          <w:t>14</w:t>
        </w:r>
        <w:r>
          <w:fldChar w:fldCharType="end"/>
        </w:r>
      </w:hyperlink>
    </w:p>
    <w:p>
      <w:pPr>
        <w:pStyle w:val="TOC1"/>
        <w:tabs>
          <w:tab w:val="right" w:leader="dot" w:pos="8306"/>
        </w:tabs>
      </w:pPr>
      <w:hyperlink w:anchor="_Toc29819" w:history="1">
        <w:r>
          <w:rPr>
            <w:rFonts w:ascii="仿宋" w:eastAsia="仿宋" w:hAnsi="仿宋" w:cs="仿宋" w:hint="eastAsia"/>
            <w:lang w:eastAsia="zh-CN"/>
          </w:rPr>
          <w:t>六、文化艺术服务项目危机管理</w:t>
        </w:r>
        <w:r>
          <w:tab/>
        </w:r>
        <w:r>
          <w:fldChar w:fldCharType="begin"/>
        </w:r>
        <w:r>
          <w:instrText xml:space="preserve"> PAGEREF _Toc29819 \h </w:instrText>
        </w:r>
        <w:r>
          <w:fldChar w:fldCharType="separate"/>
        </w:r>
        <w:r>
          <w:t>15</w:t>
        </w:r>
        <w:r>
          <w:fldChar w:fldCharType="end"/>
        </w:r>
      </w:hyperlink>
    </w:p>
    <w:p>
      <w:pPr>
        <w:pStyle w:val="TOC2"/>
        <w:tabs>
          <w:tab w:val="right" w:leader="dot" w:pos="8306"/>
        </w:tabs>
      </w:pPr>
      <w:hyperlink w:anchor="_Toc769" w:history="1">
        <w:r>
          <w:rPr>
            <w:rFonts w:ascii="仿宋" w:eastAsia="仿宋" w:hAnsi="仿宋" w:cs="仿宋" w:hint="eastAsia"/>
            <w:lang w:eastAsia="zh-CN"/>
          </w:rPr>
          <w:t>(一)、危机预警与识别</w:t>
        </w:r>
        <w:r>
          <w:tab/>
        </w:r>
        <w:r>
          <w:fldChar w:fldCharType="begin"/>
        </w:r>
        <w:r>
          <w:instrText xml:space="preserve"> PAGEREF _Toc769 \h </w:instrText>
        </w:r>
        <w:r>
          <w:fldChar w:fldCharType="separate"/>
        </w:r>
        <w:r>
          <w:t>15</w:t>
        </w:r>
        <w:r>
          <w:fldChar w:fldCharType="end"/>
        </w:r>
      </w:hyperlink>
    </w:p>
    <w:p>
      <w:pPr>
        <w:pStyle w:val="TOC2"/>
        <w:tabs>
          <w:tab w:val="right" w:leader="dot" w:pos="8306"/>
        </w:tabs>
      </w:pPr>
      <w:hyperlink w:anchor="_Toc23495" w:history="1">
        <w:r>
          <w:rPr>
            <w:rFonts w:ascii="仿宋" w:eastAsia="仿宋" w:hAnsi="仿宋" w:cs="仿宋" w:hint="eastAsia"/>
            <w:lang w:eastAsia="zh-CN"/>
          </w:rPr>
          <w:t>(二)、危机应对与恢复</w:t>
        </w:r>
        <w:r>
          <w:tab/>
        </w:r>
        <w:r>
          <w:fldChar w:fldCharType="begin"/>
        </w:r>
        <w:r>
          <w:instrText xml:space="preserve"> PAGEREF _Toc23495 \h </w:instrText>
        </w:r>
        <w:r>
          <w:fldChar w:fldCharType="separate"/>
        </w:r>
        <w:r>
          <w:t>16</w:t>
        </w:r>
        <w:r>
          <w:fldChar w:fldCharType="end"/>
        </w:r>
      </w:hyperlink>
    </w:p>
    <w:p>
      <w:pPr>
        <w:pStyle w:val="TOC1"/>
        <w:tabs>
          <w:tab w:val="right" w:leader="dot" w:pos="8306"/>
        </w:tabs>
      </w:pPr>
      <w:hyperlink w:anchor="_Toc4639" w:history="1">
        <w:r>
          <w:rPr>
            <w:rFonts w:ascii="仿宋" w:eastAsia="仿宋" w:hAnsi="仿宋" w:cs="仿宋" w:hint="eastAsia"/>
            <w:lang w:eastAsia="zh-CN"/>
          </w:rPr>
          <w:t>七、文化艺术服务项目计划安排</w:t>
        </w:r>
        <w:r>
          <w:tab/>
        </w:r>
        <w:r>
          <w:fldChar w:fldCharType="begin"/>
        </w:r>
        <w:r>
          <w:instrText xml:space="preserve"> PAGEREF _Toc4639 \h </w:instrText>
        </w:r>
        <w:r>
          <w:fldChar w:fldCharType="separate"/>
        </w:r>
        <w:r>
          <w:t>17</w:t>
        </w:r>
        <w:r>
          <w:fldChar w:fldCharType="end"/>
        </w:r>
      </w:hyperlink>
    </w:p>
    <w:p>
      <w:pPr>
        <w:pStyle w:val="TOC2"/>
        <w:tabs>
          <w:tab w:val="right" w:leader="dot" w:pos="8306"/>
        </w:tabs>
      </w:pPr>
      <w:hyperlink w:anchor="_Toc1037" w:history="1">
        <w:r>
          <w:rPr>
            <w:rFonts w:ascii="仿宋" w:eastAsia="仿宋" w:hAnsi="仿宋" w:cs="仿宋" w:hint="eastAsia"/>
            <w:lang w:eastAsia="zh-CN"/>
          </w:rPr>
          <w:t>(一)、建设周期</w:t>
        </w:r>
        <w:r>
          <w:tab/>
        </w:r>
        <w:r>
          <w:fldChar w:fldCharType="begin"/>
        </w:r>
        <w:r>
          <w:instrText xml:space="preserve"> PAGEREF _Toc1037 \h </w:instrText>
        </w:r>
        <w:r>
          <w:fldChar w:fldCharType="separate"/>
        </w:r>
        <w:r>
          <w:t>17</w:t>
        </w:r>
        <w:r>
          <w:fldChar w:fldCharType="end"/>
        </w:r>
      </w:hyperlink>
    </w:p>
    <w:p>
      <w:pPr>
        <w:pStyle w:val="TOC2"/>
        <w:tabs>
          <w:tab w:val="right" w:leader="dot" w:pos="8306"/>
        </w:tabs>
      </w:pPr>
      <w:hyperlink w:anchor="_Toc10900" w:history="1">
        <w:r>
          <w:rPr>
            <w:rFonts w:ascii="仿宋" w:eastAsia="仿宋" w:hAnsi="仿宋" w:cs="仿宋" w:hint="eastAsia"/>
            <w:lang w:eastAsia="zh-CN"/>
          </w:rPr>
          <w:t>(二)、建设进度</w:t>
        </w:r>
        <w:r>
          <w:tab/>
        </w:r>
        <w:r>
          <w:fldChar w:fldCharType="begin"/>
        </w:r>
        <w:r>
          <w:instrText xml:space="preserve"> PAGEREF _Toc10900 \h </w:instrText>
        </w:r>
        <w:r>
          <w:fldChar w:fldCharType="separate"/>
        </w:r>
        <w:r>
          <w:t>18</w:t>
        </w:r>
        <w:r>
          <w:fldChar w:fldCharType="end"/>
        </w:r>
      </w:hyperlink>
    </w:p>
    <w:p>
      <w:pPr>
        <w:pStyle w:val="TOC2"/>
        <w:tabs>
          <w:tab w:val="right" w:leader="dot" w:pos="8306"/>
        </w:tabs>
      </w:pPr>
      <w:hyperlink w:anchor="_Toc20603" w:history="1">
        <w:r>
          <w:rPr>
            <w:rFonts w:ascii="仿宋" w:eastAsia="仿宋" w:hAnsi="仿宋" w:cs="仿宋" w:hint="eastAsia"/>
            <w:lang w:eastAsia="zh-CN"/>
          </w:rPr>
          <w:t>(三)、进度安排注意事项</w:t>
        </w:r>
        <w:r>
          <w:tab/>
        </w:r>
        <w:r>
          <w:fldChar w:fldCharType="begin"/>
        </w:r>
        <w:r>
          <w:instrText xml:space="preserve"> PAGEREF _Toc20603 \h </w:instrText>
        </w:r>
        <w:r>
          <w:fldChar w:fldCharType="separate"/>
        </w:r>
        <w:r>
          <w:t>19</w:t>
        </w:r>
        <w:r>
          <w:fldChar w:fldCharType="end"/>
        </w:r>
      </w:hyperlink>
    </w:p>
    <w:p>
      <w:pPr>
        <w:pStyle w:val="TOC2"/>
        <w:tabs>
          <w:tab w:val="right" w:leader="dot" w:pos="8306"/>
        </w:tabs>
      </w:pPr>
      <w:hyperlink w:anchor="_Toc9982" w:history="1">
        <w:r>
          <w:rPr>
            <w:rFonts w:ascii="仿宋" w:eastAsia="仿宋" w:hAnsi="仿宋" w:cs="仿宋" w:hint="eastAsia"/>
            <w:lang w:eastAsia="zh-CN"/>
          </w:rPr>
          <w:t>(四)、人力资源配置</w:t>
        </w:r>
        <w:r>
          <w:tab/>
        </w:r>
        <w:r>
          <w:fldChar w:fldCharType="begin"/>
        </w:r>
        <w:r>
          <w:instrText xml:space="preserve"> PAGEREF _Toc9982 \h </w:instrText>
        </w:r>
        <w:r>
          <w:fldChar w:fldCharType="separate"/>
        </w:r>
        <w:r>
          <w:t>21</w:t>
        </w:r>
        <w:r>
          <w:fldChar w:fldCharType="end"/>
        </w:r>
      </w:hyperlink>
    </w:p>
    <w:p>
      <w:pPr>
        <w:pStyle w:val="TOC1"/>
        <w:tabs>
          <w:tab w:val="right" w:leader="dot" w:pos="8306"/>
        </w:tabs>
      </w:pPr>
      <w:hyperlink w:anchor="_Toc19645" w:history="1">
        <w:r>
          <w:rPr>
            <w:rFonts w:ascii="仿宋" w:eastAsia="仿宋" w:hAnsi="仿宋" w:cs="仿宋" w:hint="eastAsia"/>
            <w:lang w:eastAsia="zh-CN"/>
          </w:rPr>
          <w:t>八、生产安全保护</w:t>
        </w:r>
        <w:r>
          <w:tab/>
        </w:r>
        <w:r>
          <w:fldChar w:fldCharType="begin"/>
        </w:r>
        <w:r>
          <w:instrText xml:space="preserve"> PAGEREF _Toc19645 \h </w:instrText>
        </w:r>
        <w:r>
          <w:fldChar w:fldCharType="separate"/>
        </w:r>
        <w:r>
          <w:t>21</w:t>
        </w:r>
        <w:r>
          <w:fldChar w:fldCharType="end"/>
        </w:r>
      </w:hyperlink>
    </w:p>
    <w:p>
      <w:pPr>
        <w:pStyle w:val="TOC2"/>
        <w:tabs>
          <w:tab w:val="right" w:leader="dot" w:pos="8306"/>
        </w:tabs>
      </w:pPr>
      <w:hyperlink w:anchor="_Toc6614" w:history="1">
        <w:r>
          <w:rPr>
            <w:rFonts w:ascii="仿宋" w:eastAsia="仿宋" w:hAnsi="仿宋" w:cs="仿宋" w:hint="eastAsia"/>
            <w:lang w:eastAsia="zh-CN"/>
          </w:rPr>
          <w:t>(一)、消防安全</w:t>
        </w:r>
        <w:r>
          <w:tab/>
        </w:r>
        <w:r>
          <w:fldChar w:fldCharType="begin"/>
        </w:r>
        <w:r>
          <w:instrText xml:space="preserve"> PAGEREF _Toc6614 \h </w:instrText>
        </w:r>
        <w:r>
          <w:fldChar w:fldCharType="separate"/>
        </w:r>
        <w:r>
          <w:t>21</w:t>
        </w:r>
        <w:r>
          <w:fldChar w:fldCharType="end"/>
        </w:r>
      </w:hyperlink>
    </w:p>
    <w:p>
      <w:pPr>
        <w:pStyle w:val="TOC2"/>
        <w:tabs>
          <w:tab w:val="right" w:leader="dot" w:pos="8306"/>
        </w:tabs>
      </w:pPr>
      <w:hyperlink w:anchor="_Toc2299" w:history="1">
        <w:r>
          <w:rPr>
            <w:rFonts w:ascii="仿宋" w:eastAsia="仿宋" w:hAnsi="仿宋" w:cs="仿宋" w:hint="eastAsia"/>
            <w:lang w:eastAsia="zh-CN"/>
          </w:rPr>
          <w:t>(二)、防火防爆总图布置措施</w:t>
        </w:r>
        <w:r>
          <w:tab/>
        </w:r>
        <w:r>
          <w:fldChar w:fldCharType="begin"/>
        </w:r>
        <w:r>
          <w:instrText xml:space="preserve"> PAGEREF _Toc2299 \h </w:instrText>
        </w:r>
        <w:r>
          <w:fldChar w:fldCharType="separate"/>
        </w:r>
        <w:r>
          <w:t>23</w:t>
        </w:r>
        <w:r>
          <w:fldChar w:fldCharType="end"/>
        </w:r>
      </w:hyperlink>
    </w:p>
    <w:p>
      <w:pPr>
        <w:pStyle w:val="TOC2"/>
        <w:tabs>
          <w:tab w:val="right" w:leader="dot" w:pos="8306"/>
        </w:tabs>
      </w:pPr>
      <w:hyperlink w:anchor="_Toc17390" w:history="1">
        <w:r>
          <w:rPr>
            <w:rFonts w:ascii="仿宋" w:eastAsia="仿宋" w:hAnsi="仿宋" w:cs="仿宋" w:hint="eastAsia"/>
            <w:lang w:eastAsia="zh-CN"/>
          </w:rPr>
          <w:t>(三)、自然灾害防范措施</w:t>
        </w:r>
        <w:r>
          <w:tab/>
        </w:r>
        <w:r>
          <w:fldChar w:fldCharType="begin"/>
        </w:r>
        <w:r>
          <w:instrText xml:space="preserve"> PAGEREF _Toc17390 \h </w:instrText>
        </w:r>
        <w:r>
          <w:fldChar w:fldCharType="separate"/>
        </w:r>
        <w:r>
          <w:t>24</w:t>
        </w:r>
        <w:r>
          <w:fldChar w:fldCharType="end"/>
        </w:r>
      </w:hyperlink>
    </w:p>
    <w:p>
      <w:pPr>
        <w:pStyle w:val="TOC2"/>
        <w:tabs>
          <w:tab w:val="right" w:leader="dot" w:pos="8306"/>
        </w:tabs>
      </w:pPr>
      <w:hyperlink w:anchor="_Toc5855" w:history="1">
        <w:r>
          <w:rPr>
            <w:rFonts w:ascii="仿宋" w:eastAsia="仿宋" w:hAnsi="仿宋" w:cs="仿宋" w:hint="eastAsia"/>
            <w:lang w:eastAsia="zh-CN"/>
          </w:rPr>
          <w:t>(四)、安全色及安全标志使用要求</w:t>
        </w:r>
        <w:r>
          <w:tab/>
        </w:r>
        <w:r>
          <w:fldChar w:fldCharType="begin"/>
        </w:r>
        <w:r>
          <w:instrText xml:space="preserve"> PAGEREF _Toc5855 \h </w:instrText>
        </w:r>
        <w:r>
          <w:fldChar w:fldCharType="separate"/>
        </w:r>
        <w:r>
          <w:t>25</w:t>
        </w:r>
        <w:r>
          <w:fldChar w:fldCharType="end"/>
        </w:r>
      </w:hyperlink>
    </w:p>
    <w:p>
      <w:pPr>
        <w:pStyle w:val="TOC2"/>
        <w:tabs>
          <w:tab w:val="right" w:leader="dot" w:pos="8306"/>
        </w:tabs>
      </w:pPr>
      <w:hyperlink w:anchor="_Toc31713" w:history="1">
        <w:r>
          <w:rPr>
            <w:rFonts w:ascii="仿宋" w:eastAsia="仿宋" w:hAnsi="仿宋" w:cs="仿宋" w:hint="eastAsia"/>
            <w:lang w:eastAsia="zh-CN"/>
          </w:rPr>
          <w:t>(五)、防尘防毒措施</w:t>
        </w:r>
        <w:r>
          <w:tab/>
        </w:r>
        <w:r>
          <w:fldChar w:fldCharType="begin"/>
        </w:r>
        <w:r>
          <w:instrText xml:space="preserve"> PAGEREF _Toc31713 \h </w:instrText>
        </w:r>
        <w:r>
          <w:fldChar w:fldCharType="separate"/>
        </w:r>
        <w:r>
          <w:t>26</w:t>
        </w:r>
        <w:r>
          <w:fldChar w:fldCharType="end"/>
        </w:r>
      </w:hyperlink>
    </w:p>
    <w:p>
      <w:pPr>
        <w:pStyle w:val="TOC2"/>
        <w:tabs>
          <w:tab w:val="right" w:leader="dot" w:pos="8306"/>
        </w:tabs>
      </w:pPr>
      <w:hyperlink w:anchor="_Toc14280" w:history="1">
        <w:r>
          <w:rPr>
            <w:rFonts w:ascii="仿宋" w:eastAsia="仿宋" w:hAnsi="仿宋" w:cs="仿宋" w:hint="eastAsia"/>
            <w:lang w:eastAsia="zh-CN"/>
          </w:rPr>
          <w:t>(六)、防静电、触电防护及防雷措施</w:t>
        </w:r>
        <w:r>
          <w:tab/>
        </w:r>
        <w:r>
          <w:fldChar w:fldCharType="begin"/>
        </w:r>
        <w:r>
          <w:instrText xml:space="preserve"> PAGEREF _Toc14280 \h </w:instrText>
        </w:r>
        <w:r>
          <w:fldChar w:fldCharType="separate"/>
        </w:r>
        <w:r>
          <w:t>27</w:t>
        </w:r>
        <w:r>
          <w:fldChar w:fldCharType="end"/>
        </w:r>
      </w:hyperlink>
    </w:p>
    <w:p>
      <w:pPr>
        <w:pStyle w:val="TOC2"/>
        <w:tabs>
          <w:tab w:val="right" w:leader="dot" w:pos="8306"/>
        </w:tabs>
      </w:pPr>
      <w:hyperlink w:anchor="_Toc30205" w:history="1">
        <w:r>
          <w:rPr>
            <w:rFonts w:ascii="仿宋" w:eastAsia="仿宋" w:hAnsi="仿宋" w:cs="仿宋" w:hint="eastAsia"/>
            <w:lang w:eastAsia="zh-CN"/>
          </w:rPr>
          <w:t>(七)、机械设备安全保障措施</w:t>
        </w:r>
        <w:r>
          <w:tab/>
        </w:r>
        <w:r>
          <w:fldChar w:fldCharType="begin"/>
        </w:r>
        <w:r>
          <w:instrText xml:space="preserve"> PAGEREF _Toc30205 \h </w:instrText>
        </w:r>
        <w:r>
          <w:fldChar w:fldCharType="separate"/>
        </w:r>
        <w:r>
          <w:t>28</w:t>
        </w:r>
        <w:r>
          <w:fldChar w:fldCharType="end"/>
        </w:r>
      </w:hyperlink>
    </w:p>
    <w:p>
      <w:pPr>
        <w:pStyle w:val="TOC1"/>
        <w:tabs>
          <w:tab w:val="right" w:leader="dot" w:pos="8306"/>
        </w:tabs>
      </w:pPr>
      <w:hyperlink w:anchor="_Toc3473" w:history="1">
        <w:r>
          <w:rPr>
            <w:rFonts w:ascii="仿宋" w:eastAsia="仿宋" w:hAnsi="仿宋" w:cs="仿宋" w:hint="eastAsia"/>
            <w:lang w:eastAsia="zh-CN"/>
          </w:rPr>
          <w:t>九、文化艺术服务项目风险管理</w:t>
        </w:r>
        <w:r>
          <w:tab/>
        </w:r>
        <w:r>
          <w:fldChar w:fldCharType="begin"/>
        </w:r>
        <w:r>
          <w:instrText xml:space="preserve"> PAGEREF _Toc3473 \h </w:instrText>
        </w:r>
        <w:r>
          <w:fldChar w:fldCharType="separate"/>
        </w:r>
        <w:r>
          <w:t>30</w:t>
        </w:r>
        <w:r>
          <w:fldChar w:fldCharType="end"/>
        </w:r>
      </w:hyperlink>
    </w:p>
    <w:p>
      <w:pPr>
        <w:pStyle w:val="TOC2"/>
        <w:tabs>
          <w:tab w:val="right" w:leader="dot" w:pos="8306"/>
        </w:tabs>
      </w:pPr>
      <w:hyperlink w:anchor="_Toc6249" w:history="1">
        <w:r>
          <w:rPr>
            <w:rFonts w:ascii="仿宋" w:eastAsia="仿宋" w:hAnsi="仿宋" w:cs="仿宋" w:hint="eastAsia"/>
            <w:lang w:eastAsia="zh-CN"/>
          </w:rPr>
          <w:t>(一)、风险识别与评估</w:t>
        </w:r>
        <w:r>
          <w:tab/>
        </w:r>
        <w:r>
          <w:fldChar w:fldCharType="begin"/>
        </w:r>
        <w:r>
          <w:instrText xml:space="preserve"> PAGEREF _Toc6249 \h </w:instrText>
        </w:r>
        <w:r>
          <w:fldChar w:fldCharType="separate"/>
        </w:r>
        <w:r>
          <w:t>30</w:t>
        </w:r>
        <w:r>
          <w:fldChar w:fldCharType="end"/>
        </w:r>
      </w:hyperlink>
    </w:p>
    <w:p>
      <w:pPr>
        <w:pStyle w:val="TOC2"/>
        <w:tabs>
          <w:tab w:val="right" w:leader="dot" w:pos="8306"/>
        </w:tabs>
      </w:pPr>
      <w:hyperlink w:anchor="_Toc27288" w:history="1">
        <w:r>
          <w:rPr>
            <w:rFonts w:ascii="仿宋" w:eastAsia="仿宋" w:hAnsi="仿宋" w:cs="仿宋" w:hint="eastAsia"/>
            <w:lang w:eastAsia="zh-CN"/>
          </w:rPr>
          <w:t>(二)、风险应对策略</w:t>
        </w:r>
        <w:r>
          <w:tab/>
        </w:r>
        <w:r>
          <w:fldChar w:fldCharType="begin"/>
        </w:r>
        <w:r>
          <w:instrText xml:space="preserve"> PAGEREF _Toc27288 \h </w:instrText>
        </w:r>
        <w:r>
          <w:fldChar w:fldCharType="separate"/>
        </w:r>
        <w:r>
          <w:t>31</w:t>
        </w:r>
        <w:r>
          <w:fldChar w:fldCharType="end"/>
        </w:r>
      </w:hyperlink>
    </w:p>
    <w:p>
      <w:pPr>
        <w:pStyle w:val="TOC2"/>
        <w:tabs>
          <w:tab w:val="right" w:leader="dot" w:pos="8306"/>
        </w:tabs>
      </w:pPr>
      <w:hyperlink w:anchor="_Toc9624" w:history="1">
        <w:r>
          <w:rPr>
            <w:rFonts w:ascii="仿宋" w:eastAsia="仿宋" w:hAnsi="仿宋" w:cs="仿宋" w:hint="eastAsia"/>
            <w:lang w:eastAsia="zh-CN"/>
          </w:rPr>
          <w:t>(三)、风险监控与控制</w:t>
        </w:r>
        <w:r>
          <w:tab/>
        </w:r>
        <w:r>
          <w:fldChar w:fldCharType="begin"/>
        </w:r>
        <w:r>
          <w:instrText xml:space="preserve"> PAGEREF _Toc9624 \h </w:instrText>
        </w:r>
        <w:r>
          <w:fldChar w:fldCharType="separate"/>
        </w:r>
        <w:r>
          <w:t>33</w:t>
        </w:r>
        <w:r>
          <w:fldChar w:fldCharType="end"/>
        </w:r>
      </w:hyperlink>
    </w:p>
    <w:p>
      <w:pPr>
        <w:pStyle w:val="TOC1"/>
        <w:tabs>
          <w:tab w:val="right" w:leader="dot" w:pos="8306"/>
        </w:tabs>
      </w:pPr>
      <w:hyperlink w:anchor="_Toc739" w:history="1">
        <w:r>
          <w:rPr>
            <w:rFonts w:ascii="仿宋" w:eastAsia="仿宋" w:hAnsi="仿宋" w:cs="仿宋" w:hint="eastAsia"/>
            <w:lang w:eastAsia="zh-CN"/>
          </w:rPr>
          <w:t>十、文化艺术服务项目环境影响分析</w:t>
        </w:r>
        <w:r>
          <w:tab/>
        </w:r>
        <w:r>
          <w:fldChar w:fldCharType="begin"/>
        </w:r>
        <w:r>
          <w:instrText xml:space="preserve"> PAGEREF _Toc739 \h </w:instrText>
        </w:r>
        <w:r>
          <w:fldChar w:fldCharType="separate"/>
        </w:r>
        <w:r>
          <w:t>34</w:t>
        </w:r>
        <w:r>
          <w:fldChar w:fldCharType="end"/>
        </w:r>
      </w:hyperlink>
    </w:p>
    <w:p>
      <w:pPr>
        <w:pStyle w:val="TOC2"/>
        <w:tabs>
          <w:tab w:val="right" w:leader="dot" w:pos="8306"/>
        </w:tabs>
      </w:pPr>
      <w:hyperlink w:anchor="_Toc5965" w:history="1">
        <w:r>
          <w:rPr>
            <w:rFonts w:ascii="仿宋" w:eastAsia="仿宋" w:hAnsi="仿宋" w:cs="仿宋" w:hint="eastAsia"/>
            <w:lang w:eastAsia="zh-CN"/>
          </w:rPr>
          <w:t>(一)、建设区域环境质量现状</w:t>
        </w:r>
        <w:r>
          <w:tab/>
        </w:r>
        <w:r>
          <w:fldChar w:fldCharType="begin"/>
        </w:r>
        <w:r>
          <w:instrText xml:space="preserve"> PAGEREF _Toc5965 \h </w:instrText>
        </w:r>
        <w:r>
          <w:fldChar w:fldCharType="separate"/>
        </w:r>
        <w:r>
          <w:t>34</w:t>
        </w:r>
        <w:r>
          <w:fldChar w:fldCharType="end"/>
        </w:r>
      </w:hyperlink>
    </w:p>
    <w:p>
      <w:pPr>
        <w:pStyle w:val="TOC2"/>
        <w:tabs>
          <w:tab w:val="right" w:leader="dot" w:pos="8306"/>
        </w:tabs>
      </w:pPr>
      <w:hyperlink w:anchor="_Toc3997" w:history="1">
        <w:r>
          <w:rPr>
            <w:rFonts w:ascii="仿宋" w:eastAsia="仿宋" w:hAnsi="仿宋" w:cs="仿宋" w:hint="eastAsia"/>
            <w:lang w:eastAsia="zh-CN"/>
          </w:rPr>
          <w:t>(二)、建设期环境保护</w:t>
        </w:r>
        <w:r>
          <w:tab/>
        </w:r>
        <w:r>
          <w:fldChar w:fldCharType="begin"/>
        </w:r>
        <w:r>
          <w:instrText xml:space="preserve"> PAGEREF _Toc3997 \h </w:instrText>
        </w:r>
        <w:r>
          <w:fldChar w:fldCharType="separate"/>
        </w:r>
        <w:r>
          <w:t>35</w:t>
        </w:r>
        <w:r>
          <w:fldChar w:fldCharType="end"/>
        </w:r>
      </w:hyperlink>
    </w:p>
    <w:p>
      <w:pPr>
        <w:pStyle w:val="TOC2"/>
        <w:tabs>
          <w:tab w:val="right" w:leader="dot" w:pos="8306"/>
        </w:tabs>
      </w:pPr>
      <w:hyperlink w:anchor="_Toc5814" w:history="1">
        <w:r>
          <w:rPr>
            <w:rFonts w:ascii="仿宋" w:eastAsia="仿宋" w:hAnsi="仿宋" w:cs="仿宋" w:hint="eastAsia"/>
            <w:lang w:eastAsia="zh-CN"/>
          </w:rPr>
          <w:t>(三)、运营期环境保护</w:t>
        </w:r>
        <w:r>
          <w:tab/>
        </w:r>
        <w:r>
          <w:fldChar w:fldCharType="begin"/>
        </w:r>
        <w:r>
          <w:instrText xml:space="preserve"> PAGEREF _Toc5814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88" w:history="1">
        <w:r>
          <w:rPr>
            <w:rFonts w:ascii="仿宋" w:eastAsia="仿宋" w:hAnsi="仿宋" w:cs="仿宋" w:hint="eastAsia"/>
            <w:lang w:eastAsia="zh-CN"/>
          </w:rPr>
          <w:t>(四)、文化艺术服务项目建设对区域经济的影响</w:t>
        </w:r>
        <w:r>
          <w:tab/>
        </w:r>
        <w:r>
          <w:fldChar w:fldCharType="begin"/>
        </w:r>
        <w:r>
          <w:instrText xml:space="preserve"> PAGEREF _Toc16188 \h </w:instrText>
        </w:r>
        <w:r>
          <w:fldChar w:fldCharType="separate"/>
        </w:r>
        <w:r>
          <w:t>38</w:t>
        </w:r>
        <w:r>
          <w:fldChar w:fldCharType="end"/>
        </w:r>
      </w:hyperlink>
    </w:p>
    <w:p>
      <w:pPr>
        <w:pStyle w:val="TOC2"/>
        <w:tabs>
          <w:tab w:val="right" w:leader="dot" w:pos="8306"/>
        </w:tabs>
      </w:pPr>
      <w:hyperlink w:anchor="_Toc8811" w:history="1">
        <w:r>
          <w:rPr>
            <w:rFonts w:ascii="仿宋" w:eastAsia="仿宋" w:hAnsi="仿宋" w:cs="仿宋" w:hint="eastAsia"/>
            <w:lang w:eastAsia="zh-CN"/>
          </w:rPr>
          <w:t>(五)、废弃物处理</w:t>
        </w:r>
        <w:r>
          <w:tab/>
        </w:r>
        <w:r>
          <w:fldChar w:fldCharType="begin"/>
        </w:r>
        <w:r>
          <w:instrText xml:space="preserve"> PAGEREF _Toc8811 \h </w:instrText>
        </w:r>
        <w:r>
          <w:fldChar w:fldCharType="separate"/>
        </w:r>
        <w:r>
          <w:t>40</w:t>
        </w:r>
        <w:r>
          <w:fldChar w:fldCharType="end"/>
        </w:r>
      </w:hyperlink>
    </w:p>
    <w:p>
      <w:pPr>
        <w:pStyle w:val="TOC2"/>
        <w:tabs>
          <w:tab w:val="right" w:leader="dot" w:pos="8306"/>
        </w:tabs>
      </w:pPr>
      <w:hyperlink w:anchor="_Toc24586" w:history="1">
        <w:r>
          <w:rPr>
            <w:rFonts w:ascii="仿宋" w:eastAsia="仿宋" w:hAnsi="仿宋" w:cs="仿宋" w:hint="eastAsia"/>
            <w:lang w:eastAsia="zh-CN"/>
          </w:rPr>
          <w:t>(六)、特殊环境影响分析</w:t>
        </w:r>
        <w:r>
          <w:tab/>
        </w:r>
        <w:r>
          <w:fldChar w:fldCharType="begin"/>
        </w:r>
        <w:r>
          <w:instrText xml:space="preserve"> PAGEREF _Toc24586 \h </w:instrText>
        </w:r>
        <w:r>
          <w:fldChar w:fldCharType="separate"/>
        </w:r>
        <w:r>
          <w:t>41</w:t>
        </w:r>
        <w:r>
          <w:fldChar w:fldCharType="end"/>
        </w:r>
      </w:hyperlink>
    </w:p>
    <w:p>
      <w:pPr>
        <w:pStyle w:val="TOC2"/>
        <w:tabs>
          <w:tab w:val="right" w:leader="dot" w:pos="8306"/>
        </w:tabs>
      </w:pPr>
      <w:hyperlink w:anchor="_Toc14675" w:history="1">
        <w:r>
          <w:rPr>
            <w:rFonts w:ascii="仿宋" w:eastAsia="仿宋" w:hAnsi="仿宋" w:cs="仿宋" w:hint="eastAsia"/>
            <w:lang w:eastAsia="zh-CN"/>
          </w:rPr>
          <w:t>(七)、清洁生产</w:t>
        </w:r>
        <w:r>
          <w:tab/>
        </w:r>
        <w:r>
          <w:fldChar w:fldCharType="begin"/>
        </w:r>
        <w:r>
          <w:instrText xml:space="preserve"> PAGEREF _Toc14675 \h </w:instrText>
        </w:r>
        <w:r>
          <w:fldChar w:fldCharType="separate"/>
        </w:r>
        <w:r>
          <w:t>42</w:t>
        </w:r>
        <w:r>
          <w:fldChar w:fldCharType="end"/>
        </w:r>
      </w:hyperlink>
    </w:p>
    <w:p>
      <w:pPr>
        <w:pStyle w:val="TOC2"/>
        <w:tabs>
          <w:tab w:val="right" w:leader="dot" w:pos="8306"/>
        </w:tabs>
      </w:pPr>
      <w:hyperlink w:anchor="_Toc24569" w:history="1">
        <w:r>
          <w:rPr>
            <w:rFonts w:ascii="仿宋" w:eastAsia="仿宋" w:hAnsi="仿宋" w:cs="仿宋" w:hint="eastAsia"/>
            <w:lang w:eastAsia="zh-CN"/>
          </w:rPr>
          <w:t>(八)、环境保护综合评价</w:t>
        </w:r>
        <w:r>
          <w:tab/>
        </w:r>
        <w:r>
          <w:fldChar w:fldCharType="begin"/>
        </w:r>
        <w:r>
          <w:instrText xml:space="preserve"> PAGEREF _Toc24569 \h </w:instrText>
        </w:r>
        <w:r>
          <w:fldChar w:fldCharType="separate"/>
        </w:r>
        <w:r>
          <w:t>43</w:t>
        </w:r>
        <w:r>
          <w:fldChar w:fldCharType="end"/>
        </w:r>
      </w:hyperlink>
    </w:p>
    <w:p>
      <w:pPr>
        <w:pStyle w:val="TOC1"/>
        <w:tabs>
          <w:tab w:val="right" w:leader="dot" w:pos="8306"/>
        </w:tabs>
      </w:pPr>
      <w:hyperlink w:anchor="_Toc22969" w:history="1">
        <w:r>
          <w:rPr>
            <w:rFonts w:ascii="仿宋" w:eastAsia="仿宋" w:hAnsi="仿宋" w:cs="仿宋" w:hint="eastAsia"/>
            <w:lang w:eastAsia="zh-CN"/>
          </w:rPr>
          <w:t>十一、文化艺术服务项目经营效益</w:t>
        </w:r>
        <w:r>
          <w:tab/>
        </w:r>
        <w:r>
          <w:fldChar w:fldCharType="begin"/>
        </w:r>
        <w:r>
          <w:instrText xml:space="preserve"> PAGEREF _Toc22969 \h </w:instrText>
        </w:r>
        <w:r>
          <w:fldChar w:fldCharType="separate"/>
        </w:r>
        <w:r>
          <w:t>44</w:t>
        </w:r>
        <w:r>
          <w:fldChar w:fldCharType="end"/>
        </w:r>
      </w:hyperlink>
    </w:p>
    <w:p>
      <w:pPr>
        <w:pStyle w:val="TOC2"/>
        <w:tabs>
          <w:tab w:val="right" w:leader="dot" w:pos="8306"/>
        </w:tabs>
      </w:pPr>
      <w:hyperlink w:anchor="_Toc21460" w:history="1">
        <w:r>
          <w:rPr>
            <w:rFonts w:ascii="仿宋" w:eastAsia="仿宋" w:hAnsi="仿宋" w:cs="仿宋" w:hint="eastAsia"/>
            <w:lang w:eastAsia="zh-CN"/>
          </w:rPr>
          <w:t>(一)、经济评价财务测算</w:t>
        </w:r>
        <w:r>
          <w:tab/>
        </w:r>
        <w:r>
          <w:fldChar w:fldCharType="begin"/>
        </w:r>
        <w:r>
          <w:instrText xml:space="preserve"> PAGEREF _Toc21460 \h </w:instrText>
        </w:r>
        <w:r>
          <w:fldChar w:fldCharType="separate"/>
        </w:r>
        <w:r>
          <w:t>44</w:t>
        </w:r>
        <w:r>
          <w:fldChar w:fldCharType="end"/>
        </w:r>
      </w:hyperlink>
    </w:p>
    <w:p>
      <w:pPr>
        <w:pStyle w:val="TOC2"/>
        <w:tabs>
          <w:tab w:val="right" w:leader="dot" w:pos="8306"/>
        </w:tabs>
      </w:pPr>
      <w:hyperlink w:anchor="_Toc24096" w:history="1">
        <w:r>
          <w:rPr>
            <w:rFonts w:ascii="仿宋" w:eastAsia="仿宋" w:hAnsi="仿宋" w:cs="仿宋" w:hint="eastAsia"/>
            <w:lang w:eastAsia="zh-CN"/>
          </w:rPr>
          <w:t>(二)、文化艺术服务项目盈利能力分析</w:t>
        </w:r>
        <w:r>
          <w:tab/>
        </w:r>
        <w:r>
          <w:fldChar w:fldCharType="begin"/>
        </w:r>
        <w:r>
          <w:instrText xml:space="preserve"> PAGEREF _Toc24096 \h </w:instrText>
        </w:r>
        <w:r>
          <w:fldChar w:fldCharType="separate"/>
        </w:r>
        <w:r>
          <w:t>46</w:t>
        </w:r>
        <w:r>
          <w:fldChar w:fldCharType="end"/>
        </w:r>
      </w:hyperlink>
    </w:p>
    <w:p>
      <w:pPr>
        <w:pStyle w:val="TOC1"/>
        <w:tabs>
          <w:tab w:val="right" w:leader="dot" w:pos="8306"/>
        </w:tabs>
      </w:pPr>
      <w:hyperlink w:anchor="_Toc2390" w:history="1">
        <w:r>
          <w:rPr>
            <w:rFonts w:ascii="仿宋" w:eastAsia="仿宋" w:hAnsi="仿宋" w:cs="仿宋" w:hint="eastAsia"/>
            <w:lang w:eastAsia="zh-CN"/>
          </w:rPr>
          <w:t>十二、文化艺术服务项目人力资源管理</w:t>
        </w:r>
        <w:r>
          <w:tab/>
        </w:r>
        <w:r>
          <w:fldChar w:fldCharType="begin"/>
        </w:r>
        <w:r>
          <w:instrText xml:space="preserve"> PAGEREF _Toc2390 \h </w:instrText>
        </w:r>
        <w:r>
          <w:fldChar w:fldCharType="separate"/>
        </w:r>
        <w:r>
          <w:t>46</w:t>
        </w:r>
        <w:r>
          <w:fldChar w:fldCharType="end"/>
        </w:r>
      </w:hyperlink>
    </w:p>
    <w:p>
      <w:pPr>
        <w:pStyle w:val="TOC2"/>
        <w:tabs>
          <w:tab w:val="right" w:leader="dot" w:pos="8306"/>
        </w:tabs>
      </w:pPr>
      <w:hyperlink w:anchor="_Toc19858" w:history="1">
        <w:r>
          <w:rPr>
            <w:rFonts w:ascii="仿宋" w:eastAsia="仿宋" w:hAnsi="仿宋" w:cs="仿宋" w:hint="eastAsia"/>
            <w:lang w:eastAsia="zh-CN"/>
          </w:rPr>
          <w:t>(一)、建立健全的预算管理制度</w:t>
        </w:r>
        <w:r>
          <w:tab/>
        </w:r>
        <w:r>
          <w:fldChar w:fldCharType="begin"/>
        </w:r>
        <w:r>
          <w:instrText xml:space="preserve"> PAGEREF _Toc19858 \h </w:instrText>
        </w:r>
        <w:r>
          <w:fldChar w:fldCharType="separate"/>
        </w:r>
        <w:r>
          <w:t>46</w:t>
        </w:r>
        <w:r>
          <w:fldChar w:fldCharType="end"/>
        </w:r>
      </w:hyperlink>
    </w:p>
    <w:p>
      <w:pPr>
        <w:pStyle w:val="TOC2"/>
        <w:tabs>
          <w:tab w:val="right" w:leader="dot" w:pos="8306"/>
        </w:tabs>
      </w:pPr>
      <w:hyperlink w:anchor="_Toc693" w:history="1">
        <w:r>
          <w:rPr>
            <w:rFonts w:ascii="仿宋" w:eastAsia="仿宋" w:hAnsi="仿宋" w:cs="仿宋" w:hint="eastAsia"/>
            <w:lang w:eastAsia="zh-CN"/>
          </w:rPr>
          <w:t>(二)、加强资金流动监控</w:t>
        </w:r>
        <w:r>
          <w:tab/>
        </w:r>
        <w:r>
          <w:fldChar w:fldCharType="begin"/>
        </w:r>
        <w:r>
          <w:instrText xml:space="preserve"> PAGEREF _Toc693 \h </w:instrText>
        </w:r>
        <w:r>
          <w:fldChar w:fldCharType="separate"/>
        </w:r>
        <w:r>
          <w:t>48</w:t>
        </w:r>
        <w:r>
          <w:fldChar w:fldCharType="end"/>
        </w:r>
      </w:hyperlink>
    </w:p>
    <w:p>
      <w:pPr>
        <w:pStyle w:val="TOC2"/>
        <w:tabs>
          <w:tab w:val="right" w:leader="dot" w:pos="8306"/>
        </w:tabs>
      </w:pPr>
      <w:hyperlink w:anchor="_Toc9081" w:history="1">
        <w:r>
          <w:rPr>
            <w:rFonts w:ascii="仿宋" w:eastAsia="仿宋" w:hAnsi="仿宋" w:cs="仿宋" w:hint="eastAsia"/>
            <w:lang w:eastAsia="zh-CN"/>
          </w:rPr>
          <w:t>(三)、制定完善的风险控制机制</w:t>
        </w:r>
        <w:r>
          <w:tab/>
        </w:r>
        <w:r>
          <w:fldChar w:fldCharType="begin"/>
        </w:r>
        <w:r>
          <w:instrText xml:space="preserve"> PAGEREF _Toc9081 \h </w:instrText>
        </w:r>
        <w:r>
          <w:fldChar w:fldCharType="separate"/>
        </w:r>
        <w:r>
          <w:t>49</w:t>
        </w:r>
        <w:r>
          <w:fldChar w:fldCharType="end"/>
        </w:r>
      </w:hyperlink>
    </w:p>
    <w:p>
      <w:pPr>
        <w:pStyle w:val="TOC2"/>
        <w:tabs>
          <w:tab w:val="right" w:leader="dot" w:pos="8306"/>
        </w:tabs>
      </w:pPr>
      <w:hyperlink w:anchor="_Toc28562" w:history="1">
        <w:r>
          <w:rPr>
            <w:rFonts w:ascii="仿宋" w:eastAsia="仿宋" w:hAnsi="仿宋" w:cs="仿宋" w:hint="eastAsia"/>
            <w:lang w:eastAsia="zh-CN"/>
          </w:rPr>
          <w:t>(四)、优化成本管理</w:t>
        </w:r>
        <w:r>
          <w:tab/>
        </w:r>
        <w:r>
          <w:fldChar w:fldCharType="begin"/>
        </w:r>
        <w:r>
          <w:instrText xml:space="preserve"> PAGEREF _Toc28562 \h </w:instrText>
        </w:r>
        <w:r>
          <w:fldChar w:fldCharType="separate"/>
        </w:r>
        <w:r>
          <w:t>51</w:t>
        </w:r>
        <w:r>
          <w:fldChar w:fldCharType="end"/>
        </w:r>
      </w:hyperlink>
    </w:p>
    <w:p>
      <w:pPr>
        <w:pStyle w:val="TOC1"/>
        <w:tabs>
          <w:tab w:val="right" w:leader="dot" w:pos="8306"/>
        </w:tabs>
      </w:pPr>
      <w:hyperlink w:anchor="_Toc29517" w:history="1">
        <w:r>
          <w:rPr>
            <w:rFonts w:ascii="仿宋" w:eastAsia="仿宋" w:hAnsi="仿宋" w:cs="仿宋" w:hint="eastAsia"/>
            <w:lang w:eastAsia="zh-CN"/>
          </w:rPr>
          <w:t>十三、文化艺术服务项目治理与监督</w:t>
        </w:r>
        <w:r>
          <w:tab/>
        </w:r>
        <w:r>
          <w:fldChar w:fldCharType="begin"/>
        </w:r>
        <w:r>
          <w:instrText xml:space="preserve"> PAGEREF _Toc29517 \h </w:instrText>
        </w:r>
        <w:r>
          <w:fldChar w:fldCharType="separate"/>
        </w:r>
        <w:r>
          <w:t>52</w:t>
        </w:r>
        <w:r>
          <w:fldChar w:fldCharType="end"/>
        </w:r>
      </w:hyperlink>
    </w:p>
    <w:p>
      <w:pPr>
        <w:pStyle w:val="TOC2"/>
        <w:tabs>
          <w:tab w:val="right" w:leader="dot" w:pos="8306"/>
        </w:tabs>
      </w:pPr>
      <w:hyperlink w:anchor="_Toc5751" w:history="1">
        <w:r>
          <w:rPr>
            <w:rFonts w:ascii="仿宋" w:eastAsia="仿宋" w:hAnsi="仿宋" w:cs="仿宋" w:hint="eastAsia"/>
            <w:lang w:eastAsia="zh-CN"/>
          </w:rPr>
          <w:t>(一)、文化艺术服务项目治理结构</w:t>
        </w:r>
        <w:r>
          <w:tab/>
        </w:r>
        <w:r>
          <w:fldChar w:fldCharType="begin"/>
        </w:r>
        <w:r>
          <w:instrText xml:space="preserve"> PAGEREF _Toc5751 \h </w:instrText>
        </w:r>
        <w:r>
          <w:fldChar w:fldCharType="separate"/>
        </w:r>
        <w:r>
          <w:t>52</w:t>
        </w:r>
        <w:r>
          <w:fldChar w:fldCharType="end"/>
        </w:r>
      </w:hyperlink>
    </w:p>
    <w:p>
      <w:pPr>
        <w:pStyle w:val="TOC2"/>
        <w:tabs>
          <w:tab w:val="right" w:leader="dot" w:pos="8306"/>
        </w:tabs>
      </w:pPr>
      <w:hyperlink w:anchor="_Toc11927" w:history="1">
        <w:r>
          <w:rPr>
            <w:rFonts w:ascii="仿宋" w:eastAsia="仿宋" w:hAnsi="仿宋" w:cs="仿宋" w:hint="eastAsia"/>
            <w:lang w:eastAsia="zh-CN"/>
          </w:rPr>
          <w:t>(二)、监督与审计</w:t>
        </w:r>
        <w:r>
          <w:tab/>
        </w:r>
        <w:r>
          <w:fldChar w:fldCharType="begin"/>
        </w:r>
        <w:r>
          <w:instrText xml:space="preserve"> PAGEREF _Toc11927 \h </w:instrText>
        </w:r>
        <w:r>
          <w:fldChar w:fldCharType="separate"/>
        </w:r>
        <w:r>
          <w:t>54</w:t>
        </w:r>
        <w:r>
          <w:fldChar w:fldCharType="end"/>
        </w:r>
      </w:hyperlink>
    </w:p>
    <w:p>
      <w:pPr>
        <w:pStyle w:val="TOC1"/>
        <w:tabs>
          <w:tab w:val="right" w:leader="dot" w:pos="8306"/>
        </w:tabs>
      </w:pPr>
      <w:hyperlink w:anchor="_Toc31566" w:history="1">
        <w:r>
          <w:rPr>
            <w:rFonts w:ascii="仿宋" w:eastAsia="仿宋" w:hAnsi="仿宋" w:cs="仿宋" w:hint="eastAsia"/>
            <w:lang w:eastAsia="zh-CN"/>
          </w:rPr>
          <w:t>十四、文化艺术服务项目实施保障措施</w:t>
        </w:r>
        <w:r>
          <w:tab/>
        </w:r>
        <w:r>
          <w:fldChar w:fldCharType="begin"/>
        </w:r>
        <w:r>
          <w:instrText xml:space="preserve"> PAGEREF _Toc31566 \h </w:instrText>
        </w:r>
        <w:r>
          <w:fldChar w:fldCharType="separate"/>
        </w:r>
        <w:r>
          <w:t>55</w:t>
        </w:r>
        <w:r>
          <w:fldChar w:fldCharType="end"/>
        </w:r>
      </w:hyperlink>
    </w:p>
    <w:p>
      <w:pPr>
        <w:pStyle w:val="TOC2"/>
        <w:tabs>
          <w:tab w:val="right" w:leader="dot" w:pos="8306"/>
        </w:tabs>
      </w:pPr>
      <w:hyperlink w:anchor="_Toc18452" w:history="1">
        <w:r>
          <w:rPr>
            <w:rFonts w:ascii="仿宋" w:eastAsia="仿宋" w:hAnsi="仿宋" w:cs="仿宋" w:hint="eastAsia"/>
            <w:lang w:eastAsia="zh-CN"/>
          </w:rPr>
          <w:t>(一)、文化艺术服务项目实施保障机制</w:t>
        </w:r>
        <w:r>
          <w:tab/>
        </w:r>
        <w:r>
          <w:fldChar w:fldCharType="begin"/>
        </w:r>
        <w:r>
          <w:instrText xml:space="preserve"> PAGEREF _Toc18452 \h </w:instrText>
        </w:r>
        <w:r>
          <w:fldChar w:fldCharType="separate"/>
        </w:r>
        <w:r>
          <w:t>55</w:t>
        </w:r>
        <w:r>
          <w:fldChar w:fldCharType="end"/>
        </w:r>
      </w:hyperlink>
    </w:p>
    <w:p>
      <w:pPr>
        <w:pStyle w:val="TOC2"/>
        <w:tabs>
          <w:tab w:val="right" w:leader="dot" w:pos="8306"/>
        </w:tabs>
      </w:pPr>
      <w:hyperlink w:anchor="_Toc12911" w:history="1">
        <w:r>
          <w:rPr>
            <w:rFonts w:ascii="仿宋" w:eastAsia="仿宋" w:hAnsi="仿宋" w:cs="仿宋" w:hint="eastAsia"/>
            <w:lang w:eastAsia="zh-CN"/>
          </w:rPr>
          <w:t>(二)、文化艺术服务项目法律合规要求</w:t>
        </w:r>
        <w:r>
          <w:tab/>
        </w:r>
        <w:r>
          <w:fldChar w:fldCharType="begin"/>
        </w:r>
        <w:r>
          <w:instrText xml:space="preserve"> PAGEREF _Toc12911 \h </w:instrText>
        </w:r>
        <w:r>
          <w:fldChar w:fldCharType="separate"/>
        </w:r>
        <w:r>
          <w:t>59</w:t>
        </w:r>
        <w:r>
          <w:fldChar w:fldCharType="end"/>
        </w:r>
      </w:hyperlink>
    </w:p>
    <w:p>
      <w:pPr>
        <w:pStyle w:val="TOC2"/>
        <w:tabs>
          <w:tab w:val="right" w:leader="dot" w:pos="8306"/>
        </w:tabs>
      </w:pPr>
      <w:hyperlink w:anchor="_Toc1287" w:history="1">
        <w:r>
          <w:rPr>
            <w:rFonts w:ascii="仿宋" w:eastAsia="仿宋" w:hAnsi="仿宋" w:cs="仿宋" w:hint="eastAsia"/>
            <w:lang w:eastAsia="zh-CN"/>
          </w:rPr>
          <w:t>(三)、文化艺术服务项目合同管理与法律事务</w:t>
        </w:r>
        <w:r>
          <w:tab/>
        </w:r>
        <w:r>
          <w:fldChar w:fldCharType="begin"/>
        </w:r>
        <w:r>
          <w:instrText xml:space="preserve"> PAGEREF _Toc1287 \h </w:instrText>
        </w:r>
        <w:r>
          <w:fldChar w:fldCharType="separate"/>
        </w:r>
        <w:r>
          <w:t>63</w:t>
        </w:r>
        <w:r>
          <w:fldChar w:fldCharType="end"/>
        </w:r>
      </w:hyperlink>
    </w:p>
    <w:p>
      <w:pPr>
        <w:pStyle w:val="TOC2"/>
        <w:tabs>
          <w:tab w:val="right" w:leader="dot" w:pos="8306"/>
        </w:tabs>
      </w:pPr>
      <w:hyperlink w:anchor="_Toc3383" w:history="1">
        <w:r>
          <w:rPr>
            <w:rFonts w:ascii="仿宋" w:eastAsia="仿宋" w:hAnsi="仿宋" w:cs="仿宋" w:hint="eastAsia"/>
            <w:lang w:eastAsia="zh-CN"/>
          </w:rPr>
          <w:t>(四)、文化艺术服务项目知识产权保护策略</w:t>
        </w:r>
        <w:r>
          <w:tab/>
        </w:r>
        <w:r>
          <w:fldChar w:fldCharType="begin"/>
        </w:r>
        <w:r>
          <w:instrText xml:space="preserve"> PAGEREF _Toc3383 \h </w:instrText>
        </w:r>
        <w:r>
          <w:fldChar w:fldCharType="separate"/>
        </w:r>
        <w:r>
          <w:t>69</w:t>
        </w:r>
        <w:r>
          <w:fldChar w:fldCharType="end"/>
        </w:r>
      </w:hyperlink>
    </w:p>
    <w:p>
      <w:pPr>
        <w:pStyle w:val="TOC1"/>
        <w:tabs>
          <w:tab w:val="right" w:leader="dot" w:pos="8306"/>
        </w:tabs>
      </w:pPr>
      <w:hyperlink w:anchor="_Toc5619" w:history="1">
        <w:r>
          <w:rPr>
            <w:rFonts w:ascii="仿宋" w:eastAsia="仿宋" w:hAnsi="仿宋" w:cs="仿宋" w:hint="eastAsia"/>
            <w:lang w:eastAsia="zh-CN"/>
          </w:rPr>
          <w:t>十五、文化艺术服务项目工程方案分析</w:t>
        </w:r>
        <w:r>
          <w:tab/>
        </w:r>
        <w:r>
          <w:fldChar w:fldCharType="begin"/>
        </w:r>
        <w:r>
          <w:instrText xml:space="preserve"> PAGEREF _Toc5619 \h </w:instrText>
        </w:r>
        <w:r>
          <w:fldChar w:fldCharType="separate"/>
        </w:r>
        <w:r>
          <w:t>72</w:t>
        </w:r>
        <w:r>
          <w:fldChar w:fldCharType="end"/>
        </w:r>
      </w:hyperlink>
    </w:p>
    <w:p>
      <w:pPr>
        <w:pStyle w:val="TOC2"/>
        <w:tabs>
          <w:tab w:val="right" w:leader="dot" w:pos="8306"/>
        </w:tabs>
      </w:pPr>
      <w:hyperlink w:anchor="_Toc29768" w:history="1">
        <w:r>
          <w:rPr>
            <w:rFonts w:ascii="仿宋" w:eastAsia="仿宋" w:hAnsi="仿宋" w:cs="仿宋" w:hint="eastAsia"/>
            <w:lang w:eastAsia="zh-CN"/>
          </w:rPr>
          <w:t>(一)、建筑工程设计原则</w:t>
        </w:r>
        <w:r>
          <w:tab/>
        </w:r>
        <w:r>
          <w:fldChar w:fldCharType="begin"/>
        </w:r>
        <w:r>
          <w:instrText xml:space="preserve"> PAGEREF _Toc29768 \h </w:instrText>
        </w:r>
        <w:r>
          <w:fldChar w:fldCharType="separate"/>
        </w:r>
        <w:r>
          <w:t>72</w:t>
        </w:r>
        <w:r>
          <w:fldChar w:fldCharType="end"/>
        </w:r>
      </w:hyperlink>
    </w:p>
    <w:p>
      <w:pPr>
        <w:pStyle w:val="TOC2"/>
        <w:tabs>
          <w:tab w:val="right" w:leader="dot" w:pos="8306"/>
        </w:tabs>
      </w:pPr>
      <w:hyperlink w:anchor="_Toc6746" w:history="1">
        <w:r>
          <w:rPr>
            <w:rFonts w:ascii="仿宋" w:eastAsia="仿宋" w:hAnsi="仿宋" w:cs="仿宋" w:hint="eastAsia"/>
            <w:lang w:eastAsia="zh-CN"/>
          </w:rPr>
          <w:t>(二)、土建工程建设指标</w:t>
        </w:r>
        <w:r>
          <w:tab/>
        </w:r>
        <w:r>
          <w:fldChar w:fldCharType="begin"/>
        </w:r>
        <w:r>
          <w:instrText xml:space="preserve"> PAGEREF _Toc6746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269"/>
      <w:r>
        <w:rPr>
          <w:rFonts w:ascii="仿宋" w:eastAsia="仿宋" w:hAnsi="仿宋" w:cs="仿宋" w:hint="eastAsia"/>
          <w:sz w:val="28"/>
          <w:lang w:eastAsia="zh-CN"/>
        </w:rPr>
        <w:t>一、文化艺术服务项目文档管理</w:t>
      </w:r>
      <w:bookmarkEnd w:id="2"/>
    </w:p>
    <w:p>
      <w:pPr>
        <w:pStyle w:val="Heading2"/>
        <w:rPr>
          <w:rFonts w:ascii="仿宋" w:eastAsia="仿宋" w:hAnsi="仿宋" w:cs="仿宋" w:hint="eastAsia"/>
          <w:lang w:eastAsia="zh-CN"/>
        </w:rPr>
      </w:pPr>
      <w:bookmarkStart w:id="3" w:name="_Toc1661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文化艺术服务项目高度重视文档的质量和准确性，以支持文化艺术服务项目的各项活动和决策。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文档的编制始于文化艺术服务项目计划的初期，我们制定了详细的文档编制计划，明确了每个文档的内容、格式和编写责任人。在文化艺术服务项目启动阶段，我们首先编制了文化艺术服务项目章程，明确定义了文化艺术服务项目的目标、范围、风险等关键要素。随后，文化艺术服务项目团队根据计划陆续编制了需求文档、设计文档、测试文档等各类文档，确保文化艺术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文化艺术服务项目管理中的重要环节，旨在确保文化艺术服务项目文档符合质量标准和文化艺术服务项目需求。在文化艺术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文化艺术服务项目相关利益方和专业领域的专家对文档进行独立审查。这有助于获取更全面、客观的反馈，确保文化艺术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文化艺术服务项目在文档编制与审查方面建立了严格的管理机制，通过规范的流程和多维度的审查，确保文化艺术服务项目文档的质量、准确性和可靠性，为文化艺术服务项目的顺利推进提供了有力支持。</w:t>
      </w:r>
    </w:p>
    <w:p>
      <w:pPr>
        <w:pStyle w:val="Heading2"/>
        <w:ind w:firstLine="560" w:firstLineChars="200"/>
        <w:rPr>
          <w:rFonts w:ascii="仿宋" w:eastAsia="仿宋" w:hAnsi="仿宋" w:cs="仿宋" w:hint="eastAsia"/>
          <w:sz w:val="28"/>
          <w:lang w:eastAsia="zh-CN"/>
        </w:rPr>
      </w:pPr>
      <w:bookmarkStart w:id="4" w:name="_Toc101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在文化艺术服务项目中，我们致力于优化文档发布与分发过程，以确保信息的高效传递和团队间协作的顺畅进行。以下是我们采取的关键优化策略：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我们通过多渠道发布文档，包括电子邮件、文化艺术服务项目管理平台、内部网站等，以满足不同团队成员的偏好和需求。多渠道发布确保了信息的全面覆盖。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我们采用了精细的权限控制，确保只有授权人员可以访问敏感信息。这种安全措施保护了文化艺术服务项目文档的机密性，防止了未经授权的信息泄露。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52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文化艺术服务项目生命周期中一个至关重要的环节，直接关系到文化艺术服务项目信息的长期保存和历史记录的完整性。在文化艺术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469"/>
      <w:r>
        <w:rPr>
          <w:rFonts w:ascii="仿宋" w:eastAsia="仿宋" w:hAnsi="仿宋" w:cs="仿宋" w:hint="eastAsia"/>
          <w:sz w:val="28"/>
          <w:lang w:eastAsia="zh-CN"/>
        </w:rPr>
        <w:t>二、文化艺术服务项目可持续发展</w:t>
      </w:r>
      <w:bookmarkEnd w:id="6"/>
    </w:p>
    <w:p>
      <w:pPr>
        <w:pStyle w:val="Heading2"/>
        <w:rPr>
          <w:rFonts w:ascii="仿宋" w:eastAsia="仿宋" w:hAnsi="仿宋" w:cs="仿宋" w:hint="eastAsia"/>
          <w:lang w:eastAsia="zh-CN"/>
        </w:rPr>
      </w:pPr>
      <w:bookmarkStart w:id="7" w:name="_Toc2767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艺术服务项目中，文化艺术服务项目团队着眼于未来，明确了可持续发展的战略方向。制定的具体可持续发展目标包括降低资源使用、采用环保技术、最大化社会效益等。这一步骤不仅有助于文化艺术服务项目在环保和社会责任方面达到最高标准，也为未来提供了明确的指引，确保文化艺术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可持续实践的融入文化艺术服务项目管理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文化艺术服务项目管理周期。从文化艺术服务项目规划开始，文化艺术服务项目团队就考虑了环境和社会的因素。在执行阶段，文化艺术服务项目团队积极推动绿色技术的应用，优化资源利用。此外，关注员工的社会责任，通过培训和沟通活动提高员工对可持续发展的认知，使他们能够在日常工作中践行可持续实践。这些举措不仅为文化艺术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846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扎根于文化艺术服务项目的可持续发展理念，我们深信环保与社会责任是文化艺术服务项目成功的关键支柱。在文化艺术服务项目的每一步，我们都致力于通过创新和实践，履行对环境和社会的坚定责任。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团队通过引入先进的环保技术、建立高效的废物处理系统以及推动能源节约措施，积极履行环保责任。定期的环保监测和评估确保文化艺术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不仅致力于自身可持续发展，还注重对社会的回馈。通过支持社区文化艺术服务项目、参与慈善事业、提供培训机会等方式，文化艺术服务项目积极履行社会责任。与当地社区建立积极互动，关注员工的工作与生活平衡，以及员工的身心健康，是文化艺术服务项目在社会责任层面的关键举措。这样的实践不仅增强了文化艺术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65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05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文化艺术服务项目的主要产品是XXXX，预计年产值为XXX万元。这一产品在市场中占据着重要的地位，其广泛的应用范围使得该文化艺术服务项目的市场前景非常广阔。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文化艺术服务项目的xxx产品作为重要的原材料之一，将在多个领域发挥关键作用。其在建筑、交通、能源等方面的广泛应用将为整个产业链提供强大的支持，形成产业协同效应。文化艺术服务项目的年产值XXX万XXX万XXX万万元不仅反映了其在市场上的巨大潜力，更预示着它对国民经济的积极贡献。这种关联度高、涉及面广的产业关系，使得该文化艺术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00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总征地面积为XXXX平方米，相当于约XX.XX亩，其中净用地面积为XXXX平方米，红线范围内相当于约XX.XX亩。这一用地规模充分考虑了文化艺术服务项目的建设需求，保障了文化艺术服务项目在合适的空间内得以充分发展。文化艺术服务项目规划的总建筑面积为XXXX平方米，其中主体工程建设占XXXX平方米，计容建筑面积达XXXX平方米。预计建筑工程的投资将达到XXXX万元，为文化艺术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艺术服务项目计划购置的设备共计XXXX台（套），设备购置费用为XXXX万元。这一设备购置计划充分考虑到文化艺术服务项目的生产需求和技术要求，确保了文化艺术服务项目在生产运营中具备先进的技术装备和高效的生产能力。设备的合理配置将为文化艺术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计划总投资为XXXX万元，预计年实现营业收入为XXXX万元。这一产能规模的设定旨在确保文化艺术服务项目能够在投资与回报之间取得平衡，实现长期可持续的发展。文化艺术服务项目的总投资充分考虑到各个方面的需求，包括用地建设、设备购置等多个环节，以确保文化艺术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57"/>
      <w:r>
        <w:rPr>
          <w:rFonts w:ascii="仿宋" w:eastAsia="仿宋" w:hAnsi="仿宋" w:cs="仿宋" w:hint="eastAsia"/>
          <w:sz w:val="28"/>
          <w:lang w:eastAsia="zh-CN"/>
        </w:rPr>
        <w:t>四、文化艺术服务项目建设背景及必要性分析</w:t>
      </w:r>
      <w:bookmarkEnd w:id="12"/>
    </w:p>
    <w:p>
      <w:pPr>
        <w:pStyle w:val="Heading2"/>
        <w:rPr>
          <w:rFonts w:ascii="仿宋" w:eastAsia="仿宋" w:hAnsi="仿宋" w:cs="仿宋" w:hint="eastAsia"/>
          <w:lang w:eastAsia="zh-CN"/>
        </w:rPr>
      </w:pPr>
      <w:bookmarkStart w:id="13" w:name="_Toc26010"/>
      <w:r>
        <w:rPr>
          <w:rFonts w:ascii="仿宋" w:eastAsia="仿宋" w:hAnsi="仿宋" w:cs="仿宋" w:hint="eastAsia"/>
          <w:lang w:eastAsia="zh-CN"/>
        </w:rPr>
        <w:t>(一)、文化艺术服务项目背景分析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文化艺术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文化艺术服务项目在这个潮流中的定位。同时，我们将关注行业内涌现的新兴机遇，以便文化艺术服务项目更好地融入行业发展的潮流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文化艺术服务项目提供了强大的发展动力。我们将聚焦于行业内最新的技术发展趋势，包括但不限于人工智能、大数据分析、物联网等领域。通过深度的技术研究，我们将确保文化艺术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文化艺术服务项目发展的源泉。我们将投入更多的精力对市场需求进行深入剖析，超越表面的需求，深入挖掘潜在的市场痛点和机遇。通过对市场需求的细致了解，文化艺术服务项目将更有针对性地设计解决方案，满足市场的多样化需求，从而更好地促进文化艺术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文化艺术服务项目战略至关重要。我们将对竞争态势进行更为深入的分析，包括但不限于市场份额、产品特点、客户满意度等多个维度。通过深度的竞争分析，文化艺术服务项目将能够更准确地把握市场脉搏，制定具有竞争力的文化艺术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文化艺术服务项目的发展具有直接的影响。我们将进行更为全面的法规和政策分析，了解行业发展中的潜在法律风险和合规挑战。通过充分了解和遵守相关法规，文化艺术服务项目将确保在法律框架内合法合规运营，为文化艺术服务项目的稳健发展提供有力支持。</w:t>
      </w:r>
    </w:p>
    <w:p>
      <w:pPr>
        <w:pStyle w:val="Heading2"/>
        <w:ind w:firstLine="560" w:firstLineChars="200"/>
        <w:rPr>
          <w:rFonts w:ascii="仿宋" w:eastAsia="仿宋" w:hAnsi="仿宋" w:cs="仿宋" w:hint="eastAsia"/>
          <w:sz w:val="28"/>
          <w:lang w:eastAsia="zh-CN"/>
        </w:rPr>
      </w:pPr>
      <w:bookmarkStart w:id="14" w:name="_Toc15265"/>
      <w:r>
        <w:rPr>
          <w:rFonts w:ascii="仿宋" w:eastAsia="仿宋" w:hAnsi="仿宋" w:cs="仿宋" w:hint="eastAsia"/>
          <w:sz w:val="28"/>
          <w:lang w:eastAsia="zh-CN"/>
        </w:rPr>
        <w:t>(二)、文化艺术服务项目建设必要性分析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建设的迫切性源于对行业发展趋势的深刻洞察。我们正处于一个行业变革的时代，科技创新、数字化转型成为企业发展的关键动力。文化艺术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建设不仅仅是为了跟上潮流，更是为了通过技术创新推动企业的持续发展。通过引入先进的技术和解决方案，文化艺术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文化艺术服务项目的建设成为必然选择，通过提高产品质量、拓展服务领域，从而在竞争中获得更多的机会。文化艺术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文化艺术服务项目建设的必要性体现在对客户需求更精准的满足。通过文化艺术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建设的背后是对企业持续创新的追求。只有通过不断创新，企业才能在竞争中立于不败之地。文化艺术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1559"/>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0371"/>
      <w:r>
        <w:rPr>
          <w:rFonts w:ascii="仿宋" w:eastAsia="仿宋" w:hAnsi="仿宋" w:cs="仿宋" w:hint="eastAsia"/>
          <w:lang w:eastAsia="zh-CN"/>
        </w:rPr>
        <w:t>(一)、文化艺术服务行业分析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行业一直以来都是市场的关注焦点。行业内的发展趋势、竞争态势以及潜在机会都对文化艺术服务项目的推进产生深远的影响。通过深入研究行业的整体概貌，我们将更好地理解行业的核心特征，为文化艺术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文化艺术服务行业，技术一直是推动创新和发展的关键因素。我们将对当前技术趋势进行详尽分析，包括但不限于人工智能、大数据应用、先进制造技术等。这有助于文化艺术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文化艺术服务项目成功的基础。我们将对主要竞争对手进行深入研究，包括其市场份额、产品特点、市场定位等。通过全面了解竞争对手的优势和劣势，文化艺术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0389"/>
      <w:r>
        <w:rPr>
          <w:rFonts w:ascii="仿宋" w:eastAsia="仿宋" w:hAnsi="仿宋" w:cs="仿宋" w:hint="eastAsia"/>
          <w:sz w:val="28"/>
          <w:lang w:eastAsia="zh-CN"/>
        </w:rPr>
        <w:t>(二)、文化艺术服务市场分析预测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文化艺术服务市场未来的增长趋势。这包括市场的整体规模、各细分领域的发展趋势等。文化艺术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文化艺术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文化艺术服务项目实施过程中需要充分考虑的因素。我们将对市场风险进行全面评估，包括但不限于政策法规风险、市场竞争风险、技术变革风险等。通过对潜在风险的深入分析，文化艺术服务项目可以制定相应的风险缓解策略，降低不确定性对文化艺术服务项目的影响。</w:t>
      </w:r>
    </w:p>
    <w:p>
      <w:pPr>
        <w:pStyle w:val="Heading1"/>
        <w:ind w:firstLine="560" w:firstLineChars="200"/>
        <w:rPr>
          <w:rFonts w:ascii="仿宋" w:eastAsia="仿宋" w:hAnsi="仿宋" w:cs="仿宋" w:hint="eastAsia"/>
          <w:sz w:val="28"/>
          <w:lang w:eastAsia="zh-CN"/>
        </w:rPr>
      </w:pPr>
      <w:bookmarkStart w:id="18" w:name="_Toc29819"/>
      <w:r>
        <w:rPr>
          <w:rFonts w:ascii="仿宋" w:eastAsia="仿宋" w:hAnsi="仿宋" w:cs="仿宋" w:hint="eastAsia"/>
          <w:sz w:val="28"/>
          <w:lang w:eastAsia="zh-CN"/>
        </w:rPr>
        <w:t>六、文化艺术服务项目危机管理</w:t>
      </w:r>
      <w:bookmarkEnd w:id="18"/>
    </w:p>
    <w:p>
      <w:pPr>
        <w:pStyle w:val="Heading2"/>
        <w:rPr>
          <w:rFonts w:ascii="仿宋" w:eastAsia="仿宋" w:hAnsi="仿宋" w:cs="仿宋" w:hint="eastAsia"/>
          <w:lang w:eastAsia="zh-CN"/>
        </w:rPr>
      </w:pPr>
      <w:bookmarkStart w:id="19" w:name="_Toc76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文化艺术服务项目危机管理中，危机预警与识别是确保文化艺术服务项目稳健运行的核心步骤。通过建立全面的监测机制，文化艺术服务项目团队旨在及时发现和理解潜在的风险和危机因素，以便采取及时的预防和应对措施，确保文化艺术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首先，通过深入的风险评估，文化艺术服务项目团队全面分析了整个文化艺术服务项目和各个阶段可能存在的威胁。这包括准确评估每个潜在风险的发生概率和可能影响的程度，为后续危机预警提供了有力支持。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文化艺术服务项目团队着重于明确定义文化艺术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文化艺术服务项目进展的持续监控，团队能够及时发现潜在问题并作出迅速反应。文化艺术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在这一阶段，团队的专业素养和反应速度将发挥至关重要的作用，以确保潜在危机能够在初期得到有效的处理，最大程度地减轻负面影响。通过危机预警与识别，文化艺术服务项目得以更有序、可控地推进。</w:t>
      </w:r>
    </w:p>
    <w:p>
      <w:pPr>
        <w:pStyle w:val="Heading2"/>
        <w:ind w:firstLine="560" w:firstLineChars="200"/>
        <w:rPr>
          <w:rFonts w:ascii="仿宋" w:eastAsia="仿宋" w:hAnsi="仿宋" w:cs="仿宋" w:hint="eastAsia"/>
          <w:sz w:val="28"/>
          <w:lang w:eastAsia="zh-CN"/>
        </w:rPr>
      </w:pPr>
      <w:bookmarkStart w:id="20" w:name="_Toc23495"/>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在危机发生时，文化艺术服务项目团队立即行动，成立了应急小组。该小组的任务是迅速制定并实施紧急应对措施，以最小化潜在损失。以下是采取的主要措施：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暂停文化艺术服务项目进度：为遏制危机蔓延，文化艺术服务项目暂时停止进行，以便全面评估当前状况。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资源重新分配：重新评估文化艺术服务项目资源的分配，确保最大限度地减小损失。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实时沟通：与关键利益相关者建立实时沟通机制，向他们传递文化艺术服务项目危机的实际状况，保障文化艺术服务项目核心利益。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在紧急应对的同时，文化艺术服务项目团队强调了团队协作和有效沟通的重要性。以下是团队协作的关键举措：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信息共享机制：建立了信息共享平台，确保团队成员能够及时获取文化艺术服务项目危机的实时信息。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https://d.book118.com/608016027113006045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21CD1"/>
    <w:rsid w:val="1B521C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1602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2024-03-03T19:32:00Z</dcterms:created>
  <dcterms:modified xsi:type="dcterms:W3CDTF">2024-03-03T19:33:21Z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12E47A71C26E46FA9D9967B06CFA5380_11</vt:lpwstr>
  </property>
  <property fmtid="{D5CDD505-2E9C-101B-9397-08002B2CF9AE}" pid="3" name="KSOProductBuildVer">
    <vt:lpwstr>2052-12.1.0.16388</vt:lpwstr>
  </property>
</Properties>
</file>