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油田化学品项目可行性分析报告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16" w:history="1">
        <w:r>
          <w:rPr>
            <w:rFonts w:ascii="仿宋" w:eastAsia="仿宋" w:hAnsi="仿宋" w:cs="仿宋" w:hint="eastAsia"/>
            <w:lang w:eastAsia="zh-CN"/>
          </w:rPr>
          <w:t>序言</w:t>
        </w:r>
        <w:r>
          <w:tab/>
        </w:r>
        <w:r>
          <w:fldChar w:fldCharType="begin"/>
        </w:r>
        <w:r>
          <w:instrText xml:space="preserve"> PAGEREF _Toc5316 \h </w:instrText>
        </w:r>
        <w:r>
          <w:fldChar w:fldCharType="separate"/>
        </w:r>
        <w:r>
          <w:t>3</w:t>
        </w:r>
        <w:r>
          <w:fldChar w:fldCharType="end"/>
        </w:r>
      </w:hyperlink>
    </w:p>
    <w:p>
      <w:pPr>
        <w:pStyle w:val="TOC1"/>
        <w:tabs>
          <w:tab w:val="right" w:leader="dot" w:pos="8306"/>
        </w:tabs>
      </w:pPr>
      <w:hyperlink w:anchor="_Toc22466" w:history="1">
        <w:r>
          <w:rPr>
            <w:rFonts w:ascii="仿宋" w:eastAsia="仿宋" w:hAnsi="仿宋" w:cs="仿宋" w:hint="eastAsia"/>
            <w:lang w:eastAsia="zh-CN"/>
          </w:rPr>
          <w:t>一、法人治理架构</w:t>
        </w:r>
        <w:r>
          <w:tab/>
        </w:r>
        <w:r>
          <w:fldChar w:fldCharType="begin"/>
        </w:r>
        <w:r>
          <w:instrText xml:space="preserve"> PAGEREF _Toc22466 \h </w:instrText>
        </w:r>
        <w:r>
          <w:fldChar w:fldCharType="separate"/>
        </w:r>
        <w:r>
          <w:t>3</w:t>
        </w:r>
        <w:r>
          <w:fldChar w:fldCharType="end"/>
        </w:r>
      </w:hyperlink>
    </w:p>
    <w:p>
      <w:pPr>
        <w:pStyle w:val="TOC2"/>
        <w:tabs>
          <w:tab w:val="right" w:leader="dot" w:pos="8306"/>
        </w:tabs>
      </w:pPr>
      <w:hyperlink w:anchor="_Toc26763" w:history="1">
        <w:r>
          <w:rPr>
            <w:rFonts w:ascii="仿宋" w:eastAsia="仿宋" w:hAnsi="仿宋" w:cs="仿宋" w:hint="eastAsia"/>
            <w:lang w:eastAsia="zh-CN"/>
          </w:rPr>
          <w:t>(一)、股东权益与义务</w:t>
        </w:r>
        <w:r>
          <w:tab/>
        </w:r>
        <w:r>
          <w:fldChar w:fldCharType="begin"/>
        </w:r>
        <w:r>
          <w:instrText xml:space="preserve"> PAGEREF _Toc26763 \h </w:instrText>
        </w:r>
        <w:r>
          <w:fldChar w:fldCharType="separate"/>
        </w:r>
        <w:r>
          <w:t>3</w:t>
        </w:r>
        <w:r>
          <w:fldChar w:fldCharType="end"/>
        </w:r>
      </w:hyperlink>
    </w:p>
    <w:p>
      <w:pPr>
        <w:pStyle w:val="TOC2"/>
        <w:tabs>
          <w:tab w:val="right" w:leader="dot" w:pos="8306"/>
        </w:tabs>
      </w:pPr>
      <w:hyperlink w:anchor="_Toc1873" w:history="1">
        <w:r>
          <w:rPr>
            <w:rFonts w:ascii="仿宋" w:eastAsia="仿宋" w:hAnsi="仿宋" w:cs="仿宋" w:hint="eastAsia"/>
            <w:lang w:eastAsia="zh-CN"/>
          </w:rPr>
          <w:t>(二)、公司董事会</w:t>
        </w:r>
        <w:r>
          <w:tab/>
        </w:r>
        <w:r>
          <w:fldChar w:fldCharType="begin"/>
        </w:r>
        <w:r>
          <w:instrText xml:space="preserve"> PAGEREF _Toc1873 \h </w:instrText>
        </w:r>
        <w:r>
          <w:fldChar w:fldCharType="separate"/>
        </w:r>
        <w:r>
          <w:t>4</w:t>
        </w:r>
        <w:r>
          <w:fldChar w:fldCharType="end"/>
        </w:r>
      </w:hyperlink>
    </w:p>
    <w:p>
      <w:pPr>
        <w:pStyle w:val="TOC2"/>
        <w:tabs>
          <w:tab w:val="right" w:leader="dot" w:pos="8306"/>
        </w:tabs>
      </w:pPr>
      <w:hyperlink w:anchor="_Toc23627" w:history="1">
        <w:r>
          <w:rPr>
            <w:rFonts w:ascii="仿宋" w:eastAsia="仿宋" w:hAnsi="仿宋" w:cs="仿宋" w:hint="eastAsia"/>
            <w:lang w:eastAsia="zh-CN"/>
          </w:rPr>
          <w:t>(三)、高级管理层</w:t>
        </w:r>
        <w:r>
          <w:tab/>
        </w:r>
        <w:r>
          <w:fldChar w:fldCharType="begin"/>
        </w:r>
        <w:r>
          <w:instrText xml:space="preserve"> PAGEREF _Toc23627 \h </w:instrText>
        </w:r>
        <w:r>
          <w:fldChar w:fldCharType="separate"/>
        </w:r>
        <w:r>
          <w:t>6</w:t>
        </w:r>
        <w:r>
          <w:fldChar w:fldCharType="end"/>
        </w:r>
      </w:hyperlink>
    </w:p>
    <w:p>
      <w:pPr>
        <w:pStyle w:val="TOC2"/>
        <w:tabs>
          <w:tab w:val="right" w:leader="dot" w:pos="8306"/>
        </w:tabs>
      </w:pPr>
      <w:hyperlink w:anchor="_Toc7019" w:history="1">
        <w:r>
          <w:rPr>
            <w:rFonts w:ascii="仿宋" w:eastAsia="仿宋" w:hAnsi="仿宋" w:cs="仿宋" w:hint="eastAsia"/>
            <w:lang w:eastAsia="zh-CN"/>
          </w:rPr>
          <w:t>(四)、监督管理层</w:t>
        </w:r>
        <w:r>
          <w:tab/>
        </w:r>
        <w:r>
          <w:fldChar w:fldCharType="begin"/>
        </w:r>
        <w:r>
          <w:instrText xml:space="preserve"> PAGEREF _Toc7019 \h </w:instrText>
        </w:r>
        <w:r>
          <w:fldChar w:fldCharType="separate"/>
        </w:r>
        <w:r>
          <w:t>7</w:t>
        </w:r>
        <w:r>
          <w:fldChar w:fldCharType="end"/>
        </w:r>
      </w:hyperlink>
    </w:p>
    <w:p>
      <w:pPr>
        <w:pStyle w:val="TOC1"/>
        <w:tabs>
          <w:tab w:val="right" w:leader="dot" w:pos="8306"/>
        </w:tabs>
      </w:pPr>
      <w:hyperlink w:anchor="_Toc28181" w:history="1">
        <w:r>
          <w:rPr>
            <w:rFonts w:ascii="仿宋" w:eastAsia="仿宋" w:hAnsi="仿宋" w:cs="仿宋" w:hint="eastAsia"/>
            <w:lang w:eastAsia="zh-CN"/>
          </w:rPr>
          <w:t>二、发展策略</w:t>
        </w:r>
        <w:r>
          <w:tab/>
        </w:r>
        <w:r>
          <w:fldChar w:fldCharType="begin"/>
        </w:r>
        <w:r>
          <w:instrText xml:space="preserve"> PAGEREF _Toc28181 \h </w:instrText>
        </w:r>
        <w:r>
          <w:fldChar w:fldCharType="separate"/>
        </w:r>
        <w:r>
          <w:t>8</w:t>
        </w:r>
        <w:r>
          <w:fldChar w:fldCharType="end"/>
        </w:r>
      </w:hyperlink>
    </w:p>
    <w:p>
      <w:pPr>
        <w:pStyle w:val="TOC2"/>
        <w:tabs>
          <w:tab w:val="right" w:leader="dot" w:pos="8306"/>
        </w:tabs>
      </w:pPr>
      <w:hyperlink w:anchor="_Toc10090" w:history="1">
        <w:r>
          <w:rPr>
            <w:rFonts w:ascii="仿宋" w:eastAsia="仿宋" w:hAnsi="仿宋" w:cs="仿宋" w:hint="eastAsia"/>
            <w:lang w:eastAsia="zh-CN"/>
          </w:rPr>
          <w:t>(一)、公司发展计划</w:t>
        </w:r>
        <w:r>
          <w:tab/>
        </w:r>
        <w:r>
          <w:fldChar w:fldCharType="begin"/>
        </w:r>
        <w:r>
          <w:instrText xml:space="preserve"> PAGEREF _Toc10090 \h </w:instrText>
        </w:r>
        <w:r>
          <w:fldChar w:fldCharType="separate"/>
        </w:r>
        <w:r>
          <w:t>8</w:t>
        </w:r>
        <w:r>
          <w:fldChar w:fldCharType="end"/>
        </w:r>
      </w:hyperlink>
    </w:p>
    <w:p>
      <w:pPr>
        <w:pStyle w:val="TOC2"/>
        <w:tabs>
          <w:tab w:val="right" w:leader="dot" w:pos="8306"/>
        </w:tabs>
      </w:pPr>
      <w:hyperlink w:anchor="_Toc801" w:history="1">
        <w:r>
          <w:rPr>
            <w:rFonts w:ascii="仿宋" w:eastAsia="仿宋" w:hAnsi="仿宋" w:cs="仿宋" w:hint="eastAsia"/>
            <w:lang w:eastAsia="zh-CN"/>
          </w:rPr>
          <w:t>(二)、执行保障措施</w:t>
        </w:r>
        <w:r>
          <w:tab/>
        </w:r>
        <w:r>
          <w:fldChar w:fldCharType="begin"/>
        </w:r>
        <w:r>
          <w:instrText xml:space="preserve"> PAGEREF _Toc801 \h </w:instrText>
        </w:r>
        <w:r>
          <w:fldChar w:fldCharType="separate"/>
        </w:r>
        <w:r>
          <w:t>9</w:t>
        </w:r>
        <w:r>
          <w:fldChar w:fldCharType="end"/>
        </w:r>
      </w:hyperlink>
    </w:p>
    <w:p>
      <w:pPr>
        <w:pStyle w:val="TOC1"/>
        <w:tabs>
          <w:tab w:val="right" w:leader="dot" w:pos="8306"/>
        </w:tabs>
      </w:pPr>
      <w:hyperlink w:anchor="_Toc17864" w:history="1">
        <w:r>
          <w:rPr>
            <w:rFonts w:ascii="仿宋" w:eastAsia="仿宋" w:hAnsi="仿宋" w:cs="仿宋" w:hint="eastAsia"/>
            <w:lang w:eastAsia="zh-CN"/>
          </w:rPr>
          <w:t>三、技术方案与建筑物规划</w:t>
        </w:r>
        <w:r>
          <w:tab/>
        </w:r>
        <w:r>
          <w:fldChar w:fldCharType="begin"/>
        </w:r>
        <w:r>
          <w:instrText xml:space="preserve"> PAGEREF _Toc17864 \h </w:instrText>
        </w:r>
        <w:r>
          <w:fldChar w:fldCharType="separate"/>
        </w:r>
        <w:r>
          <w:t>11</w:t>
        </w:r>
        <w:r>
          <w:fldChar w:fldCharType="end"/>
        </w:r>
      </w:hyperlink>
    </w:p>
    <w:p>
      <w:pPr>
        <w:pStyle w:val="TOC2"/>
        <w:tabs>
          <w:tab w:val="right" w:leader="dot" w:pos="8306"/>
        </w:tabs>
      </w:pPr>
      <w:hyperlink w:anchor="_Toc30109" w:history="1">
        <w:r>
          <w:rPr>
            <w:rFonts w:ascii="仿宋" w:eastAsia="仿宋" w:hAnsi="仿宋" w:cs="仿宋" w:hint="eastAsia"/>
            <w:lang w:eastAsia="zh-CN"/>
          </w:rPr>
          <w:t>(一)、设计原则与油田化学品项目工程概述</w:t>
        </w:r>
        <w:r>
          <w:tab/>
        </w:r>
        <w:r>
          <w:fldChar w:fldCharType="begin"/>
        </w:r>
        <w:r>
          <w:instrText xml:space="preserve"> PAGEREF _Toc30109 \h </w:instrText>
        </w:r>
        <w:r>
          <w:fldChar w:fldCharType="separate"/>
        </w:r>
        <w:r>
          <w:t>11</w:t>
        </w:r>
        <w:r>
          <w:fldChar w:fldCharType="end"/>
        </w:r>
      </w:hyperlink>
    </w:p>
    <w:p>
      <w:pPr>
        <w:pStyle w:val="TOC2"/>
        <w:tabs>
          <w:tab w:val="right" w:leader="dot" w:pos="8306"/>
        </w:tabs>
      </w:pPr>
      <w:hyperlink w:anchor="_Toc21297" w:history="1">
        <w:r>
          <w:rPr>
            <w:rFonts w:ascii="仿宋" w:eastAsia="仿宋" w:hAnsi="仿宋" w:cs="仿宋" w:hint="eastAsia"/>
            <w:lang w:eastAsia="zh-CN"/>
          </w:rPr>
          <w:t>(二)、建设选项</w:t>
        </w:r>
        <w:r>
          <w:tab/>
        </w:r>
        <w:r>
          <w:fldChar w:fldCharType="begin"/>
        </w:r>
        <w:r>
          <w:instrText xml:space="preserve"> PAGEREF _Toc21297 \h </w:instrText>
        </w:r>
        <w:r>
          <w:fldChar w:fldCharType="separate"/>
        </w:r>
        <w:r>
          <w:t>12</w:t>
        </w:r>
        <w:r>
          <w:fldChar w:fldCharType="end"/>
        </w:r>
      </w:hyperlink>
    </w:p>
    <w:p>
      <w:pPr>
        <w:pStyle w:val="TOC2"/>
        <w:tabs>
          <w:tab w:val="right" w:leader="dot" w:pos="8306"/>
        </w:tabs>
      </w:pPr>
      <w:hyperlink w:anchor="_Toc13810" w:history="1">
        <w:r>
          <w:rPr>
            <w:rFonts w:ascii="仿宋" w:eastAsia="仿宋" w:hAnsi="仿宋" w:cs="仿宋" w:hint="eastAsia"/>
            <w:lang w:eastAsia="zh-CN"/>
          </w:rPr>
          <w:t>(三)、建筑物规划与设备标准</w:t>
        </w:r>
        <w:r>
          <w:tab/>
        </w:r>
        <w:r>
          <w:fldChar w:fldCharType="begin"/>
        </w:r>
        <w:r>
          <w:instrText xml:space="preserve"> PAGEREF _Toc13810 \h </w:instrText>
        </w:r>
        <w:r>
          <w:fldChar w:fldCharType="separate"/>
        </w:r>
        <w:r>
          <w:t>13</w:t>
        </w:r>
        <w:r>
          <w:fldChar w:fldCharType="end"/>
        </w:r>
      </w:hyperlink>
    </w:p>
    <w:p>
      <w:pPr>
        <w:pStyle w:val="TOC1"/>
        <w:tabs>
          <w:tab w:val="right" w:leader="dot" w:pos="8306"/>
        </w:tabs>
      </w:pPr>
      <w:hyperlink w:anchor="_Toc4902" w:history="1">
        <w:r>
          <w:rPr>
            <w:rFonts w:ascii="仿宋" w:eastAsia="仿宋" w:hAnsi="仿宋" w:cs="仿宋" w:hint="eastAsia"/>
            <w:lang w:eastAsia="zh-CN"/>
          </w:rPr>
          <w:t>四、运营与管理</w:t>
        </w:r>
        <w:r>
          <w:tab/>
        </w:r>
        <w:r>
          <w:fldChar w:fldCharType="begin"/>
        </w:r>
        <w:r>
          <w:instrText xml:space="preserve"> PAGEREF _Toc4902 \h </w:instrText>
        </w:r>
        <w:r>
          <w:fldChar w:fldCharType="separate"/>
        </w:r>
        <w:r>
          <w:t>15</w:t>
        </w:r>
        <w:r>
          <w:fldChar w:fldCharType="end"/>
        </w:r>
      </w:hyperlink>
    </w:p>
    <w:p>
      <w:pPr>
        <w:pStyle w:val="TOC2"/>
        <w:tabs>
          <w:tab w:val="right" w:leader="dot" w:pos="8306"/>
        </w:tabs>
      </w:pPr>
      <w:hyperlink w:anchor="_Toc17234" w:history="1">
        <w:r>
          <w:rPr>
            <w:rFonts w:ascii="仿宋" w:eastAsia="仿宋" w:hAnsi="仿宋" w:cs="仿宋" w:hint="eastAsia"/>
            <w:lang w:eastAsia="zh-CN"/>
          </w:rPr>
          <w:t>(一)、公司经营理念</w:t>
        </w:r>
        <w:r>
          <w:tab/>
        </w:r>
        <w:r>
          <w:fldChar w:fldCharType="begin"/>
        </w:r>
        <w:r>
          <w:instrText xml:space="preserve"> PAGEREF _Toc17234 \h </w:instrText>
        </w:r>
        <w:r>
          <w:fldChar w:fldCharType="separate"/>
        </w:r>
        <w:r>
          <w:t>15</w:t>
        </w:r>
        <w:r>
          <w:fldChar w:fldCharType="end"/>
        </w:r>
      </w:hyperlink>
    </w:p>
    <w:p>
      <w:pPr>
        <w:pStyle w:val="TOC2"/>
        <w:tabs>
          <w:tab w:val="right" w:leader="dot" w:pos="8306"/>
        </w:tabs>
      </w:pPr>
      <w:hyperlink w:anchor="_Toc4840" w:history="1">
        <w:r>
          <w:rPr>
            <w:rFonts w:ascii="仿宋" w:eastAsia="仿宋" w:hAnsi="仿宋" w:cs="仿宋" w:hint="eastAsia"/>
            <w:lang w:eastAsia="zh-CN"/>
          </w:rPr>
          <w:t>(二)、公司目标与职责</w:t>
        </w:r>
        <w:r>
          <w:tab/>
        </w:r>
        <w:r>
          <w:fldChar w:fldCharType="begin"/>
        </w:r>
        <w:r>
          <w:instrText xml:space="preserve"> PAGEREF _Toc4840 \h </w:instrText>
        </w:r>
        <w:r>
          <w:fldChar w:fldCharType="separate"/>
        </w:r>
        <w:r>
          <w:t>16</w:t>
        </w:r>
        <w:r>
          <w:fldChar w:fldCharType="end"/>
        </w:r>
      </w:hyperlink>
    </w:p>
    <w:p>
      <w:pPr>
        <w:pStyle w:val="TOC2"/>
        <w:tabs>
          <w:tab w:val="right" w:leader="dot" w:pos="8306"/>
        </w:tabs>
      </w:pPr>
      <w:hyperlink w:anchor="_Toc7557" w:history="1">
        <w:r>
          <w:rPr>
            <w:rFonts w:ascii="仿宋" w:eastAsia="仿宋" w:hAnsi="仿宋" w:cs="仿宋" w:hint="eastAsia"/>
            <w:lang w:eastAsia="zh-CN"/>
          </w:rPr>
          <w:t>(三)、部门任务与权利</w:t>
        </w:r>
        <w:r>
          <w:tab/>
        </w:r>
        <w:r>
          <w:fldChar w:fldCharType="begin"/>
        </w:r>
        <w:r>
          <w:instrText xml:space="preserve"> PAGEREF _Toc7557 \h </w:instrText>
        </w:r>
        <w:r>
          <w:fldChar w:fldCharType="separate"/>
        </w:r>
        <w:r>
          <w:t>17</w:t>
        </w:r>
        <w:r>
          <w:fldChar w:fldCharType="end"/>
        </w:r>
      </w:hyperlink>
    </w:p>
    <w:p>
      <w:pPr>
        <w:pStyle w:val="TOC2"/>
        <w:tabs>
          <w:tab w:val="right" w:leader="dot" w:pos="8306"/>
        </w:tabs>
      </w:pPr>
      <w:hyperlink w:anchor="_Toc1151" w:history="1">
        <w:r>
          <w:rPr>
            <w:rFonts w:ascii="仿宋" w:eastAsia="仿宋" w:hAnsi="仿宋" w:cs="仿宋" w:hint="eastAsia"/>
            <w:lang w:eastAsia="zh-CN"/>
          </w:rPr>
          <w:t>(四)、财务与会计制度</w:t>
        </w:r>
        <w:r>
          <w:tab/>
        </w:r>
        <w:r>
          <w:fldChar w:fldCharType="begin"/>
        </w:r>
        <w:r>
          <w:instrText xml:space="preserve"> PAGEREF _Toc1151 \h </w:instrText>
        </w:r>
        <w:r>
          <w:fldChar w:fldCharType="separate"/>
        </w:r>
        <w:r>
          <w:t>20</w:t>
        </w:r>
        <w:r>
          <w:fldChar w:fldCharType="end"/>
        </w:r>
      </w:hyperlink>
    </w:p>
    <w:p>
      <w:pPr>
        <w:pStyle w:val="TOC1"/>
        <w:tabs>
          <w:tab w:val="right" w:leader="dot" w:pos="8306"/>
        </w:tabs>
      </w:pPr>
      <w:hyperlink w:anchor="_Toc8784" w:history="1">
        <w:r>
          <w:rPr>
            <w:rFonts w:ascii="仿宋" w:eastAsia="仿宋" w:hAnsi="仿宋" w:cs="仿宋" w:hint="eastAsia"/>
            <w:lang w:eastAsia="zh-CN"/>
          </w:rPr>
          <w:t>五、市场调研与竞争分析</w:t>
        </w:r>
        <w:r>
          <w:tab/>
        </w:r>
        <w:r>
          <w:fldChar w:fldCharType="begin"/>
        </w:r>
        <w:r>
          <w:instrText xml:space="preserve"> PAGEREF _Toc8784 \h </w:instrText>
        </w:r>
        <w:r>
          <w:fldChar w:fldCharType="separate"/>
        </w:r>
        <w:r>
          <w:t>22</w:t>
        </w:r>
        <w:r>
          <w:fldChar w:fldCharType="end"/>
        </w:r>
      </w:hyperlink>
    </w:p>
    <w:p>
      <w:pPr>
        <w:pStyle w:val="TOC2"/>
        <w:tabs>
          <w:tab w:val="right" w:leader="dot" w:pos="8306"/>
        </w:tabs>
      </w:pPr>
      <w:hyperlink w:anchor="_Toc23312" w:history="1">
        <w:r>
          <w:rPr>
            <w:rFonts w:ascii="仿宋" w:eastAsia="仿宋" w:hAnsi="仿宋" w:cs="仿宋" w:hint="eastAsia"/>
            <w:lang w:eastAsia="zh-CN"/>
          </w:rPr>
          <w:t>(一)、市场状况概览</w:t>
        </w:r>
        <w:r>
          <w:tab/>
        </w:r>
        <w:r>
          <w:fldChar w:fldCharType="begin"/>
        </w:r>
        <w:r>
          <w:instrText xml:space="preserve"> PAGEREF _Toc23312 \h </w:instrText>
        </w:r>
        <w:r>
          <w:fldChar w:fldCharType="separate"/>
        </w:r>
        <w:r>
          <w:t>22</w:t>
        </w:r>
        <w:r>
          <w:fldChar w:fldCharType="end"/>
        </w:r>
      </w:hyperlink>
    </w:p>
    <w:p>
      <w:pPr>
        <w:pStyle w:val="TOC2"/>
        <w:tabs>
          <w:tab w:val="right" w:leader="dot" w:pos="8306"/>
        </w:tabs>
      </w:pPr>
      <w:hyperlink w:anchor="_Toc6894" w:history="1">
        <w:r>
          <w:rPr>
            <w:rFonts w:ascii="仿宋" w:eastAsia="仿宋" w:hAnsi="仿宋" w:cs="仿宋" w:hint="eastAsia"/>
            <w:lang w:eastAsia="zh-CN"/>
          </w:rPr>
          <w:t>(二)、市场细分与目标市场</w:t>
        </w:r>
        <w:r>
          <w:tab/>
        </w:r>
        <w:r>
          <w:fldChar w:fldCharType="begin"/>
        </w:r>
        <w:r>
          <w:instrText xml:space="preserve"> PAGEREF _Toc6894 \h </w:instrText>
        </w:r>
        <w:r>
          <w:fldChar w:fldCharType="separate"/>
        </w:r>
        <w:r>
          <w:t>23</w:t>
        </w:r>
        <w:r>
          <w:fldChar w:fldCharType="end"/>
        </w:r>
      </w:hyperlink>
    </w:p>
    <w:p>
      <w:pPr>
        <w:pStyle w:val="TOC2"/>
        <w:tabs>
          <w:tab w:val="right" w:leader="dot" w:pos="8306"/>
        </w:tabs>
      </w:pPr>
      <w:hyperlink w:anchor="_Toc31463" w:history="1">
        <w:r>
          <w:rPr>
            <w:rFonts w:ascii="仿宋" w:eastAsia="仿宋" w:hAnsi="仿宋" w:cs="仿宋" w:hint="eastAsia"/>
            <w:lang w:eastAsia="zh-CN"/>
          </w:rPr>
          <w:t>(三)、竞争对手分析</w:t>
        </w:r>
        <w:r>
          <w:tab/>
        </w:r>
        <w:r>
          <w:fldChar w:fldCharType="begin"/>
        </w:r>
        <w:r>
          <w:instrText xml:space="preserve"> PAGEREF _Toc31463 \h </w:instrText>
        </w:r>
        <w:r>
          <w:fldChar w:fldCharType="separate"/>
        </w:r>
        <w:r>
          <w:t>24</w:t>
        </w:r>
        <w:r>
          <w:fldChar w:fldCharType="end"/>
        </w:r>
      </w:hyperlink>
    </w:p>
    <w:p>
      <w:pPr>
        <w:pStyle w:val="TOC2"/>
        <w:tabs>
          <w:tab w:val="right" w:leader="dot" w:pos="8306"/>
        </w:tabs>
      </w:pPr>
      <w:hyperlink w:anchor="_Toc8817" w:history="1">
        <w:r>
          <w:rPr>
            <w:rFonts w:ascii="仿宋" w:eastAsia="仿宋" w:hAnsi="仿宋" w:cs="仿宋" w:hint="eastAsia"/>
            <w:lang w:eastAsia="zh-CN"/>
          </w:rPr>
          <w:t>(四)、市场机会与挑战</w:t>
        </w:r>
        <w:r>
          <w:tab/>
        </w:r>
        <w:r>
          <w:fldChar w:fldCharType="begin"/>
        </w:r>
        <w:r>
          <w:instrText xml:space="preserve"> PAGEREF _Toc8817 \h </w:instrText>
        </w:r>
        <w:r>
          <w:fldChar w:fldCharType="separate"/>
        </w:r>
        <w:r>
          <w:t>26</w:t>
        </w:r>
        <w:r>
          <w:fldChar w:fldCharType="end"/>
        </w:r>
      </w:hyperlink>
    </w:p>
    <w:p>
      <w:pPr>
        <w:pStyle w:val="TOC2"/>
        <w:tabs>
          <w:tab w:val="right" w:leader="dot" w:pos="8306"/>
        </w:tabs>
      </w:pPr>
      <w:hyperlink w:anchor="_Toc8932" w:history="1">
        <w:r>
          <w:rPr>
            <w:rFonts w:ascii="仿宋" w:eastAsia="仿宋" w:hAnsi="仿宋" w:cs="仿宋" w:hint="eastAsia"/>
            <w:lang w:eastAsia="zh-CN"/>
          </w:rPr>
          <w:t>(五)、市场战略</w:t>
        </w:r>
        <w:r>
          <w:tab/>
        </w:r>
        <w:r>
          <w:fldChar w:fldCharType="begin"/>
        </w:r>
        <w:r>
          <w:instrText xml:space="preserve"> PAGEREF _Toc8932 \h </w:instrText>
        </w:r>
        <w:r>
          <w:fldChar w:fldCharType="separate"/>
        </w:r>
        <w:r>
          <w:t>27</w:t>
        </w:r>
        <w:r>
          <w:fldChar w:fldCharType="end"/>
        </w:r>
      </w:hyperlink>
    </w:p>
    <w:p>
      <w:pPr>
        <w:pStyle w:val="TOC1"/>
        <w:tabs>
          <w:tab w:val="right" w:leader="dot" w:pos="8306"/>
        </w:tabs>
      </w:pPr>
      <w:hyperlink w:anchor="_Toc5125" w:history="1">
        <w:r>
          <w:rPr>
            <w:rFonts w:ascii="仿宋" w:eastAsia="仿宋" w:hAnsi="仿宋" w:cs="仿宋" w:hint="eastAsia"/>
            <w:lang w:eastAsia="zh-CN"/>
          </w:rPr>
          <w:t>六、营销策略与品牌推广</w:t>
        </w:r>
        <w:r>
          <w:tab/>
        </w:r>
        <w:r>
          <w:fldChar w:fldCharType="begin"/>
        </w:r>
        <w:r>
          <w:instrText xml:space="preserve"> PAGEREF _Toc5125 \h </w:instrText>
        </w:r>
        <w:r>
          <w:fldChar w:fldCharType="separate"/>
        </w:r>
        <w:r>
          <w:t>29</w:t>
        </w:r>
        <w:r>
          <w:fldChar w:fldCharType="end"/>
        </w:r>
      </w:hyperlink>
    </w:p>
    <w:p>
      <w:pPr>
        <w:pStyle w:val="TOC2"/>
        <w:tabs>
          <w:tab w:val="right" w:leader="dot" w:pos="8306"/>
        </w:tabs>
      </w:pPr>
      <w:hyperlink w:anchor="_Toc8742" w:history="1">
        <w:r>
          <w:rPr>
            <w:rFonts w:ascii="仿宋" w:eastAsia="仿宋" w:hAnsi="仿宋" w:cs="仿宋" w:hint="eastAsia"/>
            <w:lang w:eastAsia="zh-CN"/>
          </w:rPr>
          <w:t>(一)、营销策略制定</w:t>
        </w:r>
        <w:r>
          <w:tab/>
        </w:r>
        <w:r>
          <w:fldChar w:fldCharType="begin"/>
        </w:r>
        <w:r>
          <w:instrText xml:space="preserve"> PAGEREF _Toc8742 \h </w:instrText>
        </w:r>
        <w:r>
          <w:fldChar w:fldCharType="separate"/>
        </w:r>
        <w:r>
          <w:t>29</w:t>
        </w:r>
        <w:r>
          <w:fldChar w:fldCharType="end"/>
        </w:r>
      </w:hyperlink>
    </w:p>
    <w:p>
      <w:pPr>
        <w:pStyle w:val="TOC2"/>
        <w:tabs>
          <w:tab w:val="right" w:leader="dot" w:pos="8306"/>
        </w:tabs>
      </w:pPr>
      <w:hyperlink w:anchor="_Toc26726" w:history="1">
        <w:r>
          <w:rPr>
            <w:rFonts w:ascii="仿宋" w:eastAsia="仿宋" w:hAnsi="仿宋" w:cs="仿宋" w:hint="eastAsia"/>
            <w:lang w:eastAsia="zh-CN"/>
          </w:rPr>
          <w:t>(二)、产品定位与定价策略</w:t>
        </w:r>
        <w:r>
          <w:tab/>
        </w:r>
        <w:r>
          <w:fldChar w:fldCharType="begin"/>
        </w:r>
        <w:r>
          <w:instrText xml:space="preserve"> PAGEREF _Toc26726 \h </w:instrText>
        </w:r>
        <w:r>
          <w:fldChar w:fldCharType="separate"/>
        </w:r>
        <w:r>
          <w:t>31</w:t>
        </w:r>
        <w:r>
          <w:fldChar w:fldCharType="end"/>
        </w:r>
      </w:hyperlink>
    </w:p>
    <w:p>
      <w:pPr>
        <w:pStyle w:val="TOC2"/>
        <w:tabs>
          <w:tab w:val="right" w:leader="dot" w:pos="8306"/>
        </w:tabs>
      </w:pPr>
      <w:hyperlink w:anchor="_Toc17447" w:history="1">
        <w:r>
          <w:rPr>
            <w:rFonts w:ascii="仿宋" w:eastAsia="仿宋" w:hAnsi="仿宋" w:cs="仿宋" w:hint="eastAsia"/>
            <w:lang w:eastAsia="zh-CN"/>
          </w:rPr>
          <w:t>(三)、促销与广告战略</w:t>
        </w:r>
        <w:r>
          <w:tab/>
        </w:r>
        <w:r>
          <w:fldChar w:fldCharType="begin"/>
        </w:r>
        <w:r>
          <w:instrText xml:space="preserve"> PAGEREF _Toc17447 \h </w:instrText>
        </w:r>
        <w:r>
          <w:fldChar w:fldCharType="separate"/>
        </w:r>
        <w:r>
          <w:t>32</w:t>
        </w:r>
        <w:r>
          <w:fldChar w:fldCharType="end"/>
        </w:r>
      </w:hyperlink>
    </w:p>
    <w:p>
      <w:pPr>
        <w:pStyle w:val="TOC2"/>
        <w:tabs>
          <w:tab w:val="right" w:leader="dot" w:pos="8306"/>
        </w:tabs>
      </w:pPr>
      <w:hyperlink w:anchor="_Toc25622" w:history="1">
        <w:r>
          <w:rPr>
            <w:rFonts w:ascii="仿宋" w:eastAsia="仿宋" w:hAnsi="仿宋" w:cs="仿宋" w:hint="eastAsia"/>
            <w:lang w:eastAsia="zh-CN"/>
          </w:rPr>
          <w:t>(四)、品牌推广计划</w:t>
        </w:r>
        <w:r>
          <w:tab/>
        </w:r>
        <w:r>
          <w:fldChar w:fldCharType="begin"/>
        </w:r>
        <w:r>
          <w:instrText xml:space="preserve"> PAGEREF _Toc25622 \h </w:instrText>
        </w:r>
        <w:r>
          <w:fldChar w:fldCharType="separate"/>
        </w:r>
        <w:r>
          <w:t>34</w:t>
        </w:r>
        <w:r>
          <w:fldChar w:fldCharType="end"/>
        </w:r>
      </w:hyperlink>
    </w:p>
    <w:p>
      <w:pPr>
        <w:pStyle w:val="TOC1"/>
        <w:tabs>
          <w:tab w:val="right" w:leader="dot" w:pos="8306"/>
        </w:tabs>
      </w:pPr>
      <w:hyperlink w:anchor="_Toc28327" w:history="1">
        <w:r>
          <w:rPr>
            <w:rFonts w:ascii="仿宋" w:eastAsia="仿宋" w:hAnsi="仿宋" w:cs="仿宋" w:hint="eastAsia"/>
            <w:lang w:eastAsia="zh-CN"/>
          </w:rPr>
          <w:t>七、技术与研发计划</w:t>
        </w:r>
        <w:r>
          <w:tab/>
        </w:r>
        <w:r>
          <w:fldChar w:fldCharType="begin"/>
        </w:r>
        <w:r>
          <w:instrText xml:space="preserve"> PAGEREF _Toc28327 \h </w:instrText>
        </w:r>
        <w:r>
          <w:fldChar w:fldCharType="separate"/>
        </w:r>
        <w:r>
          <w:t>35</w:t>
        </w:r>
        <w:r>
          <w:fldChar w:fldCharType="end"/>
        </w:r>
      </w:hyperlink>
    </w:p>
    <w:p>
      <w:pPr>
        <w:pStyle w:val="TOC2"/>
        <w:tabs>
          <w:tab w:val="right" w:leader="dot" w:pos="8306"/>
        </w:tabs>
      </w:pPr>
      <w:hyperlink w:anchor="_Toc17415" w:history="1">
        <w:r>
          <w:rPr>
            <w:rFonts w:ascii="仿宋" w:eastAsia="仿宋" w:hAnsi="仿宋" w:cs="仿宋" w:hint="eastAsia"/>
            <w:lang w:eastAsia="zh-CN"/>
          </w:rPr>
          <w:t>(一)、技术开发策略</w:t>
        </w:r>
        <w:r>
          <w:tab/>
        </w:r>
        <w:r>
          <w:fldChar w:fldCharType="begin"/>
        </w:r>
        <w:r>
          <w:instrText xml:space="preserve"> PAGEREF _Toc17415 \h </w:instrText>
        </w:r>
        <w:r>
          <w:fldChar w:fldCharType="separate"/>
        </w:r>
        <w:r>
          <w:t>35</w:t>
        </w:r>
        <w:r>
          <w:fldChar w:fldCharType="end"/>
        </w:r>
      </w:hyperlink>
    </w:p>
    <w:p>
      <w:pPr>
        <w:pStyle w:val="TOC2"/>
        <w:tabs>
          <w:tab w:val="right" w:leader="dot" w:pos="8306"/>
        </w:tabs>
      </w:pPr>
      <w:hyperlink w:anchor="_Toc2079" w:history="1">
        <w:r>
          <w:rPr>
            <w:rFonts w:ascii="仿宋" w:eastAsia="仿宋" w:hAnsi="仿宋" w:cs="仿宋" w:hint="eastAsia"/>
            <w:lang w:eastAsia="zh-CN"/>
          </w:rPr>
          <w:t>(二)、研发团队与资源配置</w:t>
        </w:r>
        <w:r>
          <w:tab/>
        </w:r>
        <w:r>
          <w:fldChar w:fldCharType="begin"/>
        </w:r>
        <w:r>
          <w:instrText xml:space="preserve"> PAGEREF _Toc2079 \h </w:instrText>
        </w:r>
        <w:r>
          <w:fldChar w:fldCharType="separate"/>
        </w:r>
        <w:r>
          <w:t>36</w:t>
        </w:r>
        <w:r>
          <w:fldChar w:fldCharType="end"/>
        </w:r>
      </w:hyperlink>
    </w:p>
    <w:p>
      <w:pPr>
        <w:pStyle w:val="TOC2"/>
        <w:tabs>
          <w:tab w:val="right" w:leader="dot" w:pos="8306"/>
        </w:tabs>
      </w:pPr>
      <w:hyperlink w:anchor="_Toc17626" w:history="1">
        <w:r>
          <w:rPr>
            <w:rFonts w:ascii="仿宋" w:eastAsia="仿宋" w:hAnsi="仿宋" w:cs="仿宋" w:hint="eastAsia"/>
            <w:lang w:eastAsia="zh-CN"/>
          </w:rPr>
          <w:t>(三)、新产品开发计划</w:t>
        </w:r>
        <w:r>
          <w:tab/>
        </w:r>
        <w:r>
          <w:fldChar w:fldCharType="begin"/>
        </w:r>
        <w:r>
          <w:instrText xml:space="preserve"> PAGEREF _Toc17626 \h </w:instrText>
        </w:r>
        <w:r>
          <w:fldChar w:fldCharType="separate"/>
        </w:r>
        <w:r>
          <w:t>37</w:t>
        </w:r>
        <w:r>
          <w:fldChar w:fldCharType="end"/>
        </w:r>
      </w:hyperlink>
    </w:p>
    <w:p>
      <w:pPr>
        <w:pStyle w:val="TOC2"/>
        <w:tabs>
          <w:tab w:val="right" w:leader="dot" w:pos="8306"/>
        </w:tabs>
      </w:pPr>
      <w:hyperlink w:anchor="_Toc12945" w:history="1">
        <w:r>
          <w:rPr>
            <w:rFonts w:ascii="仿宋" w:eastAsia="仿宋" w:hAnsi="仿宋" w:cs="仿宋" w:hint="eastAsia"/>
            <w:lang w:eastAsia="zh-CN"/>
          </w:rPr>
          <w:t>(四)、技术创新与竞争优势</w:t>
        </w:r>
        <w:r>
          <w:tab/>
        </w:r>
        <w:r>
          <w:fldChar w:fldCharType="begin"/>
        </w:r>
        <w:r>
          <w:instrText xml:space="preserve"> PAGEREF _Toc12945 \h </w:instrText>
        </w:r>
        <w:r>
          <w:fldChar w:fldCharType="separate"/>
        </w:r>
        <w:r>
          <w:t>38</w:t>
        </w:r>
        <w:r>
          <w:fldChar w:fldCharType="end"/>
        </w:r>
      </w:hyperlink>
    </w:p>
    <w:p>
      <w:pPr>
        <w:pStyle w:val="TOC1"/>
        <w:tabs>
          <w:tab w:val="right" w:leader="dot" w:pos="8306"/>
        </w:tabs>
      </w:pPr>
      <w:hyperlink w:anchor="_Toc232" w:history="1">
        <w:r>
          <w:rPr>
            <w:rFonts w:ascii="仿宋" w:eastAsia="仿宋" w:hAnsi="仿宋" w:cs="仿宋" w:hint="eastAsia"/>
            <w:lang w:eastAsia="zh-CN"/>
          </w:rPr>
          <w:t>八、投资方案</w:t>
        </w:r>
        <w:r>
          <w:tab/>
        </w:r>
        <w:r>
          <w:fldChar w:fldCharType="begin"/>
        </w:r>
        <w:r>
          <w:instrText xml:space="preserve"> PAGEREF _Toc232 \h </w:instrText>
        </w:r>
        <w:r>
          <w:fldChar w:fldCharType="separate"/>
        </w:r>
        <w:r>
          <w:t>39</w:t>
        </w:r>
        <w:r>
          <w:fldChar w:fldCharType="end"/>
        </w:r>
      </w:hyperlink>
    </w:p>
    <w:p>
      <w:pPr>
        <w:pStyle w:val="TOC2"/>
        <w:tabs>
          <w:tab w:val="right" w:leader="dot" w:pos="8306"/>
        </w:tabs>
      </w:pPr>
      <w:hyperlink w:anchor="_Toc1506" w:history="1">
        <w:r>
          <w:rPr>
            <w:rFonts w:ascii="仿宋" w:eastAsia="仿宋" w:hAnsi="仿宋" w:cs="仿宋" w:hint="eastAsia"/>
            <w:lang w:eastAsia="zh-CN"/>
          </w:rPr>
          <w:t>(一)、油田化学品项目总投资构成分析</w:t>
        </w:r>
        <w:r>
          <w:tab/>
        </w:r>
        <w:r>
          <w:fldChar w:fldCharType="begin"/>
        </w:r>
        <w:r>
          <w:instrText xml:space="preserve"> PAGEREF _Toc1506 \h </w:instrText>
        </w:r>
        <w:r>
          <w:fldChar w:fldCharType="separate"/>
        </w:r>
        <w:r>
          <w:t>39</w:t>
        </w:r>
        <w:r>
          <w:fldChar w:fldCharType="end"/>
        </w:r>
      </w:hyperlink>
    </w:p>
    <w:p>
      <w:pPr>
        <w:pStyle w:val="TOC2"/>
        <w:tabs>
          <w:tab w:val="right" w:leader="dot" w:pos="8306"/>
        </w:tabs>
      </w:pPr>
      <w:hyperlink w:anchor="_Toc17318" w:history="1">
        <w:r>
          <w:rPr>
            <w:rFonts w:ascii="仿宋" w:eastAsia="仿宋" w:hAnsi="仿宋" w:cs="仿宋" w:hint="eastAsia"/>
            <w:lang w:eastAsia="zh-CN"/>
          </w:rPr>
          <w:t>(二)、建设投资构成</w:t>
        </w:r>
        <w:r>
          <w:tab/>
        </w:r>
        <w:r>
          <w:fldChar w:fldCharType="begin"/>
        </w:r>
        <w:r>
          <w:instrText xml:space="preserve"> PAGEREF _Toc17318 \h </w:instrText>
        </w:r>
        <w:r>
          <w:fldChar w:fldCharType="separate"/>
        </w:r>
        <w:r>
          <w:t>40</w:t>
        </w:r>
        <w:r>
          <w:fldChar w:fldCharType="end"/>
        </w:r>
      </w:hyperlink>
    </w:p>
    <w:p>
      <w:pPr>
        <w:pStyle w:val="TOC2"/>
        <w:tabs>
          <w:tab w:val="right" w:leader="dot" w:pos="8306"/>
        </w:tabs>
      </w:pPr>
      <w:hyperlink w:anchor="_Toc3635" w:history="1">
        <w:r>
          <w:rPr>
            <w:rFonts w:ascii="仿宋" w:eastAsia="仿宋" w:hAnsi="仿宋" w:cs="仿宋" w:hint="eastAsia"/>
            <w:lang w:eastAsia="zh-CN"/>
          </w:rPr>
          <w:t>(三)、资金筹措方式</w:t>
        </w:r>
        <w:r>
          <w:tab/>
        </w:r>
        <w:r>
          <w:fldChar w:fldCharType="begin"/>
        </w:r>
        <w:r>
          <w:instrText xml:space="preserve"> PAGEREF _Toc3635 \h </w:instrText>
        </w:r>
        <w:r>
          <w:fldChar w:fldCharType="separate"/>
        </w:r>
        <w:r>
          <w:t>41</w:t>
        </w:r>
        <w:r>
          <w:fldChar w:fldCharType="end"/>
        </w:r>
      </w:hyperlink>
    </w:p>
    <w:p>
      <w:pPr>
        <w:pStyle w:val="TOC2"/>
        <w:tabs>
          <w:tab w:val="right" w:leader="dot" w:pos="8306"/>
        </w:tabs>
      </w:pPr>
      <w:hyperlink w:anchor="_Toc9517" w:history="1">
        <w:r>
          <w:rPr>
            <w:rFonts w:ascii="仿宋" w:eastAsia="仿宋" w:hAnsi="仿宋" w:cs="仿宋" w:hint="eastAsia"/>
            <w:lang w:eastAsia="zh-CN"/>
          </w:rPr>
          <w:t>(四)、投资分析</w:t>
        </w:r>
        <w:r>
          <w:tab/>
        </w:r>
        <w:r>
          <w:fldChar w:fldCharType="begin"/>
        </w:r>
        <w:r>
          <w:instrText xml:space="preserve"> PAGEREF _Toc9517 \h </w:instrText>
        </w:r>
        <w:r>
          <w:fldChar w:fldCharType="separate"/>
        </w:r>
        <w:r>
          <w:t>41</w:t>
        </w:r>
        <w:r>
          <w:fldChar w:fldCharType="end"/>
        </w:r>
      </w:hyperlink>
    </w:p>
    <w:p>
      <w:pPr>
        <w:pStyle w:val="TOC2"/>
        <w:tabs>
          <w:tab w:val="right" w:leader="dot" w:pos="8306"/>
        </w:tabs>
      </w:pPr>
      <w:hyperlink w:anchor="_Toc13776" w:history="1">
        <w:r>
          <w:rPr>
            <w:rFonts w:ascii="仿宋" w:eastAsia="仿宋" w:hAnsi="仿宋" w:cs="仿宋" w:hint="eastAsia"/>
            <w:lang w:eastAsia="zh-CN"/>
          </w:rPr>
          <w:t>(五)、资金使用计划</w:t>
        </w:r>
        <w:r>
          <w:tab/>
        </w:r>
        <w:r>
          <w:fldChar w:fldCharType="begin"/>
        </w:r>
        <w:r>
          <w:instrText xml:space="preserve"> PAGEREF _Toc13776 \h </w:instrText>
        </w:r>
        <w:r>
          <w:fldChar w:fldCharType="separate"/>
        </w:r>
        <w:r>
          <w:t>42</w:t>
        </w:r>
        <w:r>
          <w:fldChar w:fldCharType="end"/>
        </w:r>
      </w:hyperlink>
    </w:p>
    <w:p>
      <w:pPr>
        <w:pStyle w:val="TOC2"/>
        <w:tabs>
          <w:tab w:val="right" w:leader="dot" w:pos="8306"/>
        </w:tabs>
      </w:pPr>
      <w:hyperlink w:anchor="_Toc5859" w:history="1">
        <w:r>
          <w:rPr>
            <w:rFonts w:ascii="仿宋" w:eastAsia="仿宋" w:hAnsi="仿宋" w:cs="仿宋" w:hint="eastAsia"/>
            <w:lang w:eastAsia="zh-CN"/>
          </w:rPr>
          <w:t>(六)、油田化学品项目融资方案</w:t>
        </w:r>
        <w:r>
          <w:tab/>
        </w:r>
        <w:r>
          <w:fldChar w:fldCharType="begin"/>
        </w:r>
        <w:r>
          <w:instrText xml:space="preserve"> PAGEREF _Toc5859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3" w:history="1">
        <w:r>
          <w:rPr>
            <w:rFonts w:ascii="仿宋" w:eastAsia="仿宋" w:hAnsi="仿宋" w:cs="仿宋" w:hint="eastAsia"/>
            <w:lang w:eastAsia="zh-CN"/>
          </w:rPr>
          <w:t>(七)、盈利模式和财务预测</w:t>
        </w:r>
        <w:r>
          <w:tab/>
        </w:r>
        <w:r>
          <w:fldChar w:fldCharType="begin"/>
        </w:r>
        <w:r>
          <w:instrText xml:space="preserve"> PAGEREF _Toc16293 \h </w:instrText>
        </w:r>
        <w:r>
          <w:fldChar w:fldCharType="separate"/>
        </w:r>
        <w:r>
          <w:t>45</w:t>
        </w:r>
        <w:r>
          <w:fldChar w:fldCharType="end"/>
        </w:r>
      </w:hyperlink>
    </w:p>
    <w:p>
      <w:pPr>
        <w:pStyle w:val="TOC1"/>
        <w:tabs>
          <w:tab w:val="right" w:leader="dot" w:pos="8306"/>
        </w:tabs>
      </w:pPr>
      <w:hyperlink w:anchor="_Toc4767" w:history="1">
        <w:r>
          <w:rPr>
            <w:rFonts w:ascii="仿宋" w:eastAsia="仿宋" w:hAnsi="仿宋" w:cs="仿宋" w:hint="eastAsia"/>
            <w:lang w:eastAsia="zh-CN"/>
          </w:rPr>
          <w:t>九、劳动安全生产分析</w:t>
        </w:r>
        <w:r>
          <w:tab/>
        </w:r>
        <w:r>
          <w:fldChar w:fldCharType="begin"/>
        </w:r>
        <w:r>
          <w:instrText xml:space="preserve"> PAGEREF _Toc4767 \h </w:instrText>
        </w:r>
        <w:r>
          <w:fldChar w:fldCharType="separate"/>
        </w:r>
        <w:r>
          <w:t>47</w:t>
        </w:r>
        <w:r>
          <w:fldChar w:fldCharType="end"/>
        </w:r>
      </w:hyperlink>
    </w:p>
    <w:p>
      <w:pPr>
        <w:pStyle w:val="TOC2"/>
        <w:tabs>
          <w:tab w:val="right" w:leader="dot" w:pos="8306"/>
        </w:tabs>
      </w:pPr>
      <w:hyperlink w:anchor="_Toc24161" w:history="1">
        <w:r>
          <w:rPr>
            <w:rFonts w:ascii="仿宋" w:eastAsia="仿宋" w:hAnsi="仿宋" w:cs="仿宋" w:hint="eastAsia"/>
            <w:lang w:eastAsia="zh-CN"/>
          </w:rPr>
          <w:t>(一)、安全法规与依据</w:t>
        </w:r>
        <w:r>
          <w:tab/>
        </w:r>
        <w:r>
          <w:fldChar w:fldCharType="begin"/>
        </w:r>
        <w:r>
          <w:instrText xml:space="preserve"> PAGEREF _Toc24161 \h </w:instrText>
        </w:r>
        <w:r>
          <w:fldChar w:fldCharType="separate"/>
        </w:r>
        <w:r>
          <w:t>47</w:t>
        </w:r>
        <w:r>
          <w:fldChar w:fldCharType="end"/>
        </w:r>
      </w:hyperlink>
    </w:p>
    <w:p>
      <w:pPr>
        <w:pStyle w:val="TOC2"/>
        <w:tabs>
          <w:tab w:val="right" w:leader="dot" w:pos="8306"/>
        </w:tabs>
      </w:pPr>
      <w:hyperlink w:anchor="_Toc26558" w:history="1">
        <w:r>
          <w:rPr>
            <w:rFonts w:ascii="仿宋" w:eastAsia="仿宋" w:hAnsi="仿宋" w:cs="仿宋" w:hint="eastAsia"/>
            <w:lang w:eastAsia="zh-CN"/>
          </w:rPr>
          <w:t>(二)、安全措施与效果预估</w:t>
        </w:r>
        <w:r>
          <w:tab/>
        </w:r>
        <w:r>
          <w:fldChar w:fldCharType="begin"/>
        </w:r>
        <w:r>
          <w:instrText xml:space="preserve"> PAGEREF _Toc26558 \h </w:instrText>
        </w:r>
        <w:r>
          <w:fldChar w:fldCharType="separate"/>
        </w:r>
        <w:r>
          <w:t>47</w:t>
        </w:r>
        <w:r>
          <w:fldChar w:fldCharType="end"/>
        </w:r>
      </w:hyperlink>
    </w:p>
    <w:p>
      <w:pPr>
        <w:pStyle w:val="TOC1"/>
        <w:tabs>
          <w:tab w:val="right" w:leader="dot" w:pos="8306"/>
        </w:tabs>
      </w:pPr>
      <w:hyperlink w:anchor="_Toc5548" w:history="1">
        <w:r>
          <w:rPr>
            <w:rFonts w:ascii="仿宋" w:eastAsia="仿宋" w:hAnsi="仿宋" w:cs="仿宋" w:hint="eastAsia"/>
            <w:lang w:eastAsia="zh-CN"/>
          </w:rPr>
          <w:t>十、原辅材料供应</w:t>
        </w:r>
        <w:r>
          <w:tab/>
        </w:r>
        <w:r>
          <w:fldChar w:fldCharType="begin"/>
        </w:r>
        <w:r>
          <w:instrText xml:space="preserve"> PAGEREF _Toc5548 \h </w:instrText>
        </w:r>
        <w:r>
          <w:fldChar w:fldCharType="separate"/>
        </w:r>
        <w:r>
          <w:t>50</w:t>
        </w:r>
        <w:r>
          <w:fldChar w:fldCharType="end"/>
        </w:r>
      </w:hyperlink>
    </w:p>
    <w:p>
      <w:pPr>
        <w:pStyle w:val="TOC2"/>
        <w:tabs>
          <w:tab w:val="right" w:leader="dot" w:pos="8306"/>
        </w:tabs>
      </w:pPr>
      <w:hyperlink w:anchor="_Toc15871" w:history="1">
        <w:r>
          <w:rPr>
            <w:rFonts w:ascii="仿宋" w:eastAsia="仿宋" w:hAnsi="仿宋" w:cs="仿宋" w:hint="eastAsia"/>
            <w:lang w:eastAsia="zh-CN"/>
          </w:rPr>
          <w:t>(一)、建设期原材料供应情况</w:t>
        </w:r>
        <w:r>
          <w:tab/>
        </w:r>
        <w:r>
          <w:fldChar w:fldCharType="begin"/>
        </w:r>
        <w:r>
          <w:instrText xml:space="preserve"> PAGEREF _Toc15871 \h </w:instrText>
        </w:r>
        <w:r>
          <w:fldChar w:fldCharType="separate"/>
        </w:r>
        <w:r>
          <w:t>50</w:t>
        </w:r>
        <w:r>
          <w:fldChar w:fldCharType="end"/>
        </w:r>
      </w:hyperlink>
    </w:p>
    <w:p>
      <w:pPr>
        <w:pStyle w:val="TOC2"/>
        <w:tabs>
          <w:tab w:val="right" w:leader="dot" w:pos="8306"/>
        </w:tabs>
      </w:pPr>
      <w:hyperlink w:anchor="_Toc15905" w:history="1">
        <w:r>
          <w:rPr>
            <w:rFonts w:ascii="仿宋" w:eastAsia="仿宋" w:hAnsi="仿宋" w:cs="仿宋" w:hint="eastAsia"/>
            <w:lang w:eastAsia="zh-CN"/>
          </w:rPr>
          <w:t>(二)、运营期原材料供应与质量控制</w:t>
        </w:r>
        <w:r>
          <w:tab/>
        </w:r>
        <w:r>
          <w:fldChar w:fldCharType="begin"/>
        </w:r>
        <w:r>
          <w:instrText xml:space="preserve"> PAGEREF _Toc15905 \h </w:instrText>
        </w:r>
        <w:r>
          <w:fldChar w:fldCharType="separate"/>
        </w:r>
        <w:r>
          <w:t>51</w:t>
        </w:r>
        <w:r>
          <w:fldChar w:fldCharType="end"/>
        </w:r>
      </w:hyperlink>
    </w:p>
    <w:p>
      <w:pPr>
        <w:pStyle w:val="TOC1"/>
        <w:tabs>
          <w:tab w:val="right" w:leader="dot" w:pos="8306"/>
        </w:tabs>
      </w:pPr>
      <w:hyperlink w:anchor="_Toc25632" w:history="1">
        <w:r>
          <w:rPr>
            <w:rFonts w:ascii="仿宋" w:eastAsia="仿宋" w:hAnsi="仿宋" w:cs="仿宋" w:hint="eastAsia"/>
            <w:lang w:eastAsia="zh-CN"/>
          </w:rPr>
          <w:t>十一、战略退出计划</w:t>
        </w:r>
        <w:r>
          <w:tab/>
        </w:r>
        <w:r>
          <w:fldChar w:fldCharType="begin"/>
        </w:r>
        <w:r>
          <w:instrText xml:space="preserve"> PAGEREF _Toc25632 \h </w:instrText>
        </w:r>
        <w:r>
          <w:fldChar w:fldCharType="separate"/>
        </w:r>
        <w:r>
          <w:t>52</w:t>
        </w:r>
        <w:r>
          <w:fldChar w:fldCharType="end"/>
        </w:r>
      </w:hyperlink>
    </w:p>
    <w:p>
      <w:pPr>
        <w:pStyle w:val="TOC2"/>
        <w:tabs>
          <w:tab w:val="right" w:leader="dot" w:pos="8306"/>
        </w:tabs>
      </w:pPr>
      <w:hyperlink w:anchor="_Toc2527" w:history="1">
        <w:r>
          <w:rPr>
            <w:rFonts w:ascii="仿宋" w:eastAsia="仿宋" w:hAnsi="仿宋" w:cs="仿宋" w:hint="eastAsia"/>
            <w:lang w:eastAsia="zh-CN"/>
          </w:rPr>
          <w:t>(一)、油田化学品项目退出战略</w:t>
        </w:r>
        <w:r>
          <w:tab/>
        </w:r>
        <w:r>
          <w:fldChar w:fldCharType="begin"/>
        </w:r>
        <w:r>
          <w:instrText xml:space="preserve"> PAGEREF _Toc2527 \h </w:instrText>
        </w:r>
        <w:r>
          <w:fldChar w:fldCharType="separate"/>
        </w:r>
        <w:r>
          <w:t>52</w:t>
        </w:r>
        <w:r>
          <w:fldChar w:fldCharType="end"/>
        </w:r>
      </w:hyperlink>
    </w:p>
    <w:p>
      <w:pPr>
        <w:pStyle w:val="TOC2"/>
        <w:tabs>
          <w:tab w:val="right" w:leader="dot" w:pos="8306"/>
        </w:tabs>
      </w:pPr>
      <w:hyperlink w:anchor="_Toc28826" w:history="1">
        <w:r>
          <w:rPr>
            <w:rFonts w:ascii="仿宋" w:eastAsia="仿宋" w:hAnsi="仿宋" w:cs="仿宋" w:hint="eastAsia"/>
            <w:lang w:eastAsia="zh-CN"/>
          </w:rPr>
          <w:t>(二)、潜在退出方式</w:t>
        </w:r>
        <w:r>
          <w:tab/>
        </w:r>
        <w:r>
          <w:fldChar w:fldCharType="begin"/>
        </w:r>
        <w:r>
          <w:instrText xml:space="preserve"> PAGEREF _Toc28826 \h </w:instrText>
        </w:r>
        <w:r>
          <w:fldChar w:fldCharType="separate"/>
        </w:r>
        <w:r>
          <w:t>53</w:t>
        </w:r>
        <w:r>
          <w:fldChar w:fldCharType="end"/>
        </w:r>
      </w:hyperlink>
    </w:p>
    <w:p>
      <w:pPr>
        <w:pStyle w:val="TOC2"/>
        <w:tabs>
          <w:tab w:val="right" w:leader="dot" w:pos="8306"/>
        </w:tabs>
      </w:pPr>
      <w:hyperlink w:anchor="_Toc5880" w:history="1">
        <w:r>
          <w:rPr>
            <w:rFonts w:ascii="仿宋" w:eastAsia="仿宋" w:hAnsi="仿宋" w:cs="仿宋" w:hint="eastAsia"/>
            <w:lang w:eastAsia="zh-CN"/>
          </w:rPr>
          <w:t>(三)、退出时机与条件</w:t>
        </w:r>
        <w:r>
          <w:tab/>
        </w:r>
        <w:r>
          <w:fldChar w:fldCharType="begin"/>
        </w:r>
        <w:r>
          <w:instrText xml:space="preserve"> PAGEREF _Toc5880 \h </w:instrText>
        </w:r>
        <w:r>
          <w:fldChar w:fldCharType="separate"/>
        </w:r>
        <w:r>
          <w:t>53</w:t>
        </w:r>
        <w:r>
          <w:fldChar w:fldCharType="end"/>
        </w:r>
      </w:hyperlink>
    </w:p>
    <w:p>
      <w:pPr>
        <w:pStyle w:val="TOC2"/>
        <w:tabs>
          <w:tab w:val="right" w:leader="dot" w:pos="8306"/>
        </w:tabs>
      </w:pPr>
      <w:hyperlink w:anchor="_Toc11489" w:history="1">
        <w:r>
          <w:rPr>
            <w:rFonts w:ascii="仿宋" w:eastAsia="仿宋" w:hAnsi="仿宋" w:cs="仿宋" w:hint="eastAsia"/>
            <w:lang w:eastAsia="zh-CN"/>
          </w:rPr>
          <w:t>(四)、投资者回报与退出</w:t>
        </w:r>
        <w:r>
          <w:tab/>
        </w:r>
        <w:r>
          <w:fldChar w:fldCharType="begin"/>
        </w:r>
        <w:r>
          <w:instrText xml:space="preserve"> PAGEREF _Toc11489 \h </w:instrText>
        </w:r>
        <w:r>
          <w:fldChar w:fldCharType="separate"/>
        </w:r>
        <w:r>
          <w:t>54</w:t>
        </w:r>
        <w:r>
          <w:fldChar w:fldCharType="end"/>
        </w:r>
      </w:hyperlink>
    </w:p>
    <w:p>
      <w:pPr>
        <w:pStyle w:val="TOC1"/>
        <w:tabs>
          <w:tab w:val="right" w:leader="dot" w:pos="8306"/>
        </w:tabs>
      </w:pPr>
      <w:hyperlink w:anchor="_Toc17928" w:history="1">
        <w:r>
          <w:rPr>
            <w:rFonts w:ascii="仿宋" w:eastAsia="仿宋" w:hAnsi="仿宋" w:cs="仿宋" w:hint="eastAsia"/>
            <w:lang w:eastAsia="zh-CN"/>
          </w:rPr>
          <w:t>十二、油田化学品项目监督与评估</w:t>
        </w:r>
        <w:r>
          <w:tab/>
        </w:r>
        <w:r>
          <w:fldChar w:fldCharType="begin"/>
        </w:r>
        <w:r>
          <w:instrText xml:space="preserve"> PAGEREF _Toc17928 \h </w:instrText>
        </w:r>
        <w:r>
          <w:fldChar w:fldCharType="separate"/>
        </w:r>
        <w:r>
          <w:t>54</w:t>
        </w:r>
        <w:r>
          <w:fldChar w:fldCharType="end"/>
        </w:r>
      </w:hyperlink>
    </w:p>
    <w:p>
      <w:pPr>
        <w:pStyle w:val="TOC2"/>
        <w:tabs>
          <w:tab w:val="right" w:leader="dot" w:pos="8306"/>
        </w:tabs>
      </w:pPr>
      <w:hyperlink w:anchor="_Toc18461" w:history="1">
        <w:r>
          <w:rPr>
            <w:rFonts w:ascii="仿宋" w:eastAsia="仿宋" w:hAnsi="仿宋" w:cs="仿宋" w:hint="eastAsia"/>
            <w:lang w:eastAsia="zh-CN"/>
          </w:rPr>
          <w:t>(一)、油田化学品项目监督体系</w:t>
        </w:r>
        <w:r>
          <w:tab/>
        </w:r>
        <w:r>
          <w:fldChar w:fldCharType="begin"/>
        </w:r>
        <w:r>
          <w:instrText xml:space="preserve"> PAGEREF _Toc18461 \h </w:instrText>
        </w:r>
        <w:r>
          <w:fldChar w:fldCharType="separate"/>
        </w:r>
        <w:r>
          <w:t>54</w:t>
        </w:r>
        <w:r>
          <w:fldChar w:fldCharType="end"/>
        </w:r>
      </w:hyperlink>
    </w:p>
    <w:p>
      <w:pPr>
        <w:pStyle w:val="TOC2"/>
        <w:tabs>
          <w:tab w:val="right" w:leader="dot" w:pos="8306"/>
        </w:tabs>
      </w:pPr>
      <w:hyperlink w:anchor="_Toc32431" w:history="1">
        <w:r>
          <w:rPr>
            <w:rFonts w:ascii="仿宋" w:eastAsia="仿宋" w:hAnsi="仿宋" w:cs="仿宋" w:hint="eastAsia"/>
            <w:lang w:eastAsia="zh-CN"/>
          </w:rPr>
          <w:t>(二)、绩效评估与指标</w:t>
        </w:r>
        <w:r>
          <w:tab/>
        </w:r>
        <w:r>
          <w:fldChar w:fldCharType="begin"/>
        </w:r>
        <w:r>
          <w:instrText xml:space="preserve"> PAGEREF _Toc32431 \h </w:instrText>
        </w:r>
        <w:r>
          <w:fldChar w:fldCharType="separate"/>
        </w:r>
        <w:r>
          <w:t>55</w:t>
        </w:r>
        <w:r>
          <w:fldChar w:fldCharType="end"/>
        </w:r>
      </w:hyperlink>
    </w:p>
    <w:p>
      <w:pPr>
        <w:pStyle w:val="TOC2"/>
        <w:tabs>
          <w:tab w:val="right" w:leader="dot" w:pos="8306"/>
        </w:tabs>
      </w:pPr>
      <w:hyperlink w:anchor="_Toc29753" w:history="1">
        <w:r>
          <w:rPr>
            <w:rFonts w:ascii="仿宋" w:eastAsia="仿宋" w:hAnsi="仿宋" w:cs="仿宋" w:hint="eastAsia"/>
            <w:lang w:eastAsia="zh-CN"/>
          </w:rPr>
          <w:t>(三)、变更管理与调整</w:t>
        </w:r>
        <w:r>
          <w:tab/>
        </w:r>
        <w:r>
          <w:fldChar w:fldCharType="begin"/>
        </w:r>
        <w:r>
          <w:instrText xml:space="preserve"> PAGEREF _Toc29753 \h </w:instrText>
        </w:r>
        <w:r>
          <w:fldChar w:fldCharType="separate"/>
        </w:r>
        <w:r>
          <w:t>56</w:t>
        </w:r>
        <w:r>
          <w:fldChar w:fldCharType="end"/>
        </w:r>
      </w:hyperlink>
    </w:p>
    <w:p>
      <w:pPr>
        <w:pStyle w:val="TOC2"/>
        <w:tabs>
          <w:tab w:val="right" w:leader="dot" w:pos="8306"/>
        </w:tabs>
      </w:pPr>
      <w:hyperlink w:anchor="_Toc6349" w:history="1">
        <w:r>
          <w:rPr>
            <w:rFonts w:ascii="仿宋" w:eastAsia="仿宋" w:hAnsi="仿宋" w:cs="仿宋" w:hint="eastAsia"/>
            <w:lang w:eastAsia="zh-CN"/>
          </w:rPr>
          <w:t>(四)、定期报告与审计</w:t>
        </w:r>
        <w:r>
          <w:tab/>
        </w:r>
        <w:r>
          <w:fldChar w:fldCharType="begin"/>
        </w:r>
        <w:r>
          <w:instrText xml:space="preserve"> PAGEREF _Toc6349 \h </w:instrText>
        </w:r>
        <w:r>
          <w:fldChar w:fldCharType="separate"/>
        </w:r>
        <w:r>
          <w:t>57</w:t>
        </w:r>
        <w:r>
          <w:fldChar w:fldCharType="end"/>
        </w:r>
      </w:hyperlink>
    </w:p>
    <w:p>
      <w:pPr>
        <w:pStyle w:val="TOC1"/>
        <w:tabs>
          <w:tab w:val="right" w:leader="dot" w:pos="8306"/>
        </w:tabs>
      </w:pPr>
      <w:hyperlink w:anchor="_Toc26795" w:history="1">
        <w:r>
          <w:rPr>
            <w:rFonts w:ascii="仿宋" w:eastAsia="仿宋" w:hAnsi="仿宋" w:cs="仿宋" w:hint="eastAsia"/>
            <w:lang w:eastAsia="zh-CN"/>
          </w:rPr>
          <w:t>十三、社会责任与可持续发展</w:t>
        </w:r>
        <w:r>
          <w:tab/>
        </w:r>
        <w:r>
          <w:fldChar w:fldCharType="begin"/>
        </w:r>
        <w:r>
          <w:instrText xml:space="preserve"> PAGEREF _Toc26795 \h </w:instrText>
        </w:r>
        <w:r>
          <w:fldChar w:fldCharType="separate"/>
        </w:r>
        <w:r>
          <w:t>58</w:t>
        </w:r>
        <w:r>
          <w:fldChar w:fldCharType="end"/>
        </w:r>
      </w:hyperlink>
    </w:p>
    <w:p>
      <w:pPr>
        <w:pStyle w:val="TOC2"/>
        <w:tabs>
          <w:tab w:val="right" w:leader="dot" w:pos="8306"/>
        </w:tabs>
      </w:pPr>
      <w:hyperlink w:anchor="_Toc6320" w:history="1">
        <w:r>
          <w:rPr>
            <w:rFonts w:ascii="仿宋" w:eastAsia="仿宋" w:hAnsi="仿宋" w:cs="仿宋" w:hint="eastAsia"/>
            <w:lang w:eastAsia="zh-CN"/>
          </w:rPr>
          <w:t>(一)、社会责任策略</w:t>
        </w:r>
        <w:r>
          <w:tab/>
        </w:r>
        <w:r>
          <w:fldChar w:fldCharType="begin"/>
        </w:r>
        <w:r>
          <w:instrText xml:space="preserve"> PAGEREF _Toc6320 \h </w:instrText>
        </w:r>
        <w:r>
          <w:fldChar w:fldCharType="separate"/>
        </w:r>
        <w:r>
          <w:t>58</w:t>
        </w:r>
        <w:r>
          <w:fldChar w:fldCharType="end"/>
        </w:r>
      </w:hyperlink>
    </w:p>
    <w:p>
      <w:pPr>
        <w:pStyle w:val="TOC2"/>
        <w:tabs>
          <w:tab w:val="right" w:leader="dot" w:pos="8306"/>
        </w:tabs>
      </w:pPr>
      <w:hyperlink w:anchor="_Toc24695" w:history="1">
        <w:r>
          <w:rPr>
            <w:rFonts w:ascii="仿宋" w:eastAsia="仿宋" w:hAnsi="仿宋" w:cs="仿宋" w:hint="eastAsia"/>
            <w:lang w:eastAsia="zh-CN"/>
          </w:rPr>
          <w:t>(二)、可持续发展计划</w:t>
        </w:r>
        <w:r>
          <w:tab/>
        </w:r>
        <w:r>
          <w:fldChar w:fldCharType="begin"/>
        </w:r>
        <w:r>
          <w:instrText xml:space="preserve"> PAGEREF _Toc24695 \h </w:instrText>
        </w:r>
        <w:r>
          <w:fldChar w:fldCharType="separate"/>
        </w:r>
        <w:r>
          <w:t>59</w:t>
        </w:r>
        <w:r>
          <w:fldChar w:fldCharType="end"/>
        </w:r>
      </w:hyperlink>
    </w:p>
    <w:p>
      <w:pPr>
        <w:pStyle w:val="TOC2"/>
        <w:tabs>
          <w:tab w:val="right" w:leader="dot" w:pos="8306"/>
        </w:tabs>
      </w:pPr>
      <w:hyperlink w:anchor="_Toc7568" w:history="1">
        <w:r>
          <w:rPr>
            <w:rFonts w:ascii="仿宋" w:eastAsia="仿宋" w:hAnsi="仿宋" w:cs="仿宋" w:hint="eastAsia"/>
            <w:lang w:eastAsia="zh-CN"/>
          </w:rPr>
          <w:t>(三)、社会参与与贡献</w:t>
        </w:r>
        <w:r>
          <w:tab/>
        </w:r>
        <w:r>
          <w:fldChar w:fldCharType="begin"/>
        </w:r>
        <w:r>
          <w:instrText xml:space="preserve"> PAGEREF _Toc7568 \h </w:instrText>
        </w:r>
        <w:r>
          <w:fldChar w:fldCharType="separate"/>
        </w:r>
        <w:r>
          <w:t>59</w:t>
        </w:r>
        <w:r>
          <w:fldChar w:fldCharType="end"/>
        </w:r>
      </w:hyperlink>
    </w:p>
    <w:p>
      <w:pPr>
        <w:pStyle w:val="TOC1"/>
        <w:tabs>
          <w:tab w:val="right" w:leader="dot" w:pos="8306"/>
        </w:tabs>
      </w:pPr>
      <w:hyperlink w:anchor="_Toc5421" w:history="1">
        <w:r>
          <w:rPr>
            <w:rFonts w:ascii="仿宋" w:eastAsia="仿宋" w:hAnsi="仿宋" w:cs="仿宋" w:hint="eastAsia"/>
            <w:lang w:eastAsia="zh-CN"/>
          </w:rPr>
          <w:t>十四、未来展望与增长策略</w:t>
        </w:r>
        <w:r>
          <w:tab/>
        </w:r>
        <w:r>
          <w:fldChar w:fldCharType="begin"/>
        </w:r>
        <w:r>
          <w:instrText xml:space="preserve"> PAGEREF _Toc5421 \h </w:instrText>
        </w:r>
        <w:r>
          <w:fldChar w:fldCharType="separate"/>
        </w:r>
        <w:r>
          <w:t>60</w:t>
        </w:r>
        <w:r>
          <w:fldChar w:fldCharType="end"/>
        </w:r>
      </w:hyperlink>
    </w:p>
    <w:p>
      <w:pPr>
        <w:pStyle w:val="TOC2"/>
        <w:tabs>
          <w:tab w:val="right" w:leader="dot" w:pos="8306"/>
        </w:tabs>
      </w:pPr>
      <w:hyperlink w:anchor="_Toc7437" w:history="1">
        <w:r>
          <w:rPr>
            <w:rFonts w:ascii="仿宋" w:eastAsia="仿宋" w:hAnsi="仿宋" w:cs="仿宋" w:hint="eastAsia"/>
            <w:lang w:eastAsia="zh-CN"/>
          </w:rPr>
          <w:t>(一)、未来市场趋势分析</w:t>
        </w:r>
        <w:r>
          <w:tab/>
        </w:r>
        <w:r>
          <w:fldChar w:fldCharType="begin"/>
        </w:r>
        <w:r>
          <w:instrText xml:space="preserve"> PAGEREF _Toc7437 \h </w:instrText>
        </w:r>
        <w:r>
          <w:fldChar w:fldCharType="separate"/>
        </w:r>
        <w:r>
          <w:t>60</w:t>
        </w:r>
        <w:r>
          <w:fldChar w:fldCharType="end"/>
        </w:r>
      </w:hyperlink>
    </w:p>
    <w:p>
      <w:pPr>
        <w:pStyle w:val="TOC2"/>
        <w:tabs>
          <w:tab w:val="right" w:leader="dot" w:pos="8306"/>
        </w:tabs>
      </w:pPr>
      <w:hyperlink w:anchor="_Toc1781" w:history="1">
        <w:r>
          <w:rPr>
            <w:rFonts w:ascii="仿宋" w:eastAsia="仿宋" w:hAnsi="仿宋" w:cs="仿宋" w:hint="eastAsia"/>
            <w:lang w:eastAsia="zh-CN"/>
          </w:rPr>
          <w:t>(二)、增长机会与战略</w:t>
        </w:r>
        <w:r>
          <w:tab/>
        </w:r>
        <w:r>
          <w:fldChar w:fldCharType="begin"/>
        </w:r>
        <w:r>
          <w:instrText xml:space="preserve"> PAGEREF _Toc1781 \h </w:instrText>
        </w:r>
        <w:r>
          <w:fldChar w:fldCharType="separate"/>
        </w:r>
        <w:r>
          <w:t>61</w:t>
        </w:r>
        <w:r>
          <w:fldChar w:fldCharType="end"/>
        </w:r>
      </w:hyperlink>
    </w:p>
    <w:p>
      <w:pPr>
        <w:pStyle w:val="TOC2"/>
        <w:tabs>
          <w:tab w:val="right" w:leader="dot" w:pos="8306"/>
        </w:tabs>
      </w:pPr>
      <w:hyperlink w:anchor="_Toc7059" w:history="1">
        <w:r>
          <w:rPr>
            <w:rFonts w:ascii="仿宋" w:eastAsia="仿宋" w:hAnsi="仿宋" w:cs="仿宋" w:hint="eastAsia"/>
            <w:lang w:eastAsia="zh-CN"/>
          </w:rPr>
          <w:t>(三)、扩展计划与新市场进入</w:t>
        </w:r>
        <w:r>
          <w:tab/>
        </w:r>
        <w:r>
          <w:fldChar w:fldCharType="begin"/>
        </w:r>
        <w:r>
          <w:instrText xml:space="preserve"> PAGEREF _Toc7059 \h </w:instrText>
        </w:r>
        <w:r>
          <w:fldChar w:fldCharType="separate"/>
        </w:r>
        <w:r>
          <w:t>61</w:t>
        </w:r>
        <w:r>
          <w:fldChar w:fldCharType="end"/>
        </w:r>
      </w:hyperlink>
    </w:p>
    <w:p>
      <w:pPr>
        <w:pStyle w:val="TOC1"/>
        <w:tabs>
          <w:tab w:val="right" w:leader="dot" w:pos="8306"/>
        </w:tabs>
      </w:pPr>
      <w:hyperlink w:anchor="_Toc8681" w:history="1">
        <w:r>
          <w:rPr>
            <w:rFonts w:ascii="仿宋" w:eastAsia="仿宋" w:hAnsi="仿宋" w:cs="仿宋" w:hint="eastAsia"/>
            <w:lang w:eastAsia="zh-CN"/>
          </w:rPr>
          <w:t>十五、环境保护与可持续发展</w:t>
        </w:r>
        <w:r>
          <w:tab/>
        </w:r>
        <w:r>
          <w:fldChar w:fldCharType="begin"/>
        </w:r>
        <w:r>
          <w:instrText xml:space="preserve"> PAGEREF _Toc8681 \h </w:instrText>
        </w:r>
        <w:r>
          <w:fldChar w:fldCharType="separate"/>
        </w:r>
        <w:r>
          <w:t>61</w:t>
        </w:r>
        <w:r>
          <w:fldChar w:fldCharType="end"/>
        </w:r>
      </w:hyperlink>
    </w:p>
    <w:p>
      <w:pPr>
        <w:pStyle w:val="TOC2"/>
        <w:tabs>
          <w:tab w:val="right" w:leader="dot" w:pos="8306"/>
        </w:tabs>
      </w:pPr>
      <w:hyperlink w:anchor="_Toc20676" w:history="1">
        <w:r>
          <w:rPr>
            <w:rFonts w:ascii="仿宋" w:eastAsia="仿宋" w:hAnsi="仿宋" w:cs="仿宋" w:hint="eastAsia"/>
            <w:lang w:eastAsia="zh-CN"/>
          </w:rPr>
          <w:t>(一)、环境保护政策与承诺</w:t>
        </w:r>
        <w:r>
          <w:tab/>
        </w:r>
        <w:r>
          <w:fldChar w:fldCharType="begin"/>
        </w:r>
        <w:r>
          <w:instrText xml:space="preserve"> PAGEREF _Toc20676 \h </w:instrText>
        </w:r>
        <w:r>
          <w:fldChar w:fldCharType="separate"/>
        </w:r>
        <w:r>
          <w:t>61</w:t>
        </w:r>
        <w:r>
          <w:fldChar w:fldCharType="end"/>
        </w:r>
      </w:hyperlink>
    </w:p>
    <w:p>
      <w:pPr>
        <w:pStyle w:val="TOC2"/>
        <w:tabs>
          <w:tab w:val="right" w:leader="dot" w:pos="8306"/>
        </w:tabs>
      </w:pPr>
      <w:hyperlink w:anchor="_Toc4939" w:history="1">
        <w:r>
          <w:rPr>
            <w:rFonts w:ascii="仿宋" w:eastAsia="仿宋" w:hAnsi="仿宋" w:cs="仿宋" w:hint="eastAsia"/>
            <w:lang w:eastAsia="zh-CN"/>
          </w:rPr>
          <w:t>(二)、可持续生产与绿色供应链</w:t>
        </w:r>
        <w:r>
          <w:tab/>
        </w:r>
        <w:r>
          <w:fldChar w:fldCharType="begin"/>
        </w:r>
        <w:r>
          <w:instrText xml:space="preserve"> PAGEREF _Toc4939 \h </w:instrText>
        </w:r>
        <w:r>
          <w:fldChar w:fldCharType="separate"/>
        </w:r>
        <w:r>
          <w:t>61</w:t>
        </w:r>
        <w:r>
          <w:fldChar w:fldCharType="end"/>
        </w:r>
      </w:hyperlink>
    </w:p>
    <w:p>
      <w:pPr>
        <w:pStyle w:val="TOC2"/>
        <w:tabs>
          <w:tab w:val="right" w:leader="dot" w:pos="8306"/>
        </w:tabs>
      </w:pPr>
      <w:hyperlink w:anchor="_Toc24672" w:history="1">
        <w:r>
          <w:rPr>
            <w:rFonts w:ascii="仿宋" w:eastAsia="仿宋" w:hAnsi="仿宋" w:cs="仿宋" w:hint="eastAsia"/>
            <w:lang w:eastAsia="zh-CN"/>
          </w:rPr>
          <w:t>(三)、减少废物和碳足迹</w:t>
        </w:r>
        <w:r>
          <w:tab/>
        </w:r>
        <w:r>
          <w:fldChar w:fldCharType="begin"/>
        </w:r>
        <w:r>
          <w:instrText xml:space="preserve"> PAGEREF _Toc24672 \h </w:instrText>
        </w:r>
        <w:r>
          <w:fldChar w:fldCharType="separate"/>
        </w:r>
        <w:r>
          <w:t>62</w:t>
        </w:r>
        <w:r>
          <w:fldChar w:fldCharType="end"/>
        </w:r>
      </w:hyperlink>
    </w:p>
    <w:p>
      <w:pPr>
        <w:pStyle w:val="TOC2"/>
        <w:tabs>
          <w:tab w:val="right" w:leader="dot" w:pos="8306"/>
        </w:tabs>
      </w:pPr>
      <w:hyperlink w:anchor="_Toc30039" w:history="1">
        <w:r>
          <w:rPr>
            <w:rFonts w:ascii="仿宋" w:eastAsia="仿宋" w:hAnsi="仿宋" w:cs="仿宋" w:hint="eastAsia"/>
            <w:lang w:eastAsia="zh-CN"/>
          </w:rPr>
          <w:t>(四)、知识产权保护与创新</w:t>
        </w:r>
        <w:r>
          <w:tab/>
        </w:r>
        <w:r>
          <w:fldChar w:fldCharType="begin"/>
        </w:r>
        <w:r>
          <w:instrText xml:space="preserve"> PAGEREF _Toc30039 \h </w:instrText>
        </w:r>
        <w:r>
          <w:fldChar w:fldCharType="separate"/>
        </w:r>
        <w:r>
          <w:t>63</w:t>
        </w:r>
        <w:r>
          <w:fldChar w:fldCharType="end"/>
        </w:r>
      </w:hyperlink>
    </w:p>
    <w:p>
      <w:pPr>
        <w:pStyle w:val="TOC2"/>
        <w:tabs>
          <w:tab w:val="right" w:leader="dot" w:pos="8306"/>
        </w:tabs>
      </w:pPr>
      <w:hyperlink w:anchor="_Toc21314" w:history="1">
        <w:r>
          <w:rPr>
            <w:rFonts w:ascii="仿宋" w:eastAsia="仿宋" w:hAnsi="仿宋" w:cs="仿宋" w:hint="eastAsia"/>
            <w:lang w:eastAsia="zh-CN"/>
          </w:rPr>
          <w:t>(五)、社区参与与教育</w:t>
        </w:r>
        <w:r>
          <w:tab/>
        </w:r>
        <w:r>
          <w:fldChar w:fldCharType="begin"/>
        </w:r>
        <w:r>
          <w:instrText xml:space="preserve"> PAGEREF _Toc21314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对公司油田化学品项目进行评价分析，旨在提供参考意见和改进建议，帮助企业优化项目管理和提升产品竞争力。所有数据和分析结果均基于项目实际情况，并经过严格的数据处理和统计分析。本报告仅限于学习交流使用，不可做为商业用途。我们希望通过对油田化学品项目的综合评估，为企业的决策提供有力支持。</w:t>
      </w:r>
    </w:p>
    <w:p>
      <w:pPr>
        <w:pStyle w:val="Heading1"/>
        <w:ind w:firstLine="560" w:firstLineChars="200"/>
        <w:rPr>
          <w:rFonts w:ascii="仿宋" w:eastAsia="仿宋" w:hAnsi="仿宋" w:cs="仿宋" w:hint="eastAsia"/>
          <w:sz w:val="28"/>
          <w:lang w:eastAsia="zh-CN"/>
        </w:rPr>
      </w:pPr>
      <w:bookmarkStart w:id="2" w:name="_Toc22466"/>
      <w:r>
        <w:rPr>
          <w:rFonts w:ascii="仿宋" w:eastAsia="仿宋" w:hAnsi="仿宋" w:cs="仿宋" w:hint="eastAsia"/>
          <w:sz w:val="28"/>
          <w:lang w:eastAsia="zh-CN"/>
        </w:rPr>
        <w:t>一、法人治理架构</w:t>
      </w:r>
      <w:bookmarkEnd w:id="2"/>
    </w:p>
    <w:p>
      <w:pPr>
        <w:pStyle w:val="Heading2"/>
        <w:rPr>
          <w:rFonts w:ascii="仿宋" w:eastAsia="仿宋" w:hAnsi="仿宋" w:cs="仿宋" w:hint="eastAsia"/>
          <w:lang w:eastAsia="zh-CN"/>
        </w:rPr>
      </w:pPr>
      <w:bookmarkStart w:id="3" w:name="_Toc26763"/>
      <w:r>
        <w:rPr>
          <w:rFonts w:ascii="仿宋" w:eastAsia="仿宋" w:hAnsi="仿宋" w:cs="仿宋" w:hint="eastAsia"/>
          <w:lang w:eastAsia="zh-CN"/>
        </w:rPr>
        <w:t>(一)、股东权益与义务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股东权益：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1. 所有权权益：股东持有公司股份，代表他们在公司的所有权。这些所有权权益赋予股东公司的股东大会选举公司领导层、审批公司的关键决策和政策，以及分享公司盈利的权利。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红利权：股东有权分享公司的盈利。公司盈余分配方案一般在股东大会上通过，股东按其所持股份比例分享利润。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3. 知情权：股东有权了解公司的财务状况、运营情况和重要决策。公司应向股东提供相关信息，使他们能够有效行使其知情权。</w:t>
      </w:r>
    </w:p>
    <w:p>
      <w:pPr>
        <w:ind w:firstLine="560" w:firstLineChars="200"/>
        <w:rPr>
          <w:rFonts w:ascii="仿宋" w:eastAsia="仿宋" w:hAnsi="仿宋" w:cs="仿宋" w:hint="eastAsia"/>
          <w:sz w:val="28"/>
        </w:rPr>
      </w:pPr>
      <w:r>
        <w:rPr>
          <w:rFonts w:ascii="仿宋" w:eastAsia="仿宋" w:hAnsi="仿宋" w:cs="仿宋" w:hint="eastAsia"/>
          <w:sz w:val="28"/>
          <w:lang w:eastAsia="zh-CN"/>
        </w:rPr>
        <w:t>4. 监督权：股东可以参与公司治理，包括选举董事会成员、审计公司财务报表，以及提出和审批公司政策和决策。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5. 资产分配权：在公司解散或清算时，股东有权分享公司净资产。这确保了股东对公司资产的权益。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二、股东义务：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资本注入义务：股东必须按照其认购的股份金额，按时履行资本注入义务。这确保了公司有足够的资本来运营和发展。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法律合规义务：股东有责任确保公司的运营合法合规。他们应遵守所有适用的法律法规，包括公司法、证券法等。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诚信义务：股东有义务以诚信原则参与公司治理。这包括避免利益冲突，维护公司和其他股东的利益。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合同义务：股东必须遵守公司章程和其他公司文件中规定的合同义务，包括不得私自转让股份等。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公司治理义务：股东应积极参与公司治理，包括参加股东大会、投票选举董事会成员，审计公司财务报表，提出建议和投票支持公司政策和决策。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股东的权益和义务是公司治理和管理的基础，它们确保了公司的透明度、合法合规运营以及股东的权益得到保护。通过积极履行义务和行使权益，股东可以推动公司的可持续发展和长期成功。因此，股东在公司中的地位至关重要，他们不仅仅是投资者，更是公司治理的参与者和监督者。</w:t>
      </w:r>
    </w:p>
    <w:p>
      <w:pPr>
        <w:pStyle w:val="Heading2"/>
        <w:ind w:firstLine="560" w:firstLineChars="200"/>
        <w:rPr>
          <w:rFonts w:ascii="仿宋" w:eastAsia="仿宋" w:hAnsi="仿宋" w:cs="仿宋" w:hint="eastAsia"/>
          <w:sz w:val="28"/>
          <w:lang w:eastAsia="zh-CN"/>
        </w:rPr>
      </w:pPr>
      <w:bookmarkStart w:id="4" w:name="_Toc1873"/>
      <w:r>
        <w:rPr>
          <w:rFonts w:ascii="仿宋" w:eastAsia="仿宋" w:hAnsi="仿宋" w:cs="仿宋" w:hint="eastAsia"/>
          <w:sz w:val="28"/>
          <w:lang w:eastAsia="zh-CN"/>
        </w:rPr>
        <w:t>(二)、公司董事会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董事会组成：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公司董事会通常由董事组成，董事的数量和身份多样化，以确保各种利益得到代表。董事的任命和撤换一般由公司章程规定，也可能受到监管机构的法律规定。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董事会职责：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公司董事会的主要职责包括：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监督公司管理层的决策和行为，确保其符合法律法规和公司政策。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审查和批准公司的战略计划和预算。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选择、评估和奖励公司高级管理层。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监督公司的财务状况，审计报告和内部控制。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决定股东分红政策和公司的分配政策。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对公司的社会责任、可持续发展和风险管理提供建议和监督。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董事会按照事先安排的计划举行定期会议，以讨论公司的重大事务和决策。会议通常由董事会主席主持，出席的董事需要达成一致意见或根据表决结果做出决策。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董事会决策：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董事会通过投票决定公司的重大事项，决策通常要得到多数董事的支持。不同公司可能对决策和表决规则有不同的要求，取决于公司章程和法律法规。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董事会监督：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董事会通过内部和外部审计、监管报告以及高级管理层的报告来监督公司的运营。他们确保公司的行为合法合规，同时也要确保公司的长期战略与股东的利益相一致。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董事会职能：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公司董事会的职能包括执行、监督和咨询。他们执行公司的日常管理，监督高级管理层的决策，并为公司提供重要建议和战略方向。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公司董事会的作用在于平衡公司内部各方利益，确保公司的决策和行为符合法律和道德要求。一个高效的董事会有助于公司的长期成功和可持续发展。</w:t>
      </w:r>
    </w:p>
    <w:p>
      <w:pPr>
        <w:pStyle w:val="Heading2"/>
        <w:ind w:firstLine="560" w:firstLineChars="200"/>
        <w:rPr>
          <w:rFonts w:ascii="仿宋" w:eastAsia="仿宋" w:hAnsi="仿宋" w:cs="仿宋" w:hint="eastAsia"/>
          <w:sz w:val="28"/>
          <w:lang w:eastAsia="zh-CN"/>
        </w:rPr>
      </w:pPr>
      <w:bookmarkStart w:id="5" w:name="_Toc23627"/>
      <w:r>
        <w:rPr>
          <w:rFonts w:ascii="仿宋" w:eastAsia="仿宋" w:hAnsi="仿宋" w:cs="仿宋" w:hint="eastAsia"/>
          <w:sz w:val="28"/>
          <w:lang w:eastAsia="zh-CN"/>
        </w:rPr>
        <w:t>(三)、高级管理层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公司的高级管理层组成如下：公司设总裁一名，由董事会聘任或解聘，同时设副总裁若干名和财务总监一名，同样由董事会聘任或解聘。这些高级管理人员均代表公司高级管理层。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公司章程中的规定适用于所有高级管理人员，包括总裁、副总裁、财务总监等。高级管理层的成员必须遵守这些规定。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在公司控股股东和实际控制人单位担任非董事或监事职务的个人，不得同时担任公司的高级管理职位。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的总裁每届任期为3年，可以连任。总裁对董事会负有责任，并行使多项职权，包括主持公司的生产经营管理、制定年度经营计划和投资方案、设定公司内部管理机构和基本管理制度、制定具体规章、提请董事会聘任或解聘副总裁和财务负责人、决定其他负责管理人员的聘任或解聘等。总裁也列席董事会会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总裁应制定总裁工作细则，其中包括总裁会议的召开条件、程序和参与人员，以及高级管理人员的具体职责和分工，公司资金和资产运用的权限，以及其他必要事项。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6. 总裁可以在任期届满之前提出辞职，具体辞职程序和办法将在总裁与公司之间的劳动合同中规定。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7. 副总裁协助总裁工作，负责特定方面的生产经营管理工作。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公司还设有董事会秘书，负责筹备公司股东大会和董事会、监事会的会议，管理相关文件和股东资料，以及处理信息披露事务。董事会秘书需要遵守法律、法规、部门规章和公司章程的相关规定。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9. 董事会秘书也应制定董事会秘书工作细则，其中包括董事会秘书的资格、聘任程序、权力职责以及其他必要事项。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10. 高级管理人员在履行公司职务时如果违反法律、法规、规章或公司章程的规定，导致公司损失，应当承担赔偿责任。这一原则旨在确保高级管理层合法合规地履行其职责，维护公司的权益。</w:t>
      </w:r>
    </w:p>
    <w:p>
      <w:pPr>
        <w:pStyle w:val="Heading2"/>
        <w:ind w:firstLine="560" w:firstLineChars="200"/>
        <w:rPr>
          <w:rFonts w:ascii="仿宋" w:eastAsia="仿宋" w:hAnsi="仿宋" w:cs="仿宋" w:hint="eastAsia"/>
          <w:sz w:val="28"/>
          <w:lang w:eastAsia="zh-CN"/>
        </w:rPr>
      </w:pPr>
      <w:bookmarkStart w:id="6" w:name="_Toc7019"/>
      <w:r>
        <w:rPr>
          <w:rFonts w:ascii="仿宋" w:eastAsia="仿宋" w:hAnsi="仿宋" w:cs="仿宋" w:hint="eastAsia"/>
          <w:sz w:val="28"/>
          <w:lang w:eastAsia="zh-CN"/>
        </w:rPr>
        <w:t>(四)、监督管理层</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公司的监督管理层是公司治理结构的重要组成部分，负责监督和管理公司的经营活动，确保公司合规运营、风险管理、财务透明度和公司治理的有效性。监督管理层包括监事会和监事长。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监事会：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是公司治理结构中的独立监督机构，独立于董事会和管理层，其成员通常由公司股东选举产生。监事会的主要职责包括监督公司管理层的决策，审计公司的财务报表，审核公司内部控制制度的有效性，监督公司的风险管理和合规程序，提出对公司经营活动的建议。监事会通过定期会议和报告向股东和董事会提供有关公司经营状况和决策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监事长： 监事会通常由一位监事长领导，监事长是监事会的主席，负责协调监事会的工作，领导监事会的决策，以及代表监事会与董事会和公司管理层进行沟通。监事长的角色非常关键，需要确保监事会的独立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管理层的设立有助于维护公司的合法权益，监督公司管理层的决策，保障公司股东和利益相关者的利益。监督管理层的工作有助于确保公司合规运营，遵守法律法规，管理风险，保护公司的声誉，提高公司治理的透明度和质量。</w:t>
      </w:r>
    </w:p>
    <w:p>
      <w:pPr>
        <w:pStyle w:val="Heading1"/>
        <w:ind w:firstLine="560" w:firstLineChars="200"/>
        <w:rPr>
          <w:rFonts w:ascii="仿宋" w:eastAsia="仿宋" w:hAnsi="仿宋" w:cs="仿宋" w:hint="eastAsia"/>
          <w:sz w:val="28"/>
          <w:lang w:eastAsia="zh-CN"/>
        </w:rPr>
      </w:pPr>
      <w:bookmarkStart w:id="7" w:name="_Toc28181"/>
      <w:r>
        <w:rPr>
          <w:rFonts w:ascii="仿宋" w:eastAsia="仿宋" w:hAnsi="仿宋" w:cs="仿宋" w:hint="eastAsia"/>
          <w:sz w:val="28"/>
          <w:lang w:eastAsia="zh-CN"/>
        </w:rPr>
        <w:t>二、发展策略</w:t>
      </w:r>
      <w:bookmarkEnd w:id="7"/>
    </w:p>
    <w:p>
      <w:pPr>
        <w:pStyle w:val="Heading2"/>
        <w:rPr>
          <w:rFonts w:ascii="仿宋" w:eastAsia="仿宋" w:hAnsi="仿宋" w:cs="仿宋" w:hint="eastAsia"/>
          <w:lang w:eastAsia="zh-CN"/>
        </w:rPr>
      </w:pPr>
      <w:bookmarkStart w:id="8" w:name="_Toc10090"/>
      <w:r>
        <w:rPr>
          <w:rFonts w:ascii="仿宋" w:eastAsia="仿宋" w:hAnsi="仿宋" w:cs="仿宋" w:hint="eastAsia"/>
          <w:lang w:eastAsia="zh-CN"/>
        </w:rPr>
        <w:t>(一)、公司发展计划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公司发展计划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未来发展计划包括资产规模、业务拓展、员工队伍、以及资金投入等各个方面的持续扩张。随着公司规模的不断增加，管理面临的挑战也越来越大。公司组织结构的复杂性将会随着业务的扩展而增加，因此需要在战略规划、组织设计、资源分配、市场策略、资金管理和内部控制等领域迎接新的挑战。公司将不断提升管理能力，以确保能够持续推动业务增长，实现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满足快速发展的资金需求，公司将采取多样化的融资方式。这将包括根据市场条件和公司资金需求的具体情况，选择合适的融资方式，包括银行贷款、股权配售、股票增发以及发行可转换债券等方式。公司计划合理安排融资计划，进一步优化资本结构，确保充足的资金支持业务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大对高层管理人员和员工的引进和培训力度，以满足业务扩展的需要。公司将投入更多资金，建立有效的激励机制，以激发员工的积极性和创造力，提高员工对公司的忠诚度。公司将加强员工培训，培养高素质的营销人员、服务人员和管理人员。此外，公司将积极引入有丰富行业经验的高层管理人员，以确保核心团队的竞争力。公司还计划建立包括物质奖励、职业生涯规划和长期股权激励等多层次的激励机制，以提高员工的投入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范公司运营，公司将严格遵守相关法律法规，不断完善公司法人治理结构。公司将建立适应现代企业制度要求的决策和用人机制，以发挥董事会在关键决策、高级管理人员任命等方面的作用。公司还将进一步完善内部决策程序和内部控制制度，以确保财务运营的合理性和合法性。公司将根据市场的实际情况和自身的业务需求，调整组织结构，不断创新机制，以应对不断扩大的业务和市场竞争。这些举措将有助于公司实现长期发展战略，应对挑战，推动业务增长。</w:t>
      </w:r>
    </w:p>
    <w:p>
      <w:pPr>
        <w:pStyle w:val="Heading2"/>
        <w:ind w:firstLine="560" w:firstLineChars="200"/>
        <w:rPr>
          <w:rFonts w:ascii="仿宋" w:eastAsia="仿宋" w:hAnsi="仿宋" w:cs="仿宋" w:hint="eastAsia"/>
          <w:sz w:val="28"/>
          <w:lang w:eastAsia="zh-CN"/>
        </w:rPr>
      </w:pPr>
      <w:bookmarkStart w:id="9" w:name="_Toc801"/>
      <w:r>
        <w:rPr>
          <w:rFonts w:ascii="仿宋" w:eastAsia="仿宋" w:hAnsi="仿宋" w:cs="仿宋" w:hint="eastAsia"/>
          <w:sz w:val="28"/>
          <w:lang w:eastAsia="zh-CN"/>
        </w:rPr>
        <w:t>(二)、执行保障措施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领导层的坚定支持： 公司高层领导应明确支持公司的战略目标和计划，积极传达这一支持，以激发员工的信心和合作精神。</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明确定义目标和指标：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确保战略目标和具体指标得以明确定义，以便员工能够理解和关注到关键绩效指标。这将有助于全员关注公司的优先事项。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制定详细计划： 将公司的战略目标分解成具体的行动计划，以明确谁在做什么、何时完成、需要什么资源等细节。这将有助于减少混乱和提高执行效率。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资源分配： 需要明确分配足够的资源来支持战略目标的实现，包括财务、技术、人力资源等。确保资源的充足和合理分配。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培训和发展： 提供员工培训和发展机会，以提高他们的技能和知识，以胜任新的任务和角色。员工需要有能力实现公司的战略目标。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6. 沟通和反馈机制： 建立有效的沟通渠道，使公司各级员工能够理解公司战略，提出建议，并提供反馈。沟通有助于保持员工的参与和投入。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绩效评估和激励： 设定清晰的绩效指标，与公司战略目标保持一致，并与员工绩效评估和激励机制相结合。这将激发员工积极性，使他们关注公司战略目标的实现。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风险管理： 公司应识别和管理与战略执行相关的风险。风险评估和风险管理计划有助于减少执行过程中的干扰和障碍。</w:t>
      </w:r>
    </w:p>
    <w:p>
      <w:pPr>
        <w:ind w:firstLine="560" w:firstLineChars="200"/>
        <w:rPr>
          <w:rFonts w:ascii="仿宋" w:eastAsia="仿宋" w:hAnsi="仿宋" w:cs="仿宋" w:hint="eastAsia"/>
          <w:sz w:val="28"/>
        </w:rPr>
      </w:pPr>
      <w:r>
        <w:rPr>
          <w:rFonts w:ascii="仿宋" w:eastAsia="仿宋" w:hAnsi="仿宋" w:cs="仿宋" w:hint="eastAsia"/>
          <w:sz w:val="28"/>
          <w:lang w:eastAsia="zh-CN"/>
        </w:rPr>
        <w:t>9. 监督和追踪： 设立监督机制，定期追踪公司战略目标的实施情况。这可以通过定期的报告和会议来实现，以确保公司在正确的轨道上。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不断改进：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公司应采取学习型组织的方法，鼓励员工不断反思、学习和改进。通过持续改进，公司能够更好地适应不断变化的市场和环境。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这些执行保障措施将帮助确保公司能够有效地实施战略目标，克服潜在的障碍，并实现长期的业务成功。</w:t>
      </w:r>
    </w:p>
    <w:p>
      <w:pPr>
        <w:pStyle w:val="Heading1"/>
        <w:ind w:firstLine="560" w:firstLineChars="200"/>
        <w:rPr>
          <w:rFonts w:ascii="仿宋" w:eastAsia="仿宋" w:hAnsi="仿宋" w:cs="仿宋" w:hint="eastAsia"/>
          <w:sz w:val="28"/>
          <w:lang w:eastAsia="zh-CN"/>
        </w:rPr>
      </w:pPr>
      <w:bookmarkStart w:id="10" w:name="_Toc17864"/>
      <w:r>
        <w:rPr>
          <w:rFonts w:ascii="仿宋" w:eastAsia="仿宋" w:hAnsi="仿宋" w:cs="仿宋" w:hint="eastAsia"/>
          <w:sz w:val="28"/>
          <w:lang w:eastAsia="zh-CN"/>
        </w:rPr>
        <w:t>三、技术方案与建筑物规划</w:t>
      </w:r>
      <w:bookmarkEnd w:id="10"/>
    </w:p>
    <w:p>
      <w:pPr>
        <w:pStyle w:val="Heading2"/>
        <w:rPr>
          <w:rFonts w:ascii="仿宋" w:eastAsia="仿宋" w:hAnsi="仿宋" w:cs="仿宋" w:hint="eastAsia"/>
          <w:lang w:eastAsia="zh-CN"/>
        </w:rPr>
      </w:pPr>
      <w:bookmarkStart w:id="11" w:name="_Toc30109"/>
      <w:r>
        <w:rPr>
          <w:rFonts w:ascii="仿宋" w:eastAsia="仿宋" w:hAnsi="仿宋" w:cs="仿宋" w:hint="eastAsia"/>
          <w:lang w:eastAsia="zh-CN"/>
        </w:rPr>
        <w:t>(一)、设计原则与油田化学品项目工程概述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以人为本：设计注重人、建筑、环境、交通和空间之间的和谐关系，以创建适宜的工作环境。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资源合理配置：充分优化自然资源的使用，确保油田化学品项目设施之间协调发展。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适应工艺需求：建筑内容、面积和结构应满足工艺布置的需求，满足生产功能要求。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生态友好：根据地形地质条件采取因地制宜的方式，降低土石方工程量，注重生态环境的保护。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风格协调：建筑风格应与周边环境和其他建筑协调一致。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多方面考虑：设计要符合环保、安全、卫生、绿化、消防、节能和土地利用的原则。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总体规划原则：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合理布局：确保总体平面布置合理，充分考虑土地的有效利用，并预留未来的发展潜力。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分区功能：根据不同的功能划分区域，包括生产区、动力区和办公生活区，以满足不同需求。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交通便捷：设计主要道路以确保生产物料流通畅，道路和管网连接畅通。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环保绿化：在厂区道路两旁和建筑物周围进行充分的绿化，特别关注厂区空地和入口处的绿化，以创造文明的生产环境。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地域特色：确保建筑风格与周边建筑风格协调一致，体现地域特色。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6. 多方面原则：贯彻环保、安全、卫生、绿化、消防、节能和土地利用等设计原则。</w:t>
      </w:r>
    </w:p>
    <w:p>
      <w:pPr>
        <w:pStyle w:val="Heading2"/>
        <w:ind w:firstLine="560" w:firstLineChars="200"/>
        <w:rPr>
          <w:rFonts w:ascii="仿宋" w:eastAsia="仿宋" w:hAnsi="仿宋" w:cs="仿宋" w:hint="eastAsia"/>
          <w:sz w:val="28"/>
          <w:lang w:eastAsia="zh-CN"/>
        </w:rPr>
      </w:pPr>
      <w:bookmarkStart w:id="12" w:name="_Toc21297"/>
      <w:r>
        <w:rPr>
          <w:rFonts w:ascii="仿宋" w:eastAsia="仿宋" w:hAnsi="仿宋" w:cs="仿宋" w:hint="eastAsia"/>
          <w:sz w:val="28"/>
          <w:lang w:eastAsia="zh-CN"/>
        </w:rPr>
        <w:t>(二)、建设选项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规范依据：设计将严格遵循国家和地区相关的建筑规范、结构设计规定，以确保工程的结构设计符合法律法规的要求，并能够应对各种自然和人为因素的挑战。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建筑物结构设计：主要建筑物的结构设计将侧重于确保其强度、稳定性和安全性。工程设计团队将进行详尽的计算和模拟，以满足油田化学品项目的需要，并在可能的情况下采用先进的建筑材料和技术，以提高结构的抗震、抗风和抗灾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建筑立面设计将注重以下几个方面：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外观美观：设计团队将追求建筑外观的美学价值，确保建筑在周边环境中显得和谐、吸引人，并反映出现代感和创新性。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材料选择：根据油田化学品项目的性质和功能，选择适宜的建筑材料，以确保立面的质感和质量，同时降低维护成本。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节能与环保：设计将注重立面的节能性能，采用符合节能标准的材料和绝缘技术，以减少能源消耗。此外，将考虑环保因素，减少对环境的负面影响，如减少废弃物和污染物的排放。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结构与功能：立面设计将与建筑的功能相匹配，满足内部空间的采光、通风和隐私需求。同时，建筑立面将与结构方案协调，以确保结构的一致性和稳定性。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城市融合：立面设计将与城市环境融合，考虑周边建筑、道路和公共空间，以创造和谐的城市景观。</w:t>
      </w:r>
    </w:p>
    <w:p>
      <w:pPr>
        <w:pStyle w:val="Heading2"/>
        <w:ind w:firstLine="560" w:firstLineChars="200"/>
        <w:rPr>
          <w:rFonts w:ascii="仿宋" w:eastAsia="仿宋" w:hAnsi="仿宋" w:cs="仿宋" w:hint="eastAsia"/>
          <w:sz w:val="28"/>
          <w:lang w:eastAsia="zh-CN"/>
        </w:rPr>
      </w:pPr>
      <w:bookmarkStart w:id="13" w:name="_Toc13810"/>
      <w:r>
        <w:rPr>
          <w:rFonts w:ascii="仿宋" w:eastAsia="仿宋" w:hAnsi="仿宋" w:cs="仿宋" w:hint="eastAsia"/>
          <w:sz w:val="28"/>
          <w:lang w:eastAsia="zh-CN"/>
        </w:rPr>
        <w:t>(三)、建筑物规划与设备标准</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本期油田化学品项目的建筑规划和设备标准将充分满足油田化学品项目的需求，并确保高效、安全的运营。具体细则如下：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建筑面积：本油田化学品项目的总建筑面积为XXX平方米，细分为不同用途的区域，包括生产工程、仓储工程、行政办公及生活服务设施，以及公共工程。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生产工程：生产工程的建筑面积将满足生产设备的布局和员工工作区域的需求，以确保生产活动的高效性和流畅性。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仓储工程：仓储工程的设计将符合物料储存的标准，包括储存设备的安排和货物的管理，以确保货物的安全和便捷存储。</w:t>
      </w:r>
    </w:p>
    <w:p>
      <w:pPr>
        <w:ind w:firstLine="560" w:firstLineChars="200"/>
        <w:rPr>
          <w:rFonts w:ascii="仿宋" w:eastAsia="仿宋" w:hAnsi="仿宋" w:cs="仿宋" w:hint="eastAsia"/>
          <w:sz w:val="28"/>
        </w:rPr>
      </w:pPr>
      <w:r>
        <w:rPr>
          <w:rFonts w:ascii="仿宋" w:eastAsia="仿宋" w:hAnsi="仿宋" w:cs="仿宋" w:hint="eastAsia"/>
          <w:sz w:val="28"/>
          <w:lang w:eastAsia="zh-CN"/>
        </w:rPr>
        <w:t>4. 行政办公及生活服务设施：行政办公区域将提供员工办公和休息的空间，包括办公室、休息室等。生活服务设施将提供员工必要的生活支持。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公共工程：公共工程将包括油田化学品项目所需的基础设施，例如电力、给排水、通讯等，以支持油田化学品项目的正常运营。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生产设备：油田化学品项目将采用符合国家和行业标准的现代化生产设备，以确保高效的生产过程。这些设备将包括XXX、XXX、以及其他必要的生产设备，以满足油田化学品项目的产能需求。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仓储设备：为了有效管理和储存物料，油田化学品项目将采用适当的仓储设备，如货架、叉车、和物料搬运设备，以提高物料管理的效率。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办公设备：行政办公区域将配备现代化的办公设备，如计算机、打印机、电话系统等，以支持员工的日常工作。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检测设备：为确保产品质量，油田化学品项目将配置必要的检测和测试设备，以进行产品质量控制和检测。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环保设备：油田化学品项目将采用符合环保标准的设备，如废水处理设备、废气处理设备等，以确保油田化学品项目的环保合规性。</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4902"/>
      <w:r>
        <w:rPr>
          <w:rFonts w:ascii="仿宋" w:eastAsia="仿宋" w:hAnsi="仿宋" w:cs="仿宋" w:hint="eastAsia"/>
          <w:sz w:val="28"/>
          <w:lang w:eastAsia="zh-CN"/>
        </w:rPr>
        <w:t>四、运营与管理</w:t>
      </w:r>
      <w:bookmarkEnd w:id="14"/>
    </w:p>
    <w:p>
      <w:pPr>
        <w:pStyle w:val="Heading2"/>
        <w:rPr>
          <w:rFonts w:ascii="仿宋" w:eastAsia="仿宋" w:hAnsi="仿宋" w:cs="仿宋" w:hint="eastAsia"/>
          <w:lang w:eastAsia="zh-CN"/>
        </w:rPr>
      </w:pPr>
      <w:bookmarkStart w:id="15" w:name="_Toc17234"/>
      <w:r>
        <w:rPr>
          <w:rFonts w:ascii="仿宋" w:eastAsia="仿宋" w:hAnsi="仿宋" w:cs="仿宋" w:hint="eastAsia"/>
          <w:lang w:eastAsia="zh-CN"/>
        </w:rPr>
        <w:t>(一)、公司经营理念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品质卓越：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 我们相信协作和团队精神是成功的基础。我们鼓励员工之间的合作和知识分享，以促进创新和解决问题。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我们认识到公司对社会和环境的责任。我们致力于可持续经营，降低环境影响，支持社区，并遵守道德和法规。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员工发展： 我们为员工提供学习和成长的机会，鼓励他们不断提升技能和知识。我们认识到员工的成功是公司成功的基础。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6. 创新精神： 我们鼓励创新，不断寻求新的解决方案和机会。我们相信创新是持续成功的关键。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这一经营理念是公司文化的基础，它指导我们的日常决策和行为，确保我们在市场竞争中脱颖而出，实现长期的成功。</w:t>
      </w:r>
    </w:p>
    <w:p>
      <w:pPr>
        <w:pStyle w:val="Heading2"/>
        <w:ind w:firstLine="560" w:firstLineChars="200"/>
        <w:rPr>
          <w:rFonts w:ascii="仿宋" w:eastAsia="仿宋" w:hAnsi="仿宋" w:cs="仿宋" w:hint="eastAsia"/>
          <w:sz w:val="28"/>
          <w:lang w:eastAsia="zh-CN"/>
        </w:rPr>
      </w:pPr>
      <w:bookmarkStart w:id="16" w:name="_Toc4840"/>
      <w:r>
        <w:rPr>
          <w:rFonts w:ascii="仿宋" w:eastAsia="仿宋" w:hAnsi="仿宋" w:cs="仿宋" w:hint="eastAsia"/>
          <w:sz w:val="28"/>
          <w:lang w:eastAsia="zh-CN"/>
        </w:rPr>
        <w:t>(二)、公司目标与职责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实现持续增长： 我们的主要目标是实现业务的持续增长，扩大市场份额，提高盈利能力，确保公司的长期可持续性。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客户满意度： 我们致力于提供卓越的产品和服务，以满足客户的需求和期望，从而建立长期的客户关系。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员工发展： 我们鼓励员工不断提升技能，提供职业发展机会，并创造一个积极的工作环境。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我们承担社会和环境的责任，通过可持续经营和社区支持来回馈社会。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提供高质量产品和服务： 我们的首要职责是提供高品质的产品和服务，确保客户的满意度。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创新和研发： 我们不断进行研发和创新，以保持竞争力，开发新产品和技术。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维护财务健康： 我们负责维护公司的财务健康，确保资金充足，提高效率，降低成本。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社会和环境责任： 我们致力于降低环境影响，遵守法规，支持社区，并积极参与公益事业。</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员工培训和发展： 我们提供员工培训和职业发展机会，帮助他们提升技能和知识。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客户关系管理： 我们建立和维护客户关系，满足客户需求，了解市场动态。</w:t>
      </w:r>
    </w:p>
    <w:p>
      <w:pPr>
        <w:pStyle w:val="Heading2"/>
        <w:ind w:firstLine="560" w:firstLineChars="200"/>
        <w:rPr>
          <w:rFonts w:ascii="仿宋" w:eastAsia="仿宋" w:hAnsi="仿宋" w:cs="仿宋" w:hint="eastAsia"/>
          <w:sz w:val="28"/>
          <w:lang w:eastAsia="zh-CN"/>
        </w:rPr>
      </w:pPr>
      <w:bookmarkStart w:id="17" w:name="_Toc7557"/>
      <w:r>
        <w:rPr>
          <w:rFonts w:ascii="仿宋" w:eastAsia="仿宋" w:hAnsi="仿宋" w:cs="仿宋" w:hint="eastAsia"/>
          <w:sz w:val="28"/>
          <w:lang w:eastAsia="zh-CN"/>
        </w:rPr>
        <w:t>(三)、部门任务与权利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销售部门：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销售部门的主要任务是制定销售策略，与客户建立联系，推动产品和服务的销售，实现销售目标。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销售部门有权制定销售计划、价格策略和促销活动，与客户谈判和签署销售合同。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生产部门负责生产公司的产品或提供服务。他们需要按时、按质生产产品。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生产部门有权制定生产计划，购买必要的原材料和设备，确保生产线的运行顺畅。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财务部门负责管理公司的财务事务，包括会计、预算、财务报表等。</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财务部门有权审查公司的财务状况，制定预算，确保公司合法合规运营。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人力资源部门：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人力资源部门负责招聘、培训、员工绩效管理和员工满意度。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人力资源部门有权招聘员工，制定培训计划，处理员工纠纷，并制定员工政策。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研发与创新部门：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研发与创新部门负责新产品研发、技术创新和持续改进。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研发与创新部门有权决定研发油田化学品项目的优先级，分配研发资源，保护知识产权。</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客户服务部门：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客户服务部门负责与客户建立联系，解决问题，提供支持和处理客户投诉。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客户服务部门有权与客户联系，提供支持，提出建议以改进客户体验。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7. 采购部门：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采购部门负责采购原材料、设备和服务，以满足生产和业务需求。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采购部门有权与供应商谈判、签署采购合同，确保物资的供应。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市场营销部门：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市场营销部门负责市场研究、品牌推广、广告宣传以及制定市场策略。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市场营销部门有权进行市场调查，推广产品或服务，制定市场营销计划。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管理层负责决策制定、公司战略、目标设定、资源分配、风险管理和绩效评估。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管理层有权制定公司政策、战略，进行重大决策，指导部门领导执行战略。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管理员与行政人员：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管理员与行政人员负责公司内部运营和日常管理事务。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管理员与行政人员有权制定内部管理政策、管理公司资产、安排员工的日常工作。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技术支持部门：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技术支持部门负责提供产品或服务的技术支持、解决客户问题和维护技术设备。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技术支持部门有权与客户联系，解决技术问题，提供培训和维护服务。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12. 内审部门：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内审部门负责审计和监督公司内部运营，确保合规性和有效性。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权利： 内审部门有权进行内部审计，发现违规行为，建议改进和提供监督。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这些部门和职能共同构成了公司的组织架构，通过协作和合作，它们为公司的整体运营和成功做出贡献。每个部门的任务和权责都需要与公司的战略和目标保持一致，以确保协同工作，实现公司的长期发展计划。</w:t>
      </w:r>
    </w:p>
    <w:p>
      <w:pPr>
        <w:pStyle w:val="Heading2"/>
        <w:ind w:firstLine="560" w:firstLineChars="200"/>
        <w:rPr>
          <w:rFonts w:ascii="仿宋" w:eastAsia="仿宋" w:hAnsi="仿宋" w:cs="仿宋" w:hint="eastAsia"/>
          <w:sz w:val="28"/>
          <w:lang w:eastAsia="zh-CN"/>
        </w:rPr>
      </w:pPr>
      <w:bookmarkStart w:id="18" w:name="_Toc1151"/>
      <w:r>
        <w:rPr>
          <w:rFonts w:ascii="仿宋" w:eastAsia="仿宋" w:hAnsi="仿宋" w:cs="仿宋" w:hint="eastAsia"/>
          <w:sz w:val="28"/>
          <w:lang w:eastAsia="zh-CN"/>
        </w:rPr>
        <w:t>(四)、财务与会计制度</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会计政策：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公司将明确会计政策，包括会计准则的采用，会计政策变更的程序以及任何重要会计政策的解释和解释。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财务报表编制：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公司将规定财务报表的编制要求，包括财务报表的频率、时间表，财务报表的格式和结构。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公司将明确核算流程，包括会计记录的时间点，会计期间的划分，交易和事项的记录和识别。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4. 费用和成本分摊：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公司将规定费用和成本的分摊方法，以确保相关成本与其相关的收入期间匹配。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凭证和文档保存：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公司将明确会计凭证的要求和保存期限，以及相关文档的保存要求。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6. 收入核算：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公司将规定收入核算政策，包括销售合同的识别、服务完成的确认，以及与收入有关的所有问题。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7. 资产和负债核算：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公司将制定资产和负债核算政策，包括资产的折旧和摊销，减值测试，以及负债的计量和分类。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8. 现金和银行：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公司将规定现金和银行管理政策，包括现金处理程序、银行账户管理和资金投资。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9. 预算和预测：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公司将明确预算和预测的编制程序，以及财务绩效与实际结果的比较。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审计与内部控制：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公司将规定内部审计和控制的要求，包括审计委员会的角色，内部控制的评估和改进。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税务合规：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公司将确保遵守相关税收法规，包括报告、纳税和税务申报要求。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12. 财务政策和程序手册：</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公司将编制和维护财务政策和程序手册，以便员工理解和遵守财务与会计制度。</w:t>
      </w:r>
    </w:p>
    <w:p>
      <w:pPr>
        <w:pStyle w:val="Heading1"/>
        <w:ind w:firstLine="560" w:firstLineChars="200"/>
        <w:rPr>
          <w:rFonts w:ascii="仿宋" w:eastAsia="仿宋" w:hAnsi="仿宋" w:cs="仿宋" w:hint="eastAsia"/>
          <w:sz w:val="28"/>
          <w:lang w:eastAsia="zh-CN"/>
        </w:rPr>
      </w:pPr>
      <w:bookmarkStart w:id="19" w:name="_Toc8784"/>
      <w:r>
        <w:rPr>
          <w:rFonts w:ascii="仿宋" w:eastAsia="仿宋" w:hAnsi="仿宋" w:cs="仿宋" w:hint="eastAsia"/>
          <w:sz w:val="28"/>
          <w:lang w:eastAsia="zh-CN"/>
        </w:rPr>
        <w:t>五、市场调研与竞争分析</w:t>
      </w:r>
      <w:bookmarkEnd w:id="19"/>
    </w:p>
    <w:p>
      <w:pPr>
        <w:pStyle w:val="Heading2"/>
        <w:rPr>
          <w:rFonts w:ascii="仿宋" w:eastAsia="仿宋" w:hAnsi="仿宋" w:cs="仿宋" w:hint="eastAsia"/>
          <w:lang w:eastAsia="zh-CN"/>
        </w:rPr>
      </w:pPr>
      <w:bookmarkStart w:id="20" w:name="_Toc23312"/>
      <w:r>
        <w:rPr>
          <w:rFonts w:ascii="仿宋" w:eastAsia="仿宋" w:hAnsi="仿宋" w:cs="仿宋" w:hint="eastAsia"/>
          <w:lang w:eastAsia="zh-CN"/>
        </w:rPr>
        <w:t>(一)、市场状况概览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目前，市场的规模估计为XX亿元人民币。该市场一直保持着稳定的增长趋势，未来几年内有望进一步扩大。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竞争格局： </w:t>
      </w:r>
    </w:p>
    <w:p>
      <w:pPr>
        <w:ind w:firstLine="560" w:firstLineChars="200"/>
        <w:rPr>
          <w:rFonts w:ascii="仿宋" w:eastAsia="仿宋" w:hAnsi="仿宋" w:cs="仿宋" w:hint="eastAsia"/>
          <w:sz w:val="28"/>
        </w:rPr>
      </w:pPr>
      <w:r>
        <w:rPr>
          <w:rFonts w:ascii="仿宋" w:eastAsia="仿宋" w:hAnsi="仿宋" w:cs="仿宋" w:hint="eastAsia"/>
          <w:sz w:val="28"/>
          <w:lang w:eastAsia="zh-CN"/>
        </w:rPr>
        <w:t>该市场存在一些主要的竞争对手，包括A公司、B公司和C公司。这些公司在市场上占据了重要的份额，但也有一些中小型企业提供竞争。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市场趋势： </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行业内的主要趋势包括技术升级、产品创新、绿色可持续发展、智能化和数字化转型等。消费者对高品质、环保、高性能产品的需求不断增长。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市场机会： </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市场机会主要集中在技术创新、品牌推广、市场拓展和国际市场开拓。新兴市场和新兴技术将成为未来增长的主要动力。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市场挑战： </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行业竞争激烈，市场准入门槛较高。同时，法规和政策风险、原材料价格波动和外部环境变化都可能对市场带来挑战。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市场前景： </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鉴于市场的增长趋势和未来机会，本油田化学品项目有望在市场上取得成功。但需要制定明智的战略、保持灵活性，并不断提高产品质量和服务水平。</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6894"/>
      <w:r>
        <w:rPr>
          <w:rFonts w:ascii="仿宋" w:eastAsia="仿宋" w:hAnsi="仿宋" w:cs="仿宋" w:hint="eastAsia"/>
          <w:sz w:val="28"/>
          <w:lang w:eastAsia="zh-CN"/>
        </w:rPr>
        <w:t>(二)、市场细分与目标市场</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市场细分：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 进行市场研究以了解整个市场的特点。这包括市场规模、增长趋势、主要竞争对手、市场需求和趋势等信息。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市场分析： 基于市场研究的数据和信息，对市场进行分析以确定不同的细分市场。例如，根据地理位置、年龄、性别、收入水平、需求类型等因素进行分析。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3. 细分标准： 制定明确的标准，以便对市场进行细分。例如，如果公司在食品行业，可以按产品种类（例如，冷冻食品、零食、新鲜食材）细分市场。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4. 细分市场的命名： 为每个细分市场命名，以方便后续讨论和执行市场策略。例如，将不同年龄组的顾客细分为“青少年市场”和“成年人市场”。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5. 确定细分市场的规模： 估算每个细分市场的规模和潜力。这可以包括市场份额、增长率、利润潜力等方面的估算。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选择目标市场：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从各个细分市场中选择一个或多个目标市场。这可能取决于公司的资源和战略目标。例如，如果公司有独特的技术，可以选择目标技术市场。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目标市场的特点： 确定目标市场的特点。这可以包括目标客户的年龄、兴趣、购买力、地理位置等。例如，如果目标市场是“青少年市场”，则需了解他们的兴趣和消费习惯。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制定目标市场策略： 根据目标市场的特点，制定相应的市场策略。例如，如果目标市场是高端消费者，可以制定高价位的产品策略。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市场细分的监测： 不断监测目标市场的变化，以确保市场策略的有效性。这可能包括客户反馈、市场数据和竞争对手的动向。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市场扩张： 在成功服务目标市场后，可以考虑拓展到其他细分市场，以进一步增长业务。这可以根据公司的增长计划和市场机会来决定。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通过市场细分和目标市场的明确分析，公司能更好地理解市场状况，制定有针对性的市场策略，提高竞争力，满足客户需求，实现业务增长。</w:t>
      </w:r>
    </w:p>
    <w:p>
      <w:pPr>
        <w:pStyle w:val="Heading2"/>
        <w:ind w:firstLine="560" w:firstLineChars="200"/>
        <w:rPr>
          <w:rFonts w:ascii="仿宋" w:eastAsia="仿宋" w:hAnsi="仿宋" w:cs="仿宋" w:hint="eastAsia"/>
          <w:sz w:val="28"/>
          <w:lang w:eastAsia="zh-CN"/>
        </w:rPr>
      </w:pPr>
      <w:bookmarkStart w:id="22" w:name="_Toc31463"/>
      <w:r>
        <w:rPr>
          <w:rFonts w:ascii="仿宋" w:eastAsia="仿宋" w:hAnsi="仿宋" w:cs="仿宋" w:hint="eastAsia"/>
          <w:sz w:val="28"/>
          <w:lang w:eastAsia="zh-CN"/>
        </w:rPr>
        <w:t>(三)、竞争对手分析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确定竞争对手： 首先，列出与你的公司在同一市场领域竞争的公司。这些竞争对手可以是市场上的领先企业，也可以是新兴的竞争者。确保包括所有可能的竞争对手。</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 公司概况： 对每个竞争对手进行简要的公司概况，包括公司名称、成立时间、总部地点、市场份额、主要产品和服务等信息。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 市场定位： 确定每个竞争对手的市场定位。了解他们是提供高端产品还是低价位产品，或者他们侧重于某个特定市场细分。</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 确定每个竞争对手的市场份额。这有助于了解谁是市场的主要玩家，以及他们在市场中的地位。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5. 产品和服务： 详细了解每个竞争对手提供的产品和服务。比较它们的产品特点、定价策略、质量水平和市场反应。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销售和市场策略： 分析竞争对手的销售和市场策略，包括宣传方式、促销活动、渠道策略和客户关系管理。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7. 客户群体： 确定竞争对手的目标客户群体。了解他们是针对特定细分市场还是广泛市场。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8. 竞争优势： 分析竞争对手的竞争优势。了解他们在市场中的独特特点，可能是技术、创新、品牌声誉等。</w:t>
      </w:r>
    </w:p>
    <w:p>
      <w:pPr>
        <w:ind w:firstLine="560" w:firstLineChars="200"/>
        <w:rPr>
          <w:rFonts w:ascii="仿宋" w:eastAsia="仿宋" w:hAnsi="仿宋" w:cs="仿宋" w:hint="eastAsia"/>
          <w:sz w:val="28"/>
        </w:rPr>
      </w:pPr>
      <w:r>
        <w:rPr>
          <w:rFonts w:ascii="仿宋" w:eastAsia="仿宋" w:hAnsi="仿宋" w:cs="仿宋" w:hint="eastAsia"/>
          <w:sz w:val="28"/>
          <w:lang w:eastAsia="zh-CN"/>
        </w:rPr>
        <w:t>9. 市场反应： 考察竞争对手对市场变化的反应速度。了解他们对新竞争者、新产品或市场趋势的应对方式。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10. 未来计划： 尝试了解竞争对手的未来计划。这可以包括新产品发布、市场扩张计划和合并收购活动等。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SWOT分析： 对每个竞争对手进行SWOT分析，以确定他们的优势、劣势、机会和威胁。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12. 市场份额预测： 根据市场趋势和竞争对手的表现，预测未来市场份额和竞争格局。</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13. 制定策略： 根据竞争对手分析的结果，制定相应的市场策略。这可能包括产品创新、价格调整、市场定位调整等。</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竞争对手分析有助于公司更好地了解市场动态，制定更具竞争力的策略，提高业务的长期成功机会。</w:t>
      </w:r>
    </w:p>
    <w:p>
      <w:pPr>
        <w:pStyle w:val="Heading2"/>
        <w:ind w:firstLine="560" w:firstLineChars="200"/>
        <w:rPr>
          <w:rFonts w:ascii="仿宋" w:eastAsia="仿宋" w:hAnsi="仿宋" w:cs="仿宋" w:hint="eastAsia"/>
          <w:sz w:val="28"/>
          <w:lang w:eastAsia="zh-CN"/>
        </w:rPr>
      </w:pPr>
      <w:bookmarkStart w:id="23" w:name="_Toc8817"/>
      <w:r>
        <w:rPr>
          <w:rFonts w:ascii="仿宋" w:eastAsia="仿宋" w:hAnsi="仿宋" w:cs="仿宋" w:hint="eastAsia"/>
          <w:sz w:val="28"/>
          <w:lang w:eastAsia="zh-CN"/>
        </w:rPr>
        <w:t>(四)、市场机会与挑战</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市场机会：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1. 新兴市场增长：新兴市场如亚洲、XXX的消费者日益增长，为产品和服务的国际扩展提供了巨大机会。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科技创新：科技领域的不断创新为公司提供了机会，例如通过物联网、人工智能（AI）和区块链技术改进产品和服务。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绿色和可持续发展：社会对可持续和环保产品的需求不断增加，公司可以推出符合绿色标准的产品以满足这一市场需求。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数字化转型：随着数字化技术的普及，公司可以开发在线销售渠道，提供更多数字化服务，并改进客户体验。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5. 新法规和政策：新法规和政策可能鼓励某些产业的发展，例如政府对可再生能源的支持，或是对食品安全的更严格法规。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竞争激烈：市场竞争激烈，很多竞争对手提供相似的产品和服务，价格战压力大。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政治和经济不确定性：政治事件和经济波动可能对公司的市场表现产生负面影响，例如贸易战、货币波动等。</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3. 技术障碍：采用新技术可能需要巨额投资，且技术的快速演变可能导致旧技术迅速过时。</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环境法规：越来越多的国家出台环保法规，对一些产业带来了更高的合规成本和法律风险。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人才招聘和保留：吸引和保留高素质人才可能是一个挑战，尤其是在热门领域如科技、医疗保健和金融。</w:t>
      </w:r>
    </w:p>
    <w:p>
      <w:pPr>
        <w:ind w:firstLine="560" w:firstLineChars="200"/>
        <w:rPr>
          <w:rFonts w:ascii="仿宋" w:eastAsia="仿宋" w:hAnsi="仿宋" w:cs="仿宋" w:hint="eastAsia"/>
          <w:sz w:val="28"/>
        </w:rPr>
      </w:pPr>
      <w:r>
        <w:rPr>
          <w:rFonts w:ascii="仿宋" w:eastAsia="仿宋" w:hAnsi="仿宋" w:cs="仿宋" w:hint="eastAsia"/>
          <w:sz w:val="28"/>
          <w:lang w:eastAsia="zh-CN"/>
        </w:rPr>
        <w:t>对市场机会和挑战的深入分析可以帮助公司更好地规划和调整战略，以充分利用机会、降低风险。这些因素应该与公司的实际情况和行业相关的特定情况相结合，以制定切实可行的战略。</w:t>
      </w:r>
    </w:p>
    <w:p>
      <w:pPr>
        <w:pStyle w:val="Heading2"/>
        <w:ind w:firstLine="560" w:firstLineChars="200"/>
        <w:rPr>
          <w:rFonts w:ascii="仿宋" w:eastAsia="仿宋" w:hAnsi="仿宋" w:cs="仿宋" w:hint="eastAsia"/>
          <w:sz w:val="28"/>
          <w:lang w:eastAsia="zh-CN"/>
        </w:rPr>
      </w:pPr>
      <w:bookmarkStart w:id="24" w:name="_Toc8932"/>
      <w:r>
        <w:rPr>
          <w:rFonts w:ascii="仿宋" w:eastAsia="仿宋" w:hAnsi="仿宋" w:cs="仿宋" w:hint="eastAsia"/>
          <w:sz w:val="28"/>
          <w:lang w:eastAsia="zh-CN"/>
        </w:rPr>
        <w:t>(五)、市场战略</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目标市场：明确定义公司要进入的目标市场。这可以包括地理位置、客户类型、产业垂直等等。确定市场细分是至关重要的，因为不同市场可能需要不同的战略。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竞争定位：确定公司在目标市场中的竞争定位。你需要考虑自己在市场上的优势和差异化因素。这有助于确定是成本领先、差异化还是专注战略。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市场营销策略：制定市场推广策略，包括产品定价、促销、分销渠道和广告。你需要了解目标市场的需求，以制定相关策略。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产品和服务：确定你的产品和服务将如何满足客户需求。这可能包括产品开发、改进或创新，以确保它们与市场需求保持一致。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销售策略：定义销售渠道和策略，包括直销、代理商、分销等。此外，培训和招聘销售团队也是重要的一部分。</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市场预算：制定市场预算，确定将投入多少资金来实施市场战略。确保在市场推广中合理分配资源。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7. 绩效度量：制定绩效度量指标，以监控市场战略的成功与否。这些指标可以包括市场份额、销售增长、客户满意度等等。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风险管理：识别和管理市场战略的风险。这包括竞争风险、市场变化风险和法规风险等。制定风险缓解计划。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时间表：创建详细的时间表，以确保市场战略能够按计划执行。时间表应包括关键里程碑和截止日期。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10. 监控和调整：市场环境经常发生变化，所以要定期监控市场战略的执行情况，并根据需要进行调整。灵活性和适应能力是成功的关键。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智能制造油田化学品行业市场战略的制定，需要结合行业发展的趋势、市场需求和竞争格局，以及自身的实际情况进行综合考虑。以下是一些可能的市场战略：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创新战略：智能制造油田化学品行业是技术密集型行业，技术创新是推动行业发展的关键因素。企业需要不断进行技术创新和研发，提升产品的技术含量和竞争力，以满足客户对于高效、高精度、高可靠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12. 品牌建设战略：品牌是企业形象和信誉的体现，也是市场竞争的重要因素。企业需要通过优质的产品和服务，提升品牌的知名度和美誉度，树立良好的口碑和形象，从而吸引更多的客户和市场份额。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13.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https://d.book118.com/608040064121006046</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608040064121006046"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2024-01-07T23:08:00Z</dcterms:created>
  <dcterms:modified xsi:type="dcterms:W3CDTF">2024-01-07T23:08:49Z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4D68EB8A64BC416893A2C61716A638EB_11</vt:lpwstr>
  </property>
  <property fmtid="{D5CDD505-2E9C-101B-9397-08002B2CF9AE}" pid="3" name="KSOProductBuildVer">
    <vt:lpwstr>2052-12.1.0.16120</vt:lpwstr>
  </property>
</Properties>
</file>