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ascii="微软雅黑" w:eastAsia="微软雅黑" w:hAnsi="微软雅黑" w:cs="微软雅黑" w:hint="eastAsia"/>
          <w:b/>
          <w:bCs/>
          <w:i w:val="0"/>
          <w:iCs w:val="0"/>
          <w:caps w:val="0"/>
          <w:color w:val="000000"/>
          <w:spacing w:val="0"/>
          <w:sz w:val="54"/>
          <w:szCs w:val="54"/>
          <w:shd w:val="clear" w:color="auto" w:fill="FFFFFF"/>
        </w:rPr>
      </w:pPr>
      <w:r>
        <w:rPr>
          <w:rFonts w:ascii="微软雅黑" w:eastAsia="微软雅黑" w:hAnsi="微软雅黑" w:cs="微软雅黑" w:hint="eastAsia"/>
          <w:b/>
          <w:bCs/>
          <w:i w:val="0"/>
          <w:iCs w:val="0"/>
          <w:caps w:val="0"/>
          <w:color w:val="000000"/>
          <w:spacing w:val="0"/>
          <w:sz w:val="54"/>
          <w:szCs w:val="54"/>
          <w:shd w:val="clear" w:color="auto" w:fill="FFFFFF"/>
        </w:rPr>
        <w:t>数据资产管理行业研究：数据要素价值释放的基石</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pPr>
      <w:r>
        <w:rPr>
          <w:i w:val="0"/>
          <w:iCs w:val="0"/>
          <w:caps w:val="0"/>
          <w:color w:val="222222"/>
          <w:spacing w:val="0"/>
          <w:sz w:val="27"/>
          <w:szCs w:val="27"/>
          <w:shd w:val="clear" w:color="auto" w:fill="FFFFFF"/>
        </w:rPr>
        <w:t>1. 数据资产管理：数据要素市场发展的前提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pgSz w:w="11906" w:h="16838"/>
          <w:pgMar w:top="1440" w:right="1800" w:bottom="1440" w:left="1800" w:header="851" w:footer="992" w:gutter="0"/>
          <w:cols w:space="708"/>
          <w:docGrid w:type="lines" w:linePitch="312" w:charSpace="0"/>
        </w:sectPr>
      </w:pPr>
      <w:r>
        <w:rPr>
          <w:rFonts w:ascii="Arial" w:hAnsi="Arial" w:cs="Arial"/>
          <w:i w:val="0"/>
          <w:iCs w:val="0"/>
          <w:caps w:val="0"/>
          <w:color w:val="222222"/>
          <w:spacing w:val="0"/>
          <w:sz w:val="27"/>
          <w:szCs w:val="27"/>
          <w:shd w:val="clear" w:color="auto" w:fill="FFFFFF"/>
        </w:rPr>
        <w:t>现今，数据成为各国发展数字经济的重要抓手。在数字社会，数据成为了国家基础 性战略资源，数字经济正在成为经济增长方式的强大创新动能，主要国家数字经济 增速显著高于本国 GDP 增速，在 GDP 中贡献水平逐步提升。中国信息通信研究院 发布的《全球数字经济白皮书（2022 年）》显示，截至 2021 年，测算的 47</w:t>
      </w:r>
      <w:r>
        <w:rPr>
          <w:rFonts w:ascii="Arial" w:hAnsi="Arial" w:cs="Arial" w:hint="default"/>
          <w:i w:val="0"/>
          <w:iCs w:val="0"/>
          <w:caps w:val="0"/>
          <w:color w:val="222222"/>
          <w:spacing w:val="0"/>
          <w:sz w:val="27"/>
          <w:szCs w:val="27"/>
          <w:shd w:val="clear" w:color="auto" w:fill="FFFFFF"/>
        </w:rPr>
        <w:t>个国家 数字经济增加值规模为 38.1 万亿美元，占 GDP 比重为 45.0%，中国数字经济规模 位列全球第二，总规模为 7.1 万亿美元。推动以数据为基础的战略转型成为各个国 家和地区抢占全球竞争制高点的重要战略选择。</w:t>
      </w:r>
    </w:p>
    <w:p>
      <w:pPr>
        <w:keepNext w:val="0"/>
        <w:keepLines w:val="0"/>
        <w:widowControl/>
        <w:suppressLineNumbers w:val="0"/>
        <w:shd w:val="clear" w:color="auto" w:fill="FFFFFF"/>
        <w:spacing w:before="33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IMG_256" style="width:480pt;height:5in" o:preferrelative="t" filled="f" stroked="f">
            <v:fill o:detectmouseclick="t"/>
            <v:imagedata r:id="rId4" o:title="IMG_256"/>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良好的数据资产管理是释放数据要素价值、推动数据要素市场发展的前提与基础。 数据资产管理通过构建全面有效的、切合实际的管理体系一方面规范数据资产采集、 加工、使用过程，提升数据质量，保障数据安全，另一方面丰富数据资产应用场景， 建立数据资产生态，持续运营数据资产，为政府机构与企事业单位进行资产计量确 认提供了良好的数据条件和能力基础，进一步推动数据要素流通，加速要素市场化。</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2"/>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此外，数据资产管理也能提高业务数据化效率，推动数据业务化，加速企业数字化</w:t>
      </w:r>
      <w:r>
        <w:rPr>
          <w:rFonts w:ascii="Arial" w:hAnsi="Arial" w:cs="Arial" w:hint="default"/>
          <w:i w:val="0"/>
          <w:iCs w:val="0"/>
          <w:caps w:val="0"/>
          <w:color w:val="222222"/>
          <w:spacing w:val="0"/>
          <w:sz w:val="27"/>
          <w:szCs w:val="27"/>
          <w:shd w:val="clear" w:color="auto" w:fill="FFFFFF"/>
        </w:rPr>
        <w:t xml:space="preserve"> 转型。数据资产管理从数据的业务供给端出发，通过数据资源化设计业务流程与数</w:t>
      </w:r>
      <w:r>
        <w:rPr>
          <w:rFonts w:ascii="Arial" w:hAnsi="Arial" w:cs="Arial" w:hint="default"/>
          <w:i w:val="0"/>
          <w:iCs w:val="0"/>
          <w:caps w:val="0"/>
          <w:color w:val="222222"/>
          <w:spacing w:val="0"/>
          <w:sz w:val="27"/>
          <w:szCs w:val="27"/>
          <w:shd w:val="clear" w:color="auto" w:fill="FFFFFF"/>
        </w:rPr>
        <w:t xml:space="preserve"> 据模型，提高业务从物理世界到数字世界的转换效率，并对线上业务的数据质量和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安全进行管控，保障业务运转的高质量，降低业务的安全风险。数据资产化从业务</w:t>
      </w:r>
      <w:r>
        <w:rPr>
          <w:rFonts w:ascii="Arial" w:hAnsi="Arial" w:cs="Arial" w:hint="default"/>
          <w:i w:val="0"/>
          <w:iCs w:val="0"/>
          <w:caps w:val="0"/>
          <w:color w:val="222222"/>
          <w:spacing w:val="0"/>
          <w:sz w:val="27"/>
          <w:szCs w:val="27"/>
          <w:shd w:val="clear" w:color="auto" w:fill="FFFFFF"/>
        </w:rPr>
        <w:t xml:space="preserve"> 的数据需求端出发，打通企业内部数据、引入企业外部数据，加深数据与业务线的</w:t>
      </w:r>
      <w:r>
        <w:rPr>
          <w:rFonts w:ascii="Arial" w:hAnsi="Arial" w:cs="Arial" w:hint="default"/>
          <w:i w:val="0"/>
          <w:iCs w:val="0"/>
          <w:caps w:val="0"/>
          <w:color w:val="222222"/>
          <w:spacing w:val="0"/>
          <w:sz w:val="27"/>
          <w:szCs w:val="27"/>
          <w:shd w:val="clear" w:color="auto" w:fill="FFFFFF"/>
        </w:rPr>
        <w:t xml:space="preserve"> 融合，催生数据场景化，应用数据分析技术，实现数据赋能业务发展，推动企业精</w:t>
      </w:r>
      <w:r>
        <w:rPr>
          <w:rFonts w:ascii="Arial" w:hAnsi="Arial" w:cs="Arial" w:hint="default"/>
          <w:i w:val="0"/>
          <w:iCs w:val="0"/>
          <w:caps w:val="0"/>
          <w:color w:val="222222"/>
          <w:spacing w:val="0"/>
          <w:sz w:val="27"/>
          <w:szCs w:val="27"/>
          <w:shd w:val="clear" w:color="auto" w:fill="FFFFFF"/>
        </w:rPr>
        <w:t xml:space="preserve"> 细化管理变革。</w:t>
      </w:r>
    </w:p>
    <w:p>
      <w:pPr>
        <w:keepNext w:val="0"/>
        <w:keepLines w:val="0"/>
        <w:widowControl/>
        <w:suppressLineNumbers w:val="0"/>
        <w:shd w:val="clear" w:color="auto" w:fill="FFFFFF"/>
        <w:spacing w:before="33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2" o:spid="_x0000_i1026" type="#_x0000_t75" alt="IMG_257" style="width:480pt;height:269.25pt" o:preferrelative="t" filled="f" stroked="f">
            <v:fill o:detectmouseclick="t"/>
            <v:imagedata r:id="rId5" o:title="IMG_257"/>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1.1. 数据资产管理定义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3"/>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参考《数据资产管理实践白皮书（6.0</w:t>
      </w:r>
      <w:r>
        <w:rPr>
          <w:rFonts w:ascii="Arial" w:hAnsi="Arial" w:cs="Arial" w:hint="default"/>
          <w:i w:val="0"/>
          <w:iCs w:val="0"/>
          <w:caps w:val="0"/>
          <w:color w:val="222222"/>
          <w:spacing w:val="0"/>
          <w:sz w:val="27"/>
          <w:szCs w:val="27"/>
          <w:shd w:val="clear" w:color="auto" w:fill="FFFFFF"/>
        </w:rPr>
        <w:t xml:space="preserve"> 版）》，数据资产（Data</w:t>
      </w:r>
      <w:r>
        <w:rPr>
          <w:rFonts w:ascii="Arial" w:hAnsi="Arial" w:cs="Arial" w:hint="default"/>
          <w:i w:val="0"/>
          <w:iCs w:val="0"/>
          <w:caps w:val="0"/>
          <w:color w:val="222222"/>
          <w:spacing w:val="0"/>
          <w:sz w:val="27"/>
          <w:szCs w:val="27"/>
          <w:shd w:val="clear" w:color="auto" w:fill="FFFFFF"/>
        </w:rPr>
        <w:t xml:space="preserve"> Asset）是指由组织（政</w:t>
      </w:r>
      <w:r>
        <w:rPr>
          <w:rFonts w:ascii="Arial" w:hAnsi="Arial" w:cs="Arial" w:hint="default"/>
          <w:i w:val="0"/>
          <w:iCs w:val="0"/>
          <w:caps w:val="0"/>
          <w:color w:val="222222"/>
          <w:spacing w:val="0"/>
          <w:sz w:val="27"/>
          <w:szCs w:val="27"/>
          <w:shd w:val="clear" w:color="auto" w:fill="FFFFFF"/>
        </w:rPr>
        <w:t xml:space="preserve"> 府机构、企事业单位等）合法拥有或控制的数据，以电子或其他方式记录，例如文</w:t>
      </w:r>
      <w:r>
        <w:rPr>
          <w:rFonts w:ascii="Arial" w:hAnsi="Arial" w:cs="Arial" w:hint="default"/>
          <w:i w:val="0"/>
          <w:iCs w:val="0"/>
          <w:caps w:val="0"/>
          <w:color w:val="222222"/>
          <w:spacing w:val="0"/>
          <w:sz w:val="27"/>
          <w:szCs w:val="27"/>
          <w:shd w:val="clear" w:color="auto" w:fill="FFFFFF"/>
        </w:rPr>
        <w:t xml:space="preserve"> 本、图像、语音、视频、网页、数据库、传感信号等结构化或非结构化数据，可进</w:t>
      </w:r>
      <w:r>
        <w:rPr>
          <w:rFonts w:ascii="Arial" w:hAnsi="Arial" w:cs="Arial" w:hint="default"/>
          <w:i w:val="0"/>
          <w:iCs w:val="0"/>
          <w:caps w:val="0"/>
          <w:color w:val="222222"/>
          <w:spacing w:val="0"/>
          <w:sz w:val="27"/>
          <w:szCs w:val="27"/>
          <w:shd w:val="clear" w:color="auto" w:fill="FFFFFF"/>
        </w:rPr>
        <w:t xml:space="preserve"> 行计量或交易，能直接或间接带来经济效益和社会效益。在组织中，并非所有的数</w:t>
      </w:r>
      <w:r>
        <w:rPr>
          <w:rFonts w:ascii="Arial" w:hAnsi="Arial" w:cs="Arial" w:hint="default"/>
          <w:i w:val="0"/>
          <w:iCs w:val="0"/>
          <w:caps w:val="0"/>
          <w:color w:val="222222"/>
          <w:spacing w:val="0"/>
          <w:sz w:val="27"/>
          <w:szCs w:val="27"/>
          <w:shd w:val="clear" w:color="auto" w:fill="FFFFFF"/>
        </w:rPr>
        <w:t xml:space="preserve"> 据都构成数据资产，数据资产是能够为组织产生价值的数据，数据资产的形成需要</w:t>
      </w:r>
      <w:r>
        <w:rPr>
          <w:rFonts w:ascii="Arial" w:hAnsi="Arial" w:cs="Arial" w:hint="default"/>
          <w:i w:val="0"/>
          <w:iCs w:val="0"/>
          <w:caps w:val="0"/>
          <w:color w:val="222222"/>
          <w:spacing w:val="0"/>
          <w:sz w:val="27"/>
          <w:szCs w:val="27"/>
          <w:shd w:val="clear" w:color="auto" w:fill="FFFFFF"/>
        </w:rPr>
        <w:t xml:space="preserve"> 对数据进行主动管理并形成有效控制。</w:t>
      </w:r>
      <w:r>
        <w:rPr>
          <w:rFonts w:ascii="Arial" w:hAnsi="Arial" w:cs="Arial" w:hint="default"/>
          <w:i w:val="0"/>
          <w:iCs w:val="0"/>
          <w:caps w:val="0"/>
          <w:color w:val="222222"/>
          <w:spacing w:val="0"/>
          <w:sz w:val="27"/>
          <w:szCs w:val="27"/>
          <w:shd w:val="clear" w:color="auto" w:fill="FFFFFF"/>
        </w:rPr>
        <w:t xml:space="preserve"> 数据资产管理（DataAsset</w:t>
      </w:r>
      <w:r>
        <w:rPr>
          <w:rFonts w:ascii="Arial" w:hAnsi="Arial" w:cs="Arial" w:hint="default"/>
          <w:i w:val="0"/>
          <w:iCs w:val="0"/>
          <w:caps w:val="0"/>
          <w:color w:val="222222"/>
          <w:spacing w:val="0"/>
          <w:sz w:val="27"/>
          <w:szCs w:val="27"/>
          <w:shd w:val="clear" w:color="auto" w:fill="FFFFFF"/>
        </w:rPr>
        <w:t xml:space="preserve"> Management）是指对数据资产进行规划、控制和供给的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一组活动职能，包括开发、执行和监督有关数据的计划、政策、方案、项目、流程、</w:t>
      </w:r>
      <w:r>
        <w:rPr>
          <w:rFonts w:ascii="Arial" w:hAnsi="Arial" w:cs="Arial" w:hint="default"/>
          <w:i w:val="0"/>
          <w:iCs w:val="0"/>
          <w:caps w:val="0"/>
          <w:color w:val="222222"/>
          <w:spacing w:val="0"/>
          <w:sz w:val="27"/>
          <w:szCs w:val="27"/>
          <w:shd w:val="clear" w:color="auto" w:fill="FFFFFF"/>
        </w:rPr>
        <w:t xml:space="preserve"> 方法和程序，从而控制、保护、交付和提高数据资产的价值。数据资产管理须充分</w:t>
      </w:r>
      <w:r>
        <w:rPr>
          <w:rFonts w:ascii="Arial" w:hAnsi="Arial" w:cs="Arial" w:hint="default"/>
          <w:i w:val="0"/>
          <w:iCs w:val="0"/>
          <w:caps w:val="0"/>
          <w:color w:val="222222"/>
          <w:spacing w:val="0"/>
          <w:sz w:val="27"/>
          <w:szCs w:val="27"/>
          <w:shd w:val="clear" w:color="auto" w:fill="FFFFFF"/>
        </w:rPr>
        <w:t xml:space="preserve"> 融合政策、管理、业务、技术和服务，确保数据资产保值增值。</w:t>
      </w:r>
      <w:r>
        <w:rPr>
          <w:rFonts w:ascii="Arial" w:hAnsi="Arial" w:cs="Arial" w:hint="default"/>
          <w:i w:val="0"/>
          <w:iCs w:val="0"/>
          <w:caps w:val="0"/>
          <w:color w:val="222222"/>
          <w:spacing w:val="0"/>
          <w:sz w:val="27"/>
          <w:szCs w:val="27"/>
          <w:shd w:val="clear" w:color="auto" w:fill="FFFFFF"/>
        </w:rPr>
        <w:t xml:space="preserve"> 数据资产管理包含数据资源化、数据资产化两个环节。将原始数据转变为数据资源、</w:t>
      </w:r>
      <w:r>
        <w:rPr>
          <w:rFonts w:ascii="Arial" w:hAnsi="Arial" w:cs="Arial" w:hint="default"/>
          <w:i w:val="0"/>
          <w:iCs w:val="0"/>
          <w:caps w:val="0"/>
          <w:color w:val="222222"/>
          <w:spacing w:val="0"/>
          <w:sz w:val="27"/>
          <w:szCs w:val="27"/>
          <w:shd w:val="clear" w:color="auto" w:fill="FFFFFF"/>
        </w:rPr>
        <w:t xml:space="preserve"> 数据资产逐步提高数据的价值密度，为数据要素化奠定基础。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数据资源化通过将原始数据转变数据资源，使数据具备一定的潜在价值，是数据资 产化的必要前提。数据资源化以提升数据质量、保障数据安全为工作目标，确保数 据的准确性、一致性、时效性和完整性，推动数据内外部流通。数据资源化包括数 据模型管理、数据标准管理、数据质量管理、主数据管理、数据安全管理、元数据 管理、数据开发管理等活动职能。 数据资产化通过将数据资源转变为数据资产，使数据资源的潜在价值得以充分释放。 数据资产化以扩大数据资产的应用范围、厘清数据资产的成本与效益为工作重点， 并使数据供给端与数据消费端之间形成良性反馈闭环。数据资产化主要包括数据资 产流通、数据资产运营、数据价值评估等活动职能。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1.2. 数据资产管理发展历程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4"/>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数据资产管理伴随着数据理念与技术的演变而不断发展。数据管理概念主要诞生于</w:t>
      </w:r>
      <w:r>
        <w:rPr>
          <w:rFonts w:ascii="Arial" w:hAnsi="Arial" w:cs="Arial" w:hint="default"/>
          <w:i w:val="0"/>
          <w:iCs w:val="0"/>
          <w:caps w:val="0"/>
          <w:color w:val="222222"/>
          <w:spacing w:val="0"/>
          <w:sz w:val="27"/>
          <w:szCs w:val="27"/>
          <w:shd w:val="clear" w:color="auto" w:fill="FFFFFF"/>
        </w:rPr>
        <w:t xml:space="preserve"> 上世纪八十年代，为方便存储和访问计算机系统中的数据，优化数据随机存储技术</w:t>
      </w:r>
      <w:r>
        <w:rPr>
          <w:rFonts w:ascii="Arial" w:hAnsi="Arial" w:cs="Arial" w:hint="default"/>
          <w:i w:val="0"/>
          <w:iCs w:val="0"/>
          <w:caps w:val="0"/>
          <w:color w:val="222222"/>
          <w:spacing w:val="0"/>
          <w:sz w:val="27"/>
          <w:szCs w:val="27"/>
          <w:shd w:val="clear" w:color="auto" w:fill="FFFFFF"/>
        </w:rPr>
        <w:t xml:space="preserve"> 和数据库技术的使用，数据管理多从技术视角出发。信息化时代，数据被视为业务</w:t>
      </w:r>
      <w:r>
        <w:rPr>
          <w:rFonts w:ascii="Arial" w:hAnsi="Arial" w:cs="Arial" w:hint="default"/>
          <w:i w:val="0"/>
          <w:iCs w:val="0"/>
          <w:caps w:val="0"/>
          <w:color w:val="222222"/>
          <w:spacing w:val="0"/>
          <w:sz w:val="27"/>
          <w:szCs w:val="27"/>
          <w:shd w:val="clear" w:color="auto" w:fill="FFFFFF"/>
        </w:rPr>
        <w:t xml:space="preserve"> 记录的主要载体，数据管理与业务系统、管理系统（包括企业资源规划系统</w:t>
      </w:r>
      <w:r>
        <w:rPr>
          <w:rFonts w:ascii="Arial" w:hAnsi="Arial" w:cs="Arial" w:hint="default"/>
          <w:i w:val="0"/>
          <w:iCs w:val="0"/>
          <w:caps w:val="0"/>
          <w:color w:val="222222"/>
          <w:spacing w:val="0"/>
          <w:sz w:val="27"/>
          <w:szCs w:val="27"/>
          <w:shd w:val="clear" w:color="auto" w:fill="FFFFFF"/>
        </w:rPr>
        <w:t xml:space="preserve"> ERP、</w:t>
      </w:r>
      <w:r>
        <w:rPr>
          <w:rFonts w:ascii="Arial" w:hAnsi="Arial" w:cs="Arial" w:hint="default"/>
          <w:i w:val="0"/>
          <w:iCs w:val="0"/>
          <w:caps w:val="0"/>
          <w:color w:val="222222"/>
          <w:spacing w:val="0"/>
          <w:sz w:val="27"/>
          <w:szCs w:val="27"/>
          <w:shd w:val="clear" w:color="auto" w:fill="FFFFFF"/>
        </w:rPr>
        <w:t xml:space="preserve"> 自动办公系统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OA、管理信息系统</w:t>
      </w:r>
      <w:r>
        <w:rPr>
          <w:rFonts w:ascii="Arial" w:hAnsi="Arial" w:cs="Arial" w:hint="default"/>
          <w:i w:val="0"/>
          <w:iCs w:val="0"/>
          <w:caps w:val="0"/>
          <w:color w:val="222222"/>
          <w:spacing w:val="0"/>
          <w:sz w:val="27"/>
          <w:szCs w:val="27"/>
          <w:shd w:val="clear" w:color="auto" w:fill="FFFFFF"/>
        </w:rPr>
        <w:t xml:space="preserve"> MIS、客户关系管理系统</w:t>
      </w:r>
      <w:r>
        <w:rPr>
          <w:rFonts w:ascii="Arial" w:hAnsi="Arial" w:cs="Arial" w:hint="default"/>
          <w:i w:val="0"/>
          <w:iCs w:val="0"/>
          <w:caps w:val="0"/>
          <w:color w:val="222222"/>
          <w:spacing w:val="0"/>
          <w:sz w:val="27"/>
          <w:szCs w:val="27"/>
          <w:shd w:val="clear" w:color="auto" w:fill="FFFFFF"/>
        </w:rPr>
        <w:t xml:space="preserve"> CRM、人力资源管理系</w:t>
      </w:r>
      <w:r>
        <w:rPr>
          <w:rFonts w:ascii="Arial" w:hAnsi="Arial" w:cs="Arial" w:hint="default"/>
          <w:i w:val="0"/>
          <w:iCs w:val="0"/>
          <w:caps w:val="0"/>
          <w:color w:val="222222"/>
          <w:spacing w:val="0"/>
          <w:sz w:val="27"/>
          <w:szCs w:val="27"/>
          <w:shd w:val="clear" w:color="auto" w:fill="FFFFFF"/>
        </w:rPr>
        <w:t xml:space="preserve"> 统</w:t>
      </w:r>
      <w:r>
        <w:rPr>
          <w:rFonts w:ascii="Arial" w:hAnsi="Arial" w:cs="Arial" w:hint="default"/>
          <w:i w:val="0"/>
          <w:iCs w:val="0"/>
          <w:caps w:val="0"/>
          <w:color w:val="222222"/>
          <w:spacing w:val="0"/>
          <w:sz w:val="27"/>
          <w:szCs w:val="27"/>
          <w:shd w:val="clear" w:color="auto" w:fill="FFFFFF"/>
        </w:rPr>
        <w:t xml:space="preserve"> HRM</w:t>
      </w:r>
      <w:r>
        <w:rPr>
          <w:rFonts w:ascii="Arial" w:hAnsi="Arial" w:cs="Arial" w:hint="default"/>
          <w:i w:val="0"/>
          <w:iCs w:val="0"/>
          <w:caps w:val="0"/>
          <w:color w:val="222222"/>
          <w:spacing w:val="0"/>
          <w:sz w:val="27"/>
          <w:szCs w:val="27"/>
          <w:shd w:val="clear" w:color="auto" w:fill="FFFFFF"/>
        </w:rPr>
        <w:t xml:space="preserve"> 等）的建设和维护相结合，数据管理具备一定的业务含义，数据管理工作</w:t>
      </w:r>
      <w:r>
        <w:rPr>
          <w:rFonts w:ascii="Arial" w:hAnsi="Arial" w:cs="Arial" w:hint="default"/>
          <w:i w:val="0"/>
          <w:iCs w:val="0"/>
          <w:caps w:val="0"/>
          <w:color w:val="222222"/>
          <w:spacing w:val="0"/>
          <w:sz w:val="27"/>
          <w:szCs w:val="27"/>
          <w:shd w:val="clear" w:color="auto" w:fill="FFFFFF"/>
        </w:rPr>
        <w:t xml:space="preserve"> 多集中于局部业务领域的流程改善。大数据时代，数据意识与数据价值的逐步提升，</w:t>
      </w:r>
      <w:r>
        <w:rPr>
          <w:rFonts w:ascii="Arial" w:hAnsi="Arial" w:cs="Arial" w:hint="default"/>
          <w:i w:val="0"/>
          <w:iCs w:val="0"/>
          <w:caps w:val="0"/>
          <w:color w:val="222222"/>
          <w:spacing w:val="0"/>
          <w:sz w:val="27"/>
          <w:szCs w:val="27"/>
          <w:shd w:val="clear" w:color="auto" w:fill="FFFFFF"/>
        </w:rPr>
        <w:t xml:space="preserve"> 数据规模持续增加，技术成本投入下降，越来越多的组织搭建大数据平台，实现数</w:t>
      </w:r>
      <w:r>
        <w:rPr>
          <w:rFonts w:ascii="Arial" w:hAnsi="Arial" w:cs="Arial" w:hint="default"/>
          <w:i w:val="0"/>
          <w:iCs w:val="0"/>
          <w:caps w:val="0"/>
          <w:color w:val="222222"/>
          <w:spacing w:val="0"/>
          <w:sz w:val="27"/>
          <w:szCs w:val="27"/>
          <w:shd w:val="clear" w:color="auto" w:fill="FFFFFF"/>
        </w:rPr>
        <w:t xml:space="preserve"> 据资源的集中存储和管理，组建数据管理团队，数据管理的重要性和必要性日益凸</w:t>
      </w:r>
      <w:r>
        <w:rPr>
          <w:rFonts w:ascii="Arial" w:hAnsi="Arial" w:cs="Arial" w:hint="default"/>
          <w:i w:val="0"/>
          <w:iCs w:val="0"/>
          <w:caps w:val="0"/>
          <w:color w:val="222222"/>
          <w:spacing w:val="0"/>
          <w:sz w:val="27"/>
          <w:szCs w:val="27"/>
          <w:shd w:val="clear" w:color="auto" w:fill="FFFFFF"/>
        </w:rPr>
        <w:t xml:space="preserve"> 显，数据管理推动组织业务发展的作用逐步显现。数据要素化时代，数据作为资产</w:t>
      </w:r>
      <w:r>
        <w:rPr>
          <w:rFonts w:ascii="Arial" w:hAnsi="Arial" w:cs="Arial" w:hint="default"/>
          <w:i w:val="0"/>
          <w:iCs w:val="0"/>
          <w:caps w:val="0"/>
          <w:color w:val="222222"/>
          <w:spacing w:val="0"/>
          <w:sz w:val="27"/>
          <w:szCs w:val="27"/>
          <w:shd w:val="clear" w:color="auto" w:fill="FFFFFF"/>
        </w:rPr>
        <w:t xml:space="preserve"> 的理念正在共识，数据管理演变为对数据资产的管理，以提升数据质量和保障数据</w:t>
      </w:r>
      <w:r>
        <w:rPr>
          <w:rFonts w:ascii="Arial" w:hAnsi="Arial" w:cs="Arial" w:hint="default"/>
          <w:i w:val="0"/>
          <w:iCs w:val="0"/>
          <w:caps w:val="0"/>
          <w:color w:val="222222"/>
          <w:spacing w:val="0"/>
          <w:sz w:val="27"/>
          <w:szCs w:val="27"/>
          <w:shd w:val="clear" w:color="auto" w:fill="FFFFFF"/>
        </w:rPr>
        <w:t xml:space="preserve"> 安全为基础要求，围绕数据全生命周期，统筹开展数据管理，以释放数据资产价值</w:t>
      </w:r>
      <w:r>
        <w:rPr>
          <w:rFonts w:ascii="Arial" w:hAnsi="Arial" w:cs="Arial" w:hint="default"/>
          <w:i w:val="0"/>
          <w:iCs w:val="0"/>
          <w:caps w:val="0"/>
          <w:color w:val="222222"/>
          <w:spacing w:val="0"/>
          <w:sz w:val="27"/>
          <w:szCs w:val="27"/>
          <w:shd w:val="clear" w:color="auto" w:fill="FFFFFF"/>
        </w:rPr>
        <w:t xml:space="preserve"> 为核心目标，制定数据赋能业务发展战略，持续运营数据资产。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5"/>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数据资产管理的理论框架逐步成熟。国际上，麻省理工学院两位教授于</w:t>
      </w:r>
      <w:r>
        <w:rPr>
          <w:rFonts w:ascii="Arial" w:hAnsi="Arial" w:cs="Arial" w:hint="default"/>
          <w:i w:val="0"/>
          <w:iCs w:val="0"/>
          <w:caps w:val="0"/>
          <w:color w:val="222222"/>
          <w:spacing w:val="0"/>
          <w:sz w:val="27"/>
          <w:szCs w:val="27"/>
          <w:shd w:val="clear" w:color="auto" w:fill="FFFFFF"/>
        </w:rPr>
        <w:t xml:space="preserve"> 90</w:t>
      </w:r>
      <w:r>
        <w:rPr>
          <w:rFonts w:ascii="Arial" w:hAnsi="Arial" w:cs="Arial" w:hint="default"/>
          <w:i w:val="0"/>
          <w:iCs w:val="0"/>
          <w:caps w:val="0"/>
          <w:color w:val="222222"/>
          <w:spacing w:val="0"/>
          <w:sz w:val="27"/>
          <w:szCs w:val="27"/>
          <w:shd w:val="clear" w:color="auto" w:fill="FFFFFF"/>
        </w:rPr>
        <w:t xml:space="preserve"> 年代启</w:t>
      </w:r>
      <w:r>
        <w:rPr>
          <w:rFonts w:ascii="Arial" w:hAnsi="Arial" w:cs="Arial" w:hint="default"/>
          <w:i w:val="0"/>
          <w:iCs w:val="0"/>
          <w:caps w:val="0"/>
          <w:color w:val="222222"/>
          <w:spacing w:val="0"/>
          <w:sz w:val="27"/>
          <w:szCs w:val="27"/>
          <w:shd w:val="clear" w:color="auto" w:fill="FFFFFF"/>
        </w:rPr>
        <w:t xml:space="preserve"> 动全面数据质量管理计划（TDQM），提出了聚焦于质量管理的数据资产管理框架。</w:t>
      </w:r>
      <w:r>
        <w:rPr>
          <w:rFonts w:ascii="Arial" w:hAnsi="Arial" w:cs="Arial" w:hint="default"/>
          <w:i w:val="0"/>
          <w:iCs w:val="0"/>
          <w:caps w:val="0"/>
          <w:color w:val="222222"/>
          <w:spacing w:val="0"/>
          <w:sz w:val="27"/>
          <w:szCs w:val="27"/>
          <w:shd w:val="clear" w:color="auto" w:fill="FFFFFF"/>
        </w:rPr>
        <w:t xml:space="preserve"> 国际数据治理研究所（The</w:t>
      </w:r>
      <w:r>
        <w:rPr>
          <w:rFonts w:ascii="Arial" w:hAnsi="Arial" w:cs="Arial" w:hint="default"/>
          <w:i w:val="0"/>
          <w:iCs w:val="0"/>
          <w:caps w:val="0"/>
          <w:color w:val="222222"/>
          <w:spacing w:val="0"/>
          <w:sz w:val="27"/>
          <w:szCs w:val="27"/>
          <w:shd w:val="clear" w:color="auto" w:fill="FFFFFF"/>
        </w:rPr>
        <w:t xml:space="preserve"> Data</w:t>
      </w:r>
      <w:r>
        <w:rPr>
          <w:rFonts w:ascii="Arial" w:hAnsi="Arial" w:cs="Arial" w:hint="default"/>
          <w:i w:val="0"/>
          <w:iCs w:val="0"/>
          <w:caps w:val="0"/>
          <w:color w:val="222222"/>
          <w:spacing w:val="0"/>
          <w:sz w:val="27"/>
          <w:szCs w:val="27"/>
          <w:shd w:val="clear" w:color="auto" w:fill="FFFFFF"/>
        </w:rPr>
        <w:t xml:space="preserve"> Governance</w:t>
      </w:r>
      <w:r>
        <w:rPr>
          <w:rFonts w:ascii="Arial" w:hAnsi="Arial" w:cs="Arial" w:hint="default"/>
          <w:i w:val="0"/>
          <w:iCs w:val="0"/>
          <w:caps w:val="0"/>
          <w:color w:val="222222"/>
          <w:spacing w:val="0"/>
          <w:sz w:val="27"/>
          <w:szCs w:val="27"/>
          <w:shd w:val="clear" w:color="auto" w:fill="FFFFFF"/>
        </w:rPr>
        <w:t xml:space="preserve"> Institute，DGI）于</w:t>
      </w:r>
      <w:r>
        <w:rPr>
          <w:rFonts w:ascii="Arial" w:hAnsi="Arial" w:cs="Arial" w:hint="default"/>
          <w:i w:val="0"/>
          <w:iCs w:val="0"/>
          <w:caps w:val="0"/>
          <w:color w:val="222222"/>
          <w:spacing w:val="0"/>
          <w:sz w:val="27"/>
          <w:szCs w:val="27"/>
          <w:shd w:val="clear" w:color="auto" w:fill="FFFFFF"/>
        </w:rPr>
        <w:t xml:space="preserve"> 2004</w:t>
      </w:r>
      <w:r>
        <w:rPr>
          <w:rFonts w:ascii="Arial" w:hAnsi="Arial" w:cs="Arial" w:hint="default"/>
          <w:i w:val="0"/>
          <w:iCs w:val="0"/>
          <w:caps w:val="0"/>
          <w:color w:val="222222"/>
          <w:spacing w:val="0"/>
          <w:sz w:val="27"/>
          <w:szCs w:val="27"/>
          <w:shd w:val="clear" w:color="auto" w:fill="FFFFFF"/>
        </w:rPr>
        <w:t xml:space="preserve"> 年提出了数据治</w:t>
      </w:r>
      <w:r>
        <w:rPr>
          <w:rFonts w:ascii="Arial" w:hAnsi="Arial" w:cs="Arial" w:hint="default"/>
          <w:i w:val="0"/>
          <w:iCs w:val="0"/>
          <w:caps w:val="0"/>
          <w:color w:val="222222"/>
          <w:spacing w:val="0"/>
          <w:sz w:val="27"/>
          <w:szCs w:val="27"/>
          <w:shd w:val="clear" w:color="auto" w:fill="FFFFFF"/>
        </w:rPr>
        <w:t xml:space="preserve"> 理框架（Data</w:t>
      </w:r>
      <w:r>
        <w:rPr>
          <w:rFonts w:ascii="Arial" w:hAnsi="Arial" w:cs="Arial" w:hint="default"/>
          <w:i w:val="0"/>
          <w:iCs w:val="0"/>
          <w:caps w:val="0"/>
          <w:color w:val="222222"/>
          <w:spacing w:val="0"/>
          <w:sz w:val="27"/>
          <w:szCs w:val="27"/>
          <w:shd w:val="clear" w:color="auto" w:fill="FFFFFF"/>
        </w:rPr>
        <w:t xml:space="preserve"> Governance</w:t>
      </w:r>
      <w:r>
        <w:rPr>
          <w:rFonts w:ascii="Arial" w:hAnsi="Arial" w:cs="Arial" w:hint="default"/>
          <w:i w:val="0"/>
          <w:iCs w:val="0"/>
          <w:caps w:val="0"/>
          <w:color w:val="222222"/>
          <w:spacing w:val="0"/>
          <w:sz w:val="27"/>
          <w:szCs w:val="27"/>
          <w:shd w:val="clear" w:color="auto" w:fill="FFFFFF"/>
        </w:rPr>
        <w:t xml:space="preserve"> Institute,DGI），国际数据管理协会（DAMA，Data</w:t>
      </w:r>
      <w:r>
        <w:rPr>
          <w:rFonts w:ascii="Arial" w:hAnsi="Arial" w:cs="Arial" w:hint="default"/>
          <w:i w:val="0"/>
          <w:iCs w:val="0"/>
          <w:caps w:val="0"/>
          <w:color w:val="222222"/>
          <w:spacing w:val="0"/>
          <w:sz w:val="27"/>
          <w:szCs w:val="27"/>
          <w:shd w:val="clear" w:color="auto" w:fill="FFFFFF"/>
        </w:rPr>
        <w:t xml:space="preserve"> ManagementAssociation</w:t>
      </w:r>
      <w:r>
        <w:rPr>
          <w:rFonts w:ascii="Arial" w:hAnsi="Arial" w:cs="Arial" w:hint="default"/>
          <w:i w:val="0"/>
          <w:iCs w:val="0"/>
          <w:caps w:val="0"/>
          <w:color w:val="222222"/>
          <w:spacing w:val="0"/>
          <w:sz w:val="27"/>
          <w:szCs w:val="27"/>
          <w:shd w:val="clear" w:color="auto" w:fill="FFFFFF"/>
        </w:rPr>
        <w:t xml:space="preserve"> International）于</w:t>
      </w:r>
      <w:r>
        <w:rPr>
          <w:rFonts w:ascii="Arial" w:hAnsi="Arial" w:cs="Arial" w:hint="default"/>
          <w:i w:val="0"/>
          <w:iCs w:val="0"/>
          <w:caps w:val="0"/>
          <w:color w:val="222222"/>
          <w:spacing w:val="0"/>
          <w:sz w:val="27"/>
          <w:szCs w:val="27"/>
          <w:shd w:val="clear" w:color="auto" w:fill="FFFFFF"/>
        </w:rPr>
        <w:t xml:space="preserve"> 2009</w:t>
      </w:r>
      <w:r>
        <w:rPr>
          <w:rFonts w:ascii="Arial" w:hAnsi="Arial" w:cs="Arial" w:hint="default"/>
          <w:i w:val="0"/>
          <w:iCs w:val="0"/>
          <w:caps w:val="0"/>
          <w:color w:val="222222"/>
          <w:spacing w:val="0"/>
          <w:sz w:val="27"/>
          <w:szCs w:val="27"/>
          <w:shd w:val="clear" w:color="auto" w:fill="FFFFFF"/>
        </w:rPr>
        <w:t xml:space="preserve"> 年发布了数据管理知识体系，并于</w:t>
      </w:r>
      <w:r>
        <w:rPr>
          <w:rFonts w:ascii="Arial" w:hAnsi="Arial" w:cs="Arial" w:hint="default"/>
          <w:i w:val="0"/>
          <w:iCs w:val="0"/>
          <w:caps w:val="0"/>
          <w:color w:val="222222"/>
          <w:spacing w:val="0"/>
          <w:sz w:val="27"/>
          <w:szCs w:val="27"/>
          <w:shd w:val="clear" w:color="auto" w:fill="FFFFFF"/>
        </w:rPr>
        <w:t xml:space="preserve"> 2017</w:t>
      </w:r>
      <w:r>
        <w:rPr>
          <w:rFonts w:ascii="Arial" w:hAnsi="Arial" w:cs="Arial" w:hint="default"/>
          <w:i w:val="0"/>
          <w:iCs w:val="0"/>
          <w:caps w:val="0"/>
          <w:color w:val="222222"/>
          <w:spacing w:val="0"/>
          <w:sz w:val="27"/>
          <w:szCs w:val="27"/>
          <w:shd w:val="clear" w:color="auto" w:fill="FFFFFF"/>
        </w:rPr>
        <w:t xml:space="preserve"> 年对数据管理模型进行了更新。此外，Gartner、IBM</w:t>
      </w:r>
      <w:r>
        <w:rPr>
          <w:rFonts w:ascii="Arial" w:hAnsi="Arial" w:cs="Arial" w:hint="default"/>
          <w:i w:val="0"/>
          <w:iCs w:val="0"/>
          <w:caps w:val="0"/>
          <w:color w:val="222222"/>
          <w:spacing w:val="0"/>
          <w:sz w:val="27"/>
          <w:szCs w:val="27"/>
          <w:shd w:val="clear" w:color="auto" w:fill="FFFFFF"/>
        </w:rPr>
        <w:t xml:space="preserve"> 等企业纷纷提出了数据管理能</w:t>
      </w:r>
      <w:r>
        <w:rPr>
          <w:rFonts w:ascii="Arial" w:hAnsi="Arial" w:cs="Arial" w:hint="default"/>
          <w:i w:val="0"/>
          <w:iCs w:val="0"/>
          <w:caps w:val="0"/>
          <w:color w:val="222222"/>
          <w:spacing w:val="0"/>
          <w:sz w:val="27"/>
          <w:szCs w:val="27"/>
          <w:shd w:val="clear" w:color="auto" w:fill="FFFFFF"/>
        </w:rPr>
        <w:t xml:space="preserve"> 力评价模型。我国于</w:t>
      </w:r>
      <w:r>
        <w:rPr>
          <w:rFonts w:ascii="Arial" w:hAnsi="Arial" w:cs="Arial" w:hint="default"/>
          <w:i w:val="0"/>
          <w:iCs w:val="0"/>
          <w:caps w:val="0"/>
          <w:color w:val="222222"/>
          <w:spacing w:val="0"/>
          <w:sz w:val="27"/>
          <w:szCs w:val="27"/>
          <w:shd w:val="clear" w:color="auto" w:fill="FFFFFF"/>
        </w:rPr>
        <w:t xml:space="preserve"> 2018</w:t>
      </w:r>
      <w:r>
        <w:rPr>
          <w:rFonts w:ascii="Arial" w:hAnsi="Arial" w:cs="Arial" w:hint="default"/>
          <w:i w:val="0"/>
          <w:iCs w:val="0"/>
          <w:caps w:val="0"/>
          <w:color w:val="222222"/>
          <w:spacing w:val="0"/>
          <w:sz w:val="27"/>
          <w:szCs w:val="27"/>
          <w:shd w:val="clear" w:color="auto" w:fill="FFFFFF"/>
        </w:rPr>
        <w:t xml:space="preserve"> 年发布《数据管理能力成熟度评估模型》（GB/T36073-2018）</w:t>
      </w:r>
      <w:r>
        <w:rPr>
          <w:rFonts w:ascii="Arial" w:hAnsi="Arial" w:cs="Arial" w:hint="default"/>
          <w:i w:val="0"/>
          <w:iCs w:val="0"/>
          <w:caps w:val="0"/>
          <w:color w:val="222222"/>
          <w:spacing w:val="0"/>
          <w:sz w:val="27"/>
          <w:szCs w:val="27"/>
          <w:shd w:val="clear" w:color="auto" w:fill="FFFFFF"/>
        </w:rPr>
        <w:t xml:space="preserve"> 国家标准，是国内数据管理领域的第一个国家标准，该标准全面定义了数据管理活</w:t>
      </w:r>
      <w:r>
        <w:rPr>
          <w:rFonts w:ascii="Arial" w:hAnsi="Arial" w:cs="Arial" w:hint="default"/>
          <w:i w:val="0"/>
          <w:iCs w:val="0"/>
          <w:caps w:val="0"/>
          <w:color w:val="222222"/>
          <w:spacing w:val="0"/>
          <w:sz w:val="27"/>
          <w:szCs w:val="27"/>
          <w:shd w:val="clear" w:color="auto" w:fill="FFFFFF"/>
        </w:rPr>
        <w:t xml:space="preserve"> 动框架，包含</w:t>
      </w:r>
      <w:r>
        <w:rPr>
          <w:rFonts w:ascii="Arial" w:hAnsi="Arial" w:cs="Arial" w:hint="default"/>
          <w:i w:val="0"/>
          <w:iCs w:val="0"/>
          <w:caps w:val="0"/>
          <w:color w:val="222222"/>
          <w:spacing w:val="0"/>
          <w:sz w:val="27"/>
          <w:szCs w:val="27"/>
          <w:shd w:val="clear" w:color="auto" w:fill="FFFFFF"/>
        </w:rPr>
        <w:t xml:space="preserve"> 8</w:t>
      </w:r>
      <w:r>
        <w:rPr>
          <w:rFonts w:ascii="Arial" w:hAnsi="Arial" w:cs="Arial" w:hint="default"/>
          <w:i w:val="0"/>
          <w:iCs w:val="0"/>
          <w:caps w:val="0"/>
          <w:color w:val="222222"/>
          <w:spacing w:val="0"/>
          <w:sz w:val="27"/>
          <w:szCs w:val="27"/>
          <w:shd w:val="clear" w:color="auto" w:fill="FFFFFF"/>
        </w:rPr>
        <w:t xml:space="preserve"> 个能力域、28</w:t>
      </w:r>
      <w:r>
        <w:rPr>
          <w:rFonts w:ascii="Arial" w:hAnsi="Arial" w:cs="Arial" w:hint="default"/>
          <w:i w:val="0"/>
          <w:iCs w:val="0"/>
          <w:caps w:val="0"/>
          <w:color w:val="222222"/>
          <w:spacing w:val="0"/>
          <w:sz w:val="27"/>
          <w:szCs w:val="27"/>
          <w:shd w:val="clear" w:color="auto" w:fill="FFFFFF"/>
        </w:rPr>
        <w:t xml:space="preserve"> 个能力项。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整体来看，目前数据管理理论框架之间有很强的相似性，主要从数据管理的技术侧</w:t>
      </w:r>
      <w:r>
        <w:rPr>
          <w:rFonts w:ascii="Arial" w:hAnsi="Arial" w:cs="Arial" w:hint="default"/>
          <w:i w:val="0"/>
          <w:iCs w:val="0"/>
          <w:caps w:val="0"/>
          <w:color w:val="222222"/>
          <w:spacing w:val="0"/>
          <w:sz w:val="27"/>
          <w:szCs w:val="27"/>
          <w:shd w:val="clear" w:color="auto" w:fill="FFFFFF"/>
        </w:rPr>
        <w:t xml:space="preserve"> 或管理侧出发，明确数据管理的活动职能和管理手段，并按照一定标准对组织的数</w:t>
      </w:r>
      <w:r>
        <w:rPr>
          <w:rFonts w:ascii="Arial" w:hAnsi="Arial" w:cs="Arial" w:hint="default"/>
          <w:i w:val="0"/>
          <w:iCs w:val="0"/>
          <w:caps w:val="0"/>
          <w:color w:val="222222"/>
          <w:spacing w:val="0"/>
          <w:sz w:val="27"/>
          <w:szCs w:val="27"/>
          <w:shd w:val="clear" w:color="auto" w:fill="FFFFFF"/>
        </w:rPr>
        <w:t xml:space="preserve"> 据能力进行等级评定。但是，多数框架未特别强调数据资产价值性，忽略了数据资</w:t>
      </w:r>
      <w:r>
        <w:rPr>
          <w:rFonts w:ascii="Arial" w:hAnsi="Arial" w:cs="Arial" w:hint="default"/>
          <w:i w:val="0"/>
          <w:iCs w:val="0"/>
          <w:caps w:val="0"/>
          <w:color w:val="222222"/>
          <w:spacing w:val="0"/>
          <w:sz w:val="27"/>
          <w:szCs w:val="27"/>
          <w:shd w:val="clear" w:color="auto" w:fill="FFFFFF"/>
        </w:rPr>
        <w:t xml:space="preserve"> 产价值实现路径。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1.3. 数据资产管理实践步骤</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《数据资产管理实践白皮书（6.0 版）》定义了一种数据资产管理实践的通用步骤： </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统筹规划</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管理实施</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稽核检查</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资产运营</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，各步骤之间并无严格的先后顺序， 组织可结合自身情况在各阶段制定合理的实施方案。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1）统筹规划</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数据资产管理第一阶段是统筹规划，包括评估管理能力、发布数据战略、建立组织 责任体系三个步骤，为后续数据资产管理和运营锚定方向、奠定基础。</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6"/>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第一步是盘点数据资产，评估数据资产管理能力。利用技术工具从业务系统或大数 据平台抽取数据、采集元数据、识别数据关系，可视化包含元数据、数据字典的数 据模型，并从业务流程和数据应用的视角出发，完善包含业务属性、管理属性的数 据资产信息，形成数据资产地图。此外，从制度、组织、活动、价值、技术等维度 对组织的数据资产管理开展全面评估，将评估结果作为评估基线，有助于组织了解 管理现状与问题，进一步指导数据战略规划的制定。第一步的主要交付物包括：数 据资产盘点清单、数据架构或数据模型、数据资产管理现状评估报告、数据资产管 理差距分析报告。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第二步是制定并发布数据战略。主要是根据数据资产管理现状评估结果与差距分析， 召集数据资产管理相关利益者，明确数据战略规划及执行计划。同时，为适应业务 的快速变化，采用相对敏捷的方式开展数据资产管理工作，定期调整数据战略短期 规划与执行计划。第二步的主要交付物包括：数据战略规划、数据战略执行计划。</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第三步是建立组织责任体系，制定并发布数据资产管理制度规范。从数据战略规划 出发，构建合理的、稳定的数据资产管理组织架构，以及具备一定灵活性的数据资 产管理项目组，确定数据资产管理认责体系，并制定符合战略目标与当前实际情况 的数据资产管理制度规范。第三步的主要交付物包括：数据资产管理组织架构图、 数据资产管理认责体系、数据资产管理相关管理办法。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2）管理实施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7"/>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数据资产管理实施第二阶段的工作目标主要是通过建立数据资产管理的规则体系，</w:t>
      </w:r>
      <w:r>
        <w:rPr>
          <w:rFonts w:ascii="Arial" w:hAnsi="Arial" w:cs="Arial" w:hint="default"/>
          <w:i w:val="0"/>
          <w:iCs w:val="0"/>
          <w:caps w:val="0"/>
          <w:color w:val="222222"/>
          <w:spacing w:val="0"/>
          <w:sz w:val="27"/>
          <w:szCs w:val="27"/>
          <w:shd w:val="clear" w:color="auto" w:fill="FFFFFF"/>
        </w:rPr>
        <w:t xml:space="preserve"> 依托数据资产管理平台工具，以数据生命周期为主线，全面开展数据资产管理各项</w:t>
      </w:r>
      <w:r>
        <w:rPr>
          <w:rFonts w:ascii="Arial" w:hAnsi="Arial" w:cs="Arial" w:hint="default"/>
          <w:i w:val="0"/>
          <w:iCs w:val="0"/>
          <w:caps w:val="0"/>
          <w:color w:val="222222"/>
          <w:spacing w:val="0"/>
          <w:sz w:val="27"/>
          <w:szCs w:val="27"/>
          <w:shd w:val="clear" w:color="auto" w:fill="FFFFFF"/>
        </w:rPr>
        <w:t xml:space="preserve"> 活动，以推动第一阶段成果落地。第二阶段管理实施的开展主要包括建立规范体系、</w:t>
      </w:r>
      <w:r>
        <w:rPr>
          <w:rFonts w:ascii="Arial" w:hAnsi="Arial" w:cs="Arial" w:hint="default"/>
          <w:i w:val="0"/>
          <w:iCs w:val="0"/>
          <w:caps w:val="0"/>
          <w:color w:val="222222"/>
          <w:spacing w:val="0"/>
          <w:sz w:val="27"/>
          <w:szCs w:val="27"/>
          <w:shd w:val="clear" w:color="auto" w:fill="FFFFFF"/>
        </w:rPr>
        <w:t xml:space="preserve"> 搭建管理平台、全流程管理、创新数据应用四个步骤。</w:t>
      </w:r>
      <w:r>
        <w:rPr>
          <w:rFonts w:ascii="Arial" w:hAnsi="Arial" w:cs="Arial" w:hint="default"/>
          <w:i w:val="0"/>
          <w:iCs w:val="0"/>
          <w:caps w:val="0"/>
          <w:color w:val="222222"/>
          <w:spacing w:val="0"/>
          <w:sz w:val="27"/>
          <w:szCs w:val="27"/>
          <w:shd w:val="clear" w:color="auto" w:fill="FFFFFF"/>
        </w:rPr>
        <w:t xml:space="preserve"> 第一步是制定组织级数据资产标准规范体系，建立各活动职能的实施细则与操作规</w:t>
      </w:r>
      <w:r>
        <w:rPr>
          <w:rFonts w:ascii="Arial" w:hAnsi="Arial" w:cs="Arial" w:hint="default"/>
          <w:i w:val="0"/>
          <w:iCs w:val="0"/>
          <w:caps w:val="0"/>
          <w:color w:val="222222"/>
          <w:spacing w:val="0"/>
          <w:sz w:val="27"/>
          <w:szCs w:val="27"/>
          <w:shd w:val="clear" w:color="auto" w:fill="FFFFFF"/>
        </w:rPr>
        <w:t xml:space="preserve"> 范。组织级数据资产标准规范体系指各活动职能下对数据技术设计、业务含义的标</w:t>
      </w:r>
      <w:r>
        <w:rPr>
          <w:rFonts w:ascii="Arial" w:hAnsi="Arial" w:cs="Arial" w:hint="default"/>
          <w:i w:val="0"/>
          <w:iCs w:val="0"/>
          <w:caps w:val="0"/>
          <w:color w:val="222222"/>
          <w:spacing w:val="0"/>
          <w:sz w:val="27"/>
          <w:szCs w:val="27"/>
          <w:shd w:val="clear" w:color="auto" w:fill="FFFFFF"/>
        </w:rPr>
        <w:t xml:space="preserve"> 准化。以结构化数据为例，标准化的对象包括字段、表以及表间关系。此外，结合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数据资产管理相关管理办法，形成各活动职能的实施细则、操作规范，为数据资产管理的有效执行奠定良好基础。第一步的交付物主要包括：数据资产管理活动职能</w:t>
      </w:r>
      <w:r>
        <w:rPr>
          <w:rFonts w:ascii="Arial" w:hAnsi="Arial" w:cs="Arial" w:hint="default"/>
          <w:i w:val="0"/>
          <w:iCs w:val="0"/>
          <w:caps w:val="0"/>
          <w:color w:val="222222"/>
          <w:spacing w:val="0"/>
          <w:sz w:val="27"/>
          <w:szCs w:val="27"/>
          <w:shd w:val="clear" w:color="auto" w:fill="FFFFFF"/>
        </w:rPr>
        <w:t xml:space="preserve"> 相关标准规范、实施细则、操作规范。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第二步是搭建大数据平台，汇聚数据资源。根据数据规模、数据源复杂性、数据时 效性等，评估平台预期成本，自建或采购大数据平台，为数据资产管理提供底层技 术支持；设计数据采集和存储方案，根据第一步的数据资产标准规范体系，制定数 据转换规则，确定数据集成任务调度策略，支持从业务系统或管理系统抽取数据至 大数据平台，实现数据资源的汇聚；结合云原生、AI 等技术提升资源利用率，降低 数据资产管理的资源投入和运维成本。第二步的交付物主要包括：大数据平台、数 据汇聚方案与记录。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第三步是依托统一管理平台，实现数据资产的全流程管理。构建统一的数据资产管 理平台，使各活动职能相关工具保持联动，覆盖数据的采集、流转、加工、使用等 环节；由数据资产管理团队组织开展数据资源化活动，对于每一项活动，在数据需 求中明确和记录数据使用方的规范与期望，在数据设计中支持规则的落地与应用， 在数据运维根据数据生产方业务和数据的变化，响应数据使用方规则与期望的调整， 并及时发现和整改问题数据。第三步的交付物主要包括：数据资产管理平台、数据 资产生命周期操作手册、数据资产项目管理操作手册、数据资产管理业务案例。</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8"/>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第四步是创新数据应用，丰富数据服务。组织应加强数据应用和服务的创新，围绕</w:t>
      </w:r>
      <w:r>
        <w:rPr>
          <w:rFonts w:ascii="Arial" w:hAnsi="Arial" w:cs="Arial" w:hint="default"/>
          <w:i w:val="0"/>
          <w:iCs w:val="0"/>
          <w:caps w:val="0"/>
          <w:color w:val="222222"/>
          <w:spacing w:val="0"/>
          <w:sz w:val="27"/>
          <w:szCs w:val="27"/>
          <w:shd w:val="clear" w:color="auto" w:fill="FFFFFF"/>
        </w:rPr>
        <w:t xml:space="preserve"> 降低数据使用难度、扩大数据覆盖范围、增加数据供给能力等方面开展。通过数据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可视化、搜索式分析、数据产品化、产品服务化等角度降低数据使用难度；通过数</w:t>
      </w:r>
      <w:r>
        <w:rPr>
          <w:rFonts w:ascii="Arial" w:hAnsi="Arial" w:cs="Arial" w:hint="default"/>
          <w:i w:val="0"/>
          <w:iCs w:val="0"/>
          <w:caps w:val="0"/>
          <w:color w:val="222222"/>
          <w:spacing w:val="0"/>
          <w:sz w:val="27"/>
          <w:szCs w:val="27"/>
          <w:shd w:val="clear" w:color="auto" w:fill="FFFFFF"/>
        </w:rPr>
        <w:t xml:space="preserve"> 据</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平民化</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（如自助式数据分析、数据应用商店、数据超市等），使更多一线业务人 员直接参与数据分析过程；通过数据消费者、数据生产者之间灵活的角色转变，增 加数据的供给能力（如形成数据众筹众享模式）。第四步的交付物主要包括：数据应 用产品清单、数据应用服务操作手册、数据应用服务用户指南。</w:t>
      </w:r>
    </w:p>
    <w:p>
      <w:pPr>
        <w:keepNext w:val="0"/>
        <w:keepLines w:val="0"/>
        <w:widowControl/>
        <w:suppressLineNumbers w:val="0"/>
        <w:shd w:val="clear" w:color="auto" w:fill="FFFFFF"/>
        <w:spacing w:before="33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3" o:spid="_x0000_i1027" type="#_x0000_t75" alt="IMG_258" style="width:480pt;height:337.5pt" o:preferrelative="t" filled="f" stroked="f">
            <v:fill o:detectmouseclick="t"/>
            <v:imagedata r:id="rId6" o:title="IMG_258"/>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3）稽核检查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9"/>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组织在第二阶段基本完成由原始数据到数据资源的转变，第三阶段稽核检查关注于</w:t>
      </w:r>
      <w:r>
        <w:rPr>
          <w:rFonts w:ascii="Arial" w:hAnsi="Arial" w:cs="Arial" w:hint="default"/>
          <w:i w:val="0"/>
          <w:iCs w:val="0"/>
          <w:caps w:val="0"/>
          <w:color w:val="222222"/>
          <w:spacing w:val="0"/>
          <w:sz w:val="27"/>
          <w:szCs w:val="27"/>
          <w:shd w:val="clear" w:color="auto" w:fill="FFFFFF"/>
        </w:rPr>
        <w:t xml:space="preserve"> 如何评价数据资源化成果、改进管理方法，该阶段的主要目标是根据既定标准规范，适应业务和数据的变化，通过对数据资源化过程与成果开展常态化检查，优化数据</w:t>
      </w:r>
      <w:r>
        <w:rPr>
          <w:rFonts w:ascii="Arial" w:hAnsi="Arial" w:cs="Arial" w:hint="default"/>
          <w:i w:val="0"/>
          <w:iCs w:val="0"/>
          <w:caps w:val="0"/>
          <w:color w:val="222222"/>
          <w:spacing w:val="0"/>
          <w:sz w:val="27"/>
          <w:szCs w:val="27"/>
          <w:shd w:val="clear" w:color="auto" w:fill="FFFFFF"/>
        </w:rPr>
        <w:t xml:space="preserve"> 资产管理模式与方法。</w:t>
      </w:r>
      <w:r>
        <w:rPr>
          <w:rFonts w:ascii="Arial" w:hAnsi="Arial" w:cs="Arial" w:hint="default"/>
          <w:i w:val="0"/>
          <w:iCs w:val="0"/>
          <w:caps w:val="0"/>
          <w:color w:val="222222"/>
          <w:spacing w:val="0"/>
          <w:sz w:val="27"/>
          <w:szCs w:val="27"/>
          <w:shd w:val="clear" w:color="auto" w:fill="FFFFFF"/>
        </w:rPr>
        <w:t xml:space="preserve"> 标准规范是常态化检查的基础与前提，主要包括数据模型与业务架构和</w:t>
      </w:r>
      <w:r>
        <w:rPr>
          <w:rFonts w:ascii="Arial" w:hAnsi="Arial" w:cs="Arial" w:hint="default"/>
          <w:i w:val="0"/>
          <w:iCs w:val="0"/>
          <w:caps w:val="0"/>
          <w:color w:val="222222"/>
          <w:spacing w:val="0"/>
          <w:sz w:val="27"/>
          <w:szCs w:val="27"/>
          <w:shd w:val="clear" w:color="auto" w:fill="FFFFFF"/>
        </w:rPr>
        <w:t xml:space="preserve"> IT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架构一</w:t>
      </w:r>
      <w:r>
        <w:rPr>
          <w:rFonts w:ascii="Arial" w:hAnsi="Arial" w:cs="Arial" w:hint="default"/>
          <w:i w:val="0"/>
          <w:iCs w:val="0"/>
          <w:caps w:val="0"/>
          <w:color w:val="222222"/>
          <w:spacing w:val="0"/>
          <w:sz w:val="27"/>
          <w:szCs w:val="27"/>
          <w:shd w:val="clear" w:color="auto" w:fill="FFFFFF"/>
        </w:rPr>
        <w:t xml:space="preserve"> 致性、数据标准落地、数据质量、数据安全合规、数据开发规范性等。平台工具是</w:t>
      </w:r>
      <w:r>
        <w:rPr>
          <w:rFonts w:ascii="Arial" w:hAnsi="Arial" w:cs="Arial" w:hint="default"/>
          <w:i w:val="0"/>
          <w:iCs w:val="0"/>
          <w:caps w:val="0"/>
          <w:color w:val="222222"/>
          <w:spacing w:val="0"/>
          <w:sz w:val="27"/>
          <w:szCs w:val="27"/>
          <w:shd w:val="clear" w:color="auto" w:fill="FFFFFF"/>
        </w:rPr>
        <w:t xml:space="preserve"> 常态化检查的有效方式，相较于人工操作，节约人力物力，确保检查结果准确性，</w:t>
      </w:r>
      <w:r>
        <w:rPr>
          <w:rFonts w:ascii="Arial" w:hAnsi="Arial" w:cs="Arial" w:hint="default"/>
          <w:i w:val="0"/>
          <w:iCs w:val="0"/>
          <w:caps w:val="0"/>
          <w:color w:val="222222"/>
          <w:spacing w:val="0"/>
          <w:sz w:val="27"/>
          <w:szCs w:val="27"/>
          <w:shd w:val="clear" w:color="auto" w:fill="FFFFFF"/>
        </w:rPr>
        <w:t xml:space="preserve"> 提升检查效率。定期总结、建立基线是常态化检查的关键过程，对检查结果进行统</w:t>
      </w:r>
      <w:r>
        <w:rPr>
          <w:rFonts w:ascii="Arial" w:hAnsi="Arial" w:cs="Arial" w:hint="default"/>
          <w:i w:val="0"/>
          <w:iCs w:val="0"/>
          <w:caps w:val="0"/>
          <w:color w:val="222222"/>
          <w:spacing w:val="0"/>
          <w:sz w:val="27"/>
          <w:szCs w:val="27"/>
          <w:shd w:val="clear" w:color="auto" w:fill="FFFFFF"/>
        </w:rPr>
        <w:t xml:space="preserve"> 计分析，形成检查指标与能力基线，评价数据资源化效果，与相关利益方、参与方</w:t>
      </w:r>
      <w:r>
        <w:rPr>
          <w:rFonts w:ascii="Arial" w:hAnsi="Arial" w:cs="Arial" w:hint="default"/>
          <w:i w:val="0"/>
          <w:iCs w:val="0"/>
          <w:caps w:val="0"/>
          <w:color w:val="222222"/>
          <w:spacing w:val="0"/>
          <w:sz w:val="27"/>
          <w:szCs w:val="27"/>
          <w:shd w:val="clear" w:color="auto" w:fill="FFFFFF"/>
        </w:rPr>
        <w:t xml:space="preserve"> 确定整改方案，持续改进管理模式与方法。</w:t>
      </w:r>
      <w:r>
        <w:rPr>
          <w:rFonts w:ascii="Arial" w:hAnsi="Arial" w:cs="Arial" w:hint="default"/>
          <w:i w:val="0"/>
          <w:iCs w:val="0"/>
          <w:caps w:val="0"/>
          <w:color w:val="222222"/>
          <w:spacing w:val="0"/>
          <w:sz w:val="27"/>
          <w:szCs w:val="27"/>
          <w:shd w:val="clear" w:color="auto" w:fill="FFFFFF"/>
        </w:rPr>
        <w:t xml:space="preserve"> 第三阶段主要交付物包括：数据资产管理检查办法、数据资产管理检查总结、数据</w:t>
      </w:r>
      <w:r>
        <w:rPr>
          <w:rFonts w:ascii="Arial" w:hAnsi="Arial" w:cs="Arial" w:hint="default"/>
          <w:i w:val="0"/>
          <w:iCs w:val="0"/>
          <w:caps w:val="0"/>
          <w:color w:val="222222"/>
          <w:spacing w:val="0"/>
          <w:sz w:val="27"/>
          <w:szCs w:val="27"/>
          <w:shd w:val="clear" w:color="auto" w:fill="FFFFFF"/>
        </w:rPr>
        <w:t xml:space="preserve"> 资产管理检查基线。</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4）资产运营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在前三个阶段的基础上，组织具备向数据资产转变的基础。数据资产管理的第四个 阶段是资产运营阶段，该阶段的主要目标是通过构建数据价值评估体系与运营策略， 促进数据内外部流通，建立管理方与使用方的反馈与激励机制，推动数据资产价值 释放。 构建数据运营中心，充分发挥数据团队对业务部门的辅助作用。数据团队提供包括 自助式数据服务、AI 模型等在内的支持，并通过定期宣导与培训，提升业务部门的 数字技术能力。此外，以场景化数据资产运营为出发点，鼓励业务部门的数据资产 使用各方使用相关平台探索数据，共享探索成果，提出改进建议。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10"/>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建立用户视角下的</w:t>
      </w:r>
      <w:r>
        <w:rPr>
          <w:rFonts w:ascii="Arial" w:hAnsi="Arial" w:cs="Arial" w:hint="default"/>
          <w:i w:val="0"/>
          <w:iCs w:val="0"/>
          <w:caps w:val="0"/>
          <w:color w:val="222222"/>
          <w:spacing w:val="0"/>
          <w:sz w:val="27"/>
          <w:szCs w:val="27"/>
          <w:shd w:val="clear" w:color="auto" w:fill="FFFFFF"/>
        </w:rPr>
        <w:t xml:space="preserve"> SLA（Service-Level</w:t>
      </w:r>
      <w:r>
        <w:rPr>
          <w:rFonts w:ascii="Arial" w:hAnsi="Arial" w:cs="Arial" w:hint="default"/>
          <w:i w:val="0"/>
          <w:iCs w:val="0"/>
          <w:caps w:val="0"/>
          <w:color w:val="222222"/>
          <w:spacing w:val="0"/>
          <w:sz w:val="27"/>
          <w:szCs w:val="27"/>
          <w:shd w:val="clear" w:color="auto" w:fill="FFFFFF"/>
        </w:rPr>
        <w:t xml:space="preserve"> Agreement，服务等级协议），并进行持续评</w:t>
      </w:r>
      <w:r>
        <w:rPr>
          <w:rFonts w:ascii="Arial" w:hAnsi="Arial" w:cs="Arial" w:hint="default"/>
          <w:i w:val="0"/>
          <w:iCs w:val="0"/>
          <w:caps w:val="0"/>
          <w:color w:val="222222"/>
          <w:spacing w:val="0"/>
          <w:sz w:val="27"/>
          <w:szCs w:val="27"/>
          <w:shd w:val="clear" w:color="auto" w:fill="FFFFFF"/>
        </w:rPr>
        <w:t xml:space="preserve"> 估和改善。区别于传统分布式大数据平台视角下的</w:t>
      </w:r>
      <w:r>
        <w:rPr>
          <w:rFonts w:ascii="Arial" w:hAnsi="Arial" w:cs="Arial" w:hint="default"/>
          <w:i w:val="0"/>
          <w:iCs w:val="0"/>
          <w:caps w:val="0"/>
          <w:color w:val="222222"/>
          <w:spacing w:val="0"/>
          <w:sz w:val="27"/>
          <w:szCs w:val="27"/>
          <w:shd w:val="clear" w:color="auto" w:fill="FFFFFF"/>
        </w:rPr>
        <w:t xml:space="preserve"> SLA，数据资产管理</w:t>
      </w:r>
      <w:r>
        <w:rPr>
          <w:rFonts w:ascii="Arial" w:hAnsi="Arial" w:cs="Arial" w:hint="default"/>
          <w:i w:val="0"/>
          <w:iCs w:val="0"/>
          <w:caps w:val="0"/>
          <w:color w:val="222222"/>
          <w:spacing w:val="0"/>
          <w:sz w:val="27"/>
          <w:szCs w:val="27"/>
          <w:shd w:val="clear" w:color="auto" w:fill="FFFFFF"/>
        </w:rPr>
        <w:t xml:space="preserve"> SLA</w:t>
      </w:r>
      <w:r>
        <w:rPr>
          <w:rFonts w:ascii="Arial" w:hAnsi="Arial" w:cs="Arial" w:hint="default"/>
          <w:i w:val="0"/>
          <w:iCs w:val="0"/>
          <w:caps w:val="0"/>
          <w:color w:val="222222"/>
          <w:spacing w:val="0"/>
          <w:sz w:val="27"/>
          <w:szCs w:val="27"/>
          <w:shd w:val="clear" w:color="auto" w:fill="FFFFFF"/>
        </w:rPr>
        <w:t xml:space="preserve"> 的目</w:t>
      </w:r>
      <w:r>
        <w:rPr>
          <w:rFonts w:ascii="Arial" w:hAnsi="Arial" w:cs="Arial" w:hint="default"/>
          <w:i w:val="0"/>
          <w:iCs w:val="0"/>
          <w:caps w:val="0"/>
          <w:color w:val="222222"/>
          <w:spacing w:val="0"/>
          <w:sz w:val="27"/>
          <w:szCs w:val="27"/>
          <w:shd w:val="clear" w:color="auto" w:fill="FFFFFF"/>
        </w:rPr>
        <w:t xml:space="preserve"> 标是为各数据使用方持续、及时提供高质量数据和服务，SLA</w:t>
      </w:r>
      <w:r>
        <w:rPr>
          <w:rFonts w:ascii="Arial" w:hAnsi="Arial" w:cs="Arial" w:hint="default"/>
          <w:i w:val="0"/>
          <w:iCs w:val="0"/>
          <w:caps w:val="0"/>
          <w:color w:val="222222"/>
          <w:spacing w:val="0"/>
          <w:sz w:val="27"/>
          <w:szCs w:val="27"/>
          <w:shd w:val="clear" w:color="auto" w:fill="FFFFFF"/>
        </w:rPr>
        <w:t xml:space="preserve"> 的核心指标包括可靠</w:t>
      </w:r>
      <w:r>
        <w:rPr>
          <w:rFonts w:ascii="Arial" w:hAnsi="Arial" w:cs="Arial" w:hint="default"/>
          <w:i w:val="0"/>
          <w:iCs w:val="0"/>
          <w:caps w:val="0"/>
          <w:color w:val="222222"/>
          <w:spacing w:val="0"/>
          <w:sz w:val="27"/>
          <w:szCs w:val="27"/>
          <w:shd w:val="clear" w:color="auto" w:fill="FFFFFF"/>
        </w:rPr>
        <w:t xml:space="preserve"> 性、实时性、质量要求等，贯穿数据资产管理全生命周期，覆盖数据资产管理各项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活动职能，由保障措施提供基本支持，并通过采集和分析相关平台的运行日志，记</w:t>
      </w:r>
      <w:r>
        <w:rPr>
          <w:rFonts w:ascii="Arial" w:hAnsi="Arial" w:cs="Arial" w:hint="default"/>
          <w:i w:val="0"/>
          <w:iCs w:val="0"/>
          <w:caps w:val="0"/>
          <w:color w:val="222222"/>
          <w:spacing w:val="0"/>
          <w:sz w:val="27"/>
          <w:szCs w:val="27"/>
          <w:shd w:val="clear" w:color="auto" w:fill="FFFFFF"/>
        </w:rPr>
        <w:t xml:space="preserve"> 录</w:t>
      </w:r>
      <w:r>
        <w:rPr>
          <w:rFonts w:ascii="Arial" w:hAnsi="Arial" w:cs="Arial" w:hint="default"/>
          <w:i w:val="0"/>
          <w:iCs w:val="0"/>
          <w:caps w:val="0"/>
          <w:color w:val="222222"/>
          <w:spacing w:val="0"/>
          <w:sz w:val="27"/>
          <w:szCs w:val="27"/>
          <w:shd w:val="clear" w:color="auto" w:fill="FFFFFF"/>
        </w:rPr>
        <w:t xml:space="preserve"> SLA</w:t>
      </w:r>
      <w:r>
        <w:rPr>
          <w:rFonts w:ascii="Arial" w:hAnsi="Arial" w:cs="Arial" w:hint="default"/>
          <w:i w:val="0"/>
          <w:iCs w:val="0"/>
          <w:caps w:val="0"/>
          <w:color w:val="222222"/>
          <w:spacing w:val="0"/>
          <w:sz w:val="27"/>
          <w:szCs w:val="27"/>
          <w:shd w:val="clear" w:color="auto" w:fill="FFFFFF"/>
        </w:rPr>
        <w:t xml:space="preserve"> 的</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断点</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，改善数据资产服务的流程。 数据、业务和技术部门协同确认投入产出比（Return on Investment，ROI）指标，测 算数据资产管理的成本和收益，提高数据资产管理的投入产出比。 第四阶段主要交付物包括：数据资产服务目录、数据资产价值评估体系、数据资产 流通策略与技术、数据资产运营指标体系。</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pPr>
      <w:r>
        <w:rPr>
          <w:i w:val="0"/>
          <w:iCs w:val="0"/>
          <w:caps w:val="0"/>
          <w:color w:val="222222"/>
          <w:spacing w:val="0"/>
          <w:sz w:val="27"/>
          <w:szCs w:val="27"/>
          <w:shd w:val="clear" w:color="auto" w:fill="FFFFFF"/>
        </w:rPr>
        <w:t>2. 数据资产管理行业现状及未来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2.1. 数据资产管理行业规模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IDC 预测，中国数据量规模将从 2022 年的 23.88ZB 增长至 2027 年的 76.6ZB， CAGR 达 26.3%，其中政府、媒体、专业服务、零售、医疗、金融为主要分布领域。 随着互联网，AI 等技术的发展，数据量呈现出爆发式增长。数据量的快速增长将进 一步促进企业对于数据资产管理的需求，根据信通院《2018 中国大数据发展调查报 告》中的统计数据，60.4%的受访企业已经成立或者正在考虑成立企业数据管理委员 会，从而加强对企业级大数据的利用效率，促进企业发展。因此，在数据中心等核 心大数据硬件环境日益成熟的背景下，发展数据资产管理能力已经成为大数据产业 发展的下一个爆发点。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11"/>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《2021</w:t>
      </w:r>
      <w:r>
        <w:rPr>
          <w:rFonts w:ascii="Arial" w:hAnsi="Arial" w:cs="Arial" w:hint="default"/>
          <w:i w:val="0"/>
          <w:iCs w:val="0"/>
          <w:caps w:val="0"/>
          <w:color w:val="222222"/>
          <w:spacing w:val="0"/>
          <w:sz w:val="27"/>
          <w:szCs w:val="27"/>
          <w:shd w:val="clear" w:color="auto" w:fill="FFFFFF"/>
        </w:rPr>
        <w:t xml:space="preserve"> 中国数据资产化工具市场研究报告》统计中国数据资产化市场规模</w:t>
      </w:r>
      <w:r>
        <w:rPr>
          <w:rFonts w:ascii="Arial" w:hAnsi="Arial" w:cs="Arial" w:hint="default"/>
          <w:i w:val="0"/>
          <w:iCs w:val="0"/>
          <w:caps w:val="0"/>
          <w:color w:val="222222"/>
          <w:spacing w:val="0"/>
          <w:sz w:val="27"/>
          <w:szCs w:val="27"/>
          <w:shd w:val="clear" w:color="auto" w:fill="FFFFFF"/>
        </w:rPr>
        <w:t xml:space="preserve"> 2020</w:t>
      </w:r>
      <w:r>
        <w:rPr>
          <w:rFonts w:ascii="Arial" w:hAnsi="Arial" w:cs="Arial" w:hint="default"/>
          <w:i w:val="0"/>
          <w:iCs w:val="0"/>
          <w:caps w:val="0"/>
          <w:color w:val="222222"/>
          <w:spacing w:val="0"/>
          <w:sz w:val="27"/>
          <w:szCs w:val="27"/>
          <w:shd w:val="clear" w:color="auto" w:fill="FFFFFF"/>
        </w:rPr>
        <w:t xml:space="preserve"> 年</w:t>
      </w:r>
      <w:r>
        <w:rPr>
          <w:rFonts w:ascii="Arial" w:hAnsi="Arial" w:cs="Arial" w:hint="default"/>
          <w:i w:val="0"/>
          <w:iCs w:val="0"/>
          <w:caps w:val="0"/>
          <w:color w:val="222222"/>
          <w:spacing w:val="0"/>
          <w:sz w:val="27"/>
          <w:szCs w:val="27"/>
          <w:shd w:val="clear" w:color="auto" w:fill="FFFFFF"/>
        </w:rPr>
        <w:t xml:space="preserve"> 为</w:t>
      </w:r>
      <w:r>
        <w:rPr>
          <w:rFonts w:ascii="Arial" w:hAnsi="Arial" w:cs="Arial" w:hint="default"/>
          <w:i w:val="0"/>
          <w:iCs w:val="0"/>
          <w:caps w:val="0"/>
          <w:color w:val="222222"/>
          <w:spacing w:val="0"/>
          <w:sz w:val="27"/>
          <w:szCs w:val="27"/>
          <w:shd w:val="clear" w:color="auto" w:fill="FFFFFF"/>
        </w:rPr>
        <w:t xml:space="preserve"> 280</w:t>
      </w:r>
      <w:r>
        <w:rPr>
          <w:rFonts w:ascii="Arial" w:hAnsi="Arial" w:cs="Arial" w:hint="default"/>
          <w:i w:val="0"/>
          <w:iCs w:val="0"/>
          <w:caps w:val="0"/>
          <w:color w:val="222222"/>
          <w:spacing w:val="0"/>
          <w:sz w:val="27"/>
          <w:szCs w:val="27"/>
          <w:shd w:val="clear" w:color="auto" w:fill="FFFFFF"/>
        </w:rPr>
        <w:t xml:space="preserve"> 亿元，预计</w:t>
      </w:r>
      <w:r>
        <w:rPr>
          <w:rFonts w:ascii="Arial" w:hAnsi="Arial" w:cs="Arial" w:hint="default"/>
          <w:i w:val="0"/>
          <w:iCs w:val="0"/>
          <w:caps w:val="0"/>
          <w:color w:val="222222"/>
          <w:spacing w:val="0"/>
          <w:sz w:val="27"/>
          <w:szCs w:val="27"/>
          <w:shd w:val="clear" w:color="auto" w:fill="FFFFFF"/>
        </w:rPr>
        <w:t xml:space="preserve"> 2021~2025</w:t>
      </w:r>
      <w:r>
        <w:rPr>
          <w:rFonts w:ascii="Arial" w:hAnsi="Arial" w:cs="Arial" w:hint="default"/>
          <w:i w:val="0"/>
          <w:iCs w:val="0"/>
          <w:caps w:val="0"/>
          <w:color w:val="222222"/>
          <w:spacing w:val="0"/>
          <w:sz w:val="27"/>
          <w:szCs w:val="27"/>
          <w:shd w:val="clear" w:color="auto" w:fill="FFFFFF"/>
        </w:rPr>
        <w:t xml:space="preserve"> 年将保持高速增长，CAGR</w:t>
      </w:r>
      <w:r>
        <w:rPr>
          <w:rFonts w:ascii="Arial" w:hAnsi="Arial" w:cs="Arial" w:hint="default"/>
          <w:i w:val="0"/>
          <w:iCs w:val="0"/>
          <w:caps w:val="0"/>
          <w:color w:val="222222"/>
          <w:spacing w:val="0"/>
          <w:sz w:val="27"/>
          <w:szCs w:val="27"/>
          <w:shd w:val="clear" w:color="auto" w:fill="FFFFFF"/>
        </w:rPr>
        <w:t xml:space="preserve"> 将达</w:t>
      </w:r>
      <w:r>
        <w:rPr>
          <w:rFonts w:ascii="Arial" w:hAnsi="Arial" w:cs="Arial" w:hint="default"/>
          <w:i w:val="0"/>
          <w:iCs w:val="0"/>
          <w:caps w:val="0"/>
          <w:color w:val="222222"/>
          <w:spacing w:val="0"/>
          <w:sz w:val="27"/>
          <w:szCs w:val="27"/>
          <w:shd w:val="clear" w:color="auto" w:fill="FFFFFF"/>
        </w:rPr>
        <w:t xml:space="preserve"> 40.7%，预计</w:t>
      </w:r>
      <w:r>
        <w:rPr>
          <w:rFonts w:ascii="Arial" w:hAnsi="Arial" w:cs="Arial" w:hint="default"/>
          <w:i w:val="0"/>
          <w:iCs w:val="0"/>
          <w:caps w:val="0"/>
          <w:color w:val="222222"/>
          <w:spacing w:val="0"/>
          <w:sz w:val="27"/>
          <w:szCs w:val="27"/>
          <w:shd w:val="clear" w:color="auto" w:fill="FFFFFF"/>
        </w:rPr>
        <w:t xml:space="preserve"> 2024</w:t>
      </w:r>
      <w:r>
        <w:rPr>
          <w:rFonts w:ascii="Arial" w:hAnsi="Arial" w:cs="Arial" w:hint="default"/>
          <w:i w:val="0"/>
          <w:iCs w:val="0"/>
          <w:caps w:val="0"/>
          <w:color w:val="222222"/>
          <w:spacing w:val="0"/>
          <w:sz w:val="27"/>
          <w:szCs w:val="27"/>
          <w:shd w:val="clear" w:color="auto" w:fill="FFFFFF"/>
        </w:rPr>
        <w:t xml:space="preserve"> 年市场规模将达到千亿量级。从</w:t>
      </w:r>
      <w:r>
        <w:rPr>
          <w:rFonts w:ascii="Arial" w:hAnsi="Arial" w:cs="Arial" w:hint="default"/>
          <w:i w:val="0"/>
          <w:iCs w:val="0"/>
          <w:caps w:val="0"/>
          <w:color w:val="222222"/>
          <w:spacing w:val="0"/>
          <w:sz w:val="27"/>
          <w:szCs w:val="27"/>
          <w:shd w:val="clear" w:color="auto" w:fill="FFFFFF"/>
        </w:rPr>
        <w:t xml:space="preserve"> 2020</w:t>
      </w:r>
      <w:r>
        <w:rPr>
          <w:rFonts w:ascii="Arial" w:hAnsi="Arial" w:cs="Arial" w:hint="default"/>
          <w:i w:val="0"/>
          <w:iCs w:val="0"/>
          <w:caps w:val="0"/>
          <w:color w:val="222222"/>
          <w:spacing w:val="0"/>
          <w:sz w:val="27"/>
          <w:szCs w:val="27"/>
          <w:shd w:val="clear" w:color="auto" w:fill="FFFFFF"/>
        </w:rPr>
        <w:t xml:space="preserve"> 年细分市场情况看，数据存储</w:t>
      </w:r>
      <w:r>
        <w:rPr>
          <w:rFonts w:ascii="Arial" w:hAnsi="Arial" w:cs="Arial" w:hint="default"/>
          <w:i w:val="0"/>
          <w:iCs w:val="0"/>
          <w:caps w:val="0"/>
          <w:color w:val="222222"/>
          <w:spacing w:val="0"/>
          <w:sz w:val="27"/>
          <w:szCs w:val="27"/>
          <w:shd w:val="clear" w:color="auto" w:fill="FFFFFF"/>
        </w:rPr>
        <w:t xml:space="preserve"> 113</w:t>
      </w:r>
      <w:r>
        <w:rPr>
          <w:rFonts w:ascii="Arial" w:hAnsi="Arial" w:cs="Arial" w:hint="default"/>
          <w:i w:val="0"/>
          <w:iCs w:val="0"/>
          <w:caps w:val="0"/>
          <w:color w:val="222222"/>
          <w:spacing w:val="0"/>
          <w:sz w:val="27"/>
          <w:szCs w:val="27"/>
          <w:shd w:val="clear" w:color="auto" w:fill="FFFFFF"/>
        </w:rPr>
        <w:t xml:space="preserve"> 亿，决策应</w:t>
      </w:r>
      <w:r>
        <w:rPr>
          <w:rFonts w:ascii="Arial" w:hAnsi="Arial" w:cs="Arial" w:hint="default"/>
          <w:i w:val="0"/>
          <w:iCs w:val="0"/>
          <w:caps w:val="0"/>
          <w:color w:val="222222"/>
          <w:spacing w:val="0"/>
          <w:sz w:val="27"/>
          <w:szCs w:val="27"/>
          <w:shd w:val="clear" w:color="auto" w:fill="FFFFFF"/>
        </w:rPr>
        <w:t xml:space="preserve"> 用</w:t>
      </w:r>
      <w:r>
        <w:rPr>
          <w:rFonts w:ascii="Arial" w:hAnsi="Arial" w:cs="Arial" w:hint="default"/>
          <w:i w:val="0"/>
          <w:iCs w:val="0"/>
          <w:caps w:val="0"/>
          <w:color w:val="222222"/>
          <w:spacing w:val="0"/>
          <w:sz w:val="27"/>
          <w:szCs w:val="27"/>
          <w:shd w:val="clear" w:color="auto" w:fill="FFFFFF"/>
        </w:rPr>
        <w:t xml:space="preserve"> 54</w:t>
      </w:r>
      <w:r>
        <w:rPr>
          <w:rFonts w:ascii="Arial" w:hAnsi="Arial" w:cs="Arial" w:hint="default"/>
          <w:i w:val="0"/>
          <w:iCs w:val="0"/>
          <w:caps w:val="0"/>
          <w:color w:val="222222"/>
          <w:spacing w:val="0"/>
          <w:sz w:val="27"/>
          <w:szCs w:val="27"/>
          <w:shd w:val="clear" w:color="auto" w:fill="FFFFFF"/>
        </w:rPr>
        <w:t xml:space="preserve"> 亿，以大中型企业需求为主，政府、金融行业是主市场；一二线城市占市场规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模的八成以上，北京、上海、浙江、广东处于全国第一梯队。数据资产管理是数据</w:t>
      </w:r>
      <w:r>
        <w:rPr>
          <w:rFonts w:ascii="Arial" w:hAnsi="Arial" w:cs="Arial" w:hint="default"/>
          <w:i w:val="0"/>
          <w:iCs w:val="0"/>
          <w:caps w:val="0"/>
          <w:color w:val="222222"/>
          <w:spacing w:val="0"/>
          <w:sz w:val="27"/>
          <w:szCs w:val="27"/>
          <w:shd w:val="clear" w:color="auto" w:fill="FFFFFF"/>
        </w:rPr>
        <w:t xml:space="preserve"> 治理的目标和结果，从数据治理角度看，2022</w:t>
      </w:r>
      <w:r>
        <w:rPr>
          <w:rFonts w:ascii="Arial" w:hAnsi="Arial" w:cs="Arial" w:hint="default"/>
          <w:i w:val="0"/>
          <w:iCs w:val="0"/>
          <w:caps w:val="0"/>
          <w:color w:val="222222"/>
          <w:spacing w:val="0"/>
          <w:sz w:val="27"/>
          <w:szCs w:val="27"/>
          <w:shd w:val="clear" w:color="auto" w:fill="FFFFFF"/>
        </w:rPr>
        <w:t xml:space="preserve"> 年中国数据治理市场依旧保持了较高</w:t>
      </w:r>
      <w:r>
        <w:rPr>
          <w:rFonts w:ascii="Arial" w:hAnsi="Arial" w:cs="Arial" w:hint="default"/>
          <w:i w:val="0"/>
          <w:iCs w:val="0"/>
          <w:caps w:val="0"/>
          <w:color w:val="222222"/>
          <w:spacing w:val="0"/>
          <w:sz w:val="27"/>
          <w:szCs w:val="27"/>
          <w:shd w:val="clear" w:color="auto" w:fill="FFFFFF"/>
        </w:rPr>
        <w:t xml:space="preserve"> 的增长速度，同比增长</w:t>
      </w:r>
      <w:r>
        <w:rPr>
          <w:rFonts w:ascii="Arial" w:hAnsi="Arial" w:cs="Arial" w:hint="default"/>
          <w:i w:val="0"/>
          <w:iCs w:val="0"/>
          <w:caps w:val="0"/>
          <w:color w:val="222222"/>
          <w:spacing w:val="0"/>
          <w:sz w:val="27"/>
          <w:szCs w:val="27"/>
          <w:shd w:val="clear" w:color="auto" w:fill="FFFFFF"/>
        </w:rPr>
        <w:t xml:space="preserve"> 32.1%，市场规模达到</w:t>
      </w:r>
      <w:r>
        <w:rPr>
          <w:rFonts w:ascii="Arial" w:hAnsi="Arial" w:cs="Arial" w:hint="default"/>
          <w:i w:val="0"/>
          <w:iCs w:val="0"/>
          <w:caps w:val="0"/>
          <w:color w:val="222222"/>
          <w:spacing w:val="0"/>
          <w:sz w:val="27"/>
          <w:szCs w:val="27"/>
          <w:shd w:val="clear" w:color="auto" w:fill="FFFFFF"/>
        </w:rPr>
        <w:t xml:space="preserve"> 157.9</w:t>
      </w:r>
      <w:r>
        <w:rPr>
          <w:rFonts w:ascii="Arial" w:hAnsi="Arial" w:cs="Arial" w:hint="default"/>
          <w:i w:val="0"/>
          <w:iCs w:val="0"/>
          <w:caps w:val="0"/>
          <w:color w:val="222222"/>
          <w:spacing w:val="0"/>
          <w:sz w:val="27"/>
          <w:szCs w:val="27"/>
          <w:shd w:val="clear" w:color="auto" w:fill="FFFFFF"/>
        </w:rPr>
        <w:t xml:space="preserve"> 亿元，预计到</w:t>
      </w:r>
      <w:r>
        <w:rPr>
          <w:rFonts w:ascii="Arial" w:hAnsi="Arial" w:cs="Arial" w:hint="default"/>
          <w:i w:val="0"/>
          <w:iCs w:val="0"/>
          <w:caps w:val="0"/>
          <w:color w:val="222222"/>
          <w:spacing w:val="0"/>
          <w:sz w:val="27"/>
          <w:szCs w:val="27"/>
          <w:shd w:val="clear" w:color="auto" w:fill="FFFFFF"/>
        </w:rPr>
        <w:t xml:space="preserve"> 2025</w:t>
      </w:r>
      <w:r>
        <w:rPr>
          <w:rFonts w:ascii="Arial" w:hAnsi="Arial" w:cs="Arial" w:hint="default"/>
          <w:i w:val="0"/>
          <w:iCs w:val="0"/>
          <w:caps w:val="0"/>
          <w:color w:val="222222"/>
          <w:spacing w:val="0"/>
          <w:sz w:val="27"/>
          <w:szCs w:val="27"/>
          <w:shd w:val="clear" w:color="auto" w:fill="FFFFFF"/>
        </w:rPr>
        <w:t xml:space="preserve"> 年，数据治</w:t>
      </w:r>
      <w:r>
        <w:rPr>
          <w:rFonts w:ascii="Arial" w:hAnsi="Arial" w:cs="Arial" w:hint="default"/>
          <w:i w:val="0"/>
          <w:iCs w:val="0"/>
          <w:caps w:val="0"/>
          <w:color w:val="222222"/>
          <w:spacing w:val="0"/>
          <w:sz w:val="27"/>
          <w:szCs w:val="27"/>
          <w:shd w:val="clear" w:color="auto" w:fill="FFFFFF"/>
        </w:rPr>
        <w:t xml:space="preserve"> 理市场规模将突破</w:t>
      </w:r>
      <w:r>
        <w:rPr>
          <w:rFonts w:ascii="Arial" w:hAnsi="Arial" w:cs="Arial" w:hint="default"/>
          <w:i w:val="0"/>
          <w:iCs w:val="0"/>
          <w:caps w:val="0"/>
          <w:color w:val="222222"/>
          <w:spacing w:val="0"/>
          <w:sz w:val="27"/>
          <w:szCs w:val="27"/>
          <w:shd w:val="clear" w:color="auto" w:fill="FFFFFF"/>
        </w:rPr>
        <w:t xml:space="preserve"> 350</w:t>
      </w:r>
      <w:r>
        <w:rPr>
          <w:rFonts w:ascii="Arial" w:hAnsi="Arial" w:cs="Arial" w:hint="default"/>
          <w:i w:val="0"/>
          <w:iCs w:val="0"/>
          <w:caps w:val="0"/>
          <w:color w:val="222222"/>
          <w:spacing w:val="0"/>
          <w:sz w:val="27"/>
          <w:szCs w:val="27"/>
          <w:shd w:val="clear" w:color="auto" w:fill="FFFFFF"/>
        </w:rPr>
        <w:t xml:space="preserve"> 亿元，2022</w:t>
      </w:r>
      <w:r>
        <w:rPr>
          <w:rFonts w:ascii="Arial" w:hAnsi="Arial" w:cs="Arial" w:hint="default"/>
          <w:i w:val="0"/>
          <w:iCs w:val="0"/>
          <w:caps w:val="0"/>
          <w:color w:val="222222"/>
          <w:spacing w:val="0"/>
          <w:sz w:val="27"/>
          <w:szCs w:val="27"/>
          <w:shd w:val="clear" w:color="auto" w:fill="FFFFFF"/>
        </w:rPr>
        <w:t xml:space="preserve"> 年~2025</w:t>
      </w:r>
      <w:r>
        <w:rPr>
          <w:rFonts w:ascii="Arial" w:hAnsi="Arial" w:cs="Arial" w:hint="default"/>
          <w:i w:val="0"/>
          <w:iCs w:val="0"/>
          <w:caps w:val="0"/>
          <w:color w:val="222222"/>
          <w:spacing w:val="0"/>
          <w:sz w:val="27"/>
          <w:szCs w:val="27"/>
          <w:shd w:val="clear" w:color="auto" w:fill="FFFFFF"/>
        </w:rPr>
        <w:t xml:space="preserve"> 年</w:t>
      </w:r>
      <w:r>
        <w:rPr>
          <w:rFonts w:ascii="Arial" w:hAnsi="Arial" w:cs="Arial" w:hint="default"/>
          <w:i w:val="0"/>
          <w:iCs w:val="0"/>
          <w:caps w:val="0"/>
          <w:color w:val="222222"/>
          <w:spacing w:val="0"/>
          <w:sz w:val="27"/>
          <w:szCs w:val="27"/>
          <w:shd w:val="clear" w:color="auto" w:fill="FFFFFF"/>
        </w:rPr>
        <w:t xml:space="preserve"> CAGR</w:t>
      </w:r>
      <w:r>
        <w:rPr>
          <w:rFonts w:ascii="Arial" w:hAnsi="Arial" w:cs="Arial" w:hint="default"/>
          <w:i w:val="0"/>
          <w:iCs w:val="0"/>
          <w:caps w:val="0"/>
          <w:color w:val="222222"/>
          <w:spacing w:val="0"/>
          <w:sz w:val="27"/>
          <w:szCs w:val="27"/>
          <w:shd w:val="clear" w:color="auto" w:fill="FFFFFF"/>
        </w:rPr>
        <w:t xml:space="preserve"> 为</w:t>
      </w:r>
      <w:r>
        <w:rPr>
          <w:rFonts w:ascii="Arial" w:hAnsi="Arial" w:cs="Arial" w:hint="default"/>
          <w:i w:val="0"/>
          <w:iCs w:val="0"/>
          <w:caps w:val="0"/>
          <w:color w:val="222222"/>
          <w:spacing w:val="0"/>
          <w:sz w:val="27"/>
          <w:szCs w:val="27"/>
          <w:shd w:val="clear" w:color="auto" w:fill="FFFFFF"/>
        </w:rPr>
        <w:t xml:space="preserve"> 30.39%。</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2.2. 数据资产管理现状及发展趋势</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数据资产管理发展现状：</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12"/>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1）数据资产管理政策环境持续优化。金融领域，2021 年 3 月，中国人民银行发布 《金融业数据能力建设指引》，为金融业工作落地实施提供强力指导。2021 年 9 月， 银保监会印发《商业银行监管评级办法》，将</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数据治理</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要求纳入商业银行监管评 级要素并给予 5%的权重，进一步要求商业银行加快建设数据治理体系。通信领域， 2021 年 11 月，工业和信息化部发布了《</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十四五</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信息通信行业发展规划》，提出加强数据资源管理，研究制定信息通信领域公共数据开放及数据资源流动制度规范， 探索建立数据应用处理、数据产品标准化、数据确权、数据定价、数据交易信任、 数据开放利用全流程的数据资源管理制度体系和数据要素市场，加强数据资源监管 和行业自律。加快数据流通共享技术标准体系制定，提升数据质量和规范性。制造 业领域，2021 年 11 月，工业和信息化部印发《</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十四五</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信息化和工业化深度融合 发展规划》，提出强化大数据在制造业各环节应用，制定制造业数字化转型行动计划， 以制造业数字化转型为引领，培育专业化、场景化大数据解决方案。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2）数据资产管理能力整体处于发展初期，发展态势稳中有进。中国电子信息行业联 合会通过计算历年来 DCMM 评估企业的能力等级分布，大部分贯标企业的数据管 理能力均在二级（受管理级）及以下水平，占全部贯标企业的 80.1%；三级（稳健 级）占总量的 15.6%，四级及以上（量化级和优化级）不足 5%。随着企业数字化转 型相关政策不断出台，企业自身数据意识持续提升，越来越多的企业参与到 DCMM 贯标评估工作中，通过</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以评促建</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的方式加快数据资产管理能力建设。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3）行业间数据资产管理能力差异分布显著。软件和信息技术业、工业和制造业、医 疗行业、教育行业等传统行业仍处于初级阶段，数据资产管理的意识和动力不足， 数据资产管理处于大数据平台建设阶段，尚未组建相对专业化的数据资产管理团队， 主要针对核心业务开展数据标准化、数据质量管控等工作。金融行业、互联网行业、 通信行业、电力、零售行业等较早享受到了</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数据红利</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，持续推进业务线上化，数 据资产管理重要性随之提升，逐步发展数据资产管理部门，加大技术创新与应用， 开展数据分析和数据服务。中国电子信息行业联合会将 DCMM 评估的统计数据按 照行业进行对比分析，发现通信、电力、银行三个行业处于相对领先水平，软件和 信息技术业、制造业有较大提升空间。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13"/>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4）评估数据资产价值、创新数据资产商业模式逐步成为企业关注焦点，领先企业已</w:t>
      </w:r>
      <w:r>
        <w:rPr>
          <w:rFonts w:ascii="Arial" w:hAnsi="Arial" w:cs="Arial" w:hint="default"/>
          <w:i w:val="0"/>
          <w:iCs w:val="0"/>
          <w:caps w:val="0"/>
          <w:color w:val="222222"/>
          <w:spacing w:val="0"/>
          <w:sz w:val="27"/>
          <w:szCs w:val="27"/>
          <w:shd w:val="clear" w:color="auto" w:fill="FFFFFF"/>
        </w:rPr>
        <w:t xml:space="preserve"> 开展探索性实践。数据价值评估是量化数据资产价值的有效方式，推动企业持续投</w:t>
      </w:r>
      <w:r>
        <w:rPr>
          <w:rFonts w:ascii="Arial" w:hAnsi="Arial" w:cs="Arial" w:hint="default"/>
          <w:i w:val="0"/>
          <w:iCs w:val="0"/>
          <w:caps w:val="0"/>
          <w:color w:val="222222"/>
          <w:spacing w:val="0"/>
          <w:sz w:val="27"/>
          <w:szCs w:val="27"/>
          <w:shd w:val="clear" w:color="auto" w:fill="FFFFFF"/>
        </w:rPr>
        <w:t xml:space="preserve"> 入资源开展数据资产管理，为企业参与数据要素流通奠定基础。2021</w:t>
      </w:r>
      <w:r>
        <w:rPr>
          <w:rFonts w:ascii="Arial" w:hAnsi="Arial" w:cs="Arial" w:hint="default"/>
          <w:i w:val="0"/>
          <w:iCs w:val="0"/>
          <w:caps w:val="0"/>
          <w:color w:val="222222"/>
          <w:spacing w:val="0"/>
          <w:sz w:val="27"/>
          <w:szCs w:val="27"/>
          <w:shd w:val="clear" w:color="auto" w:fill="FFFFFF"/>
        </w:rPr>
        <w:t xml:space="preserve"> 年光大银行发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布了《商业银行数据资产估值白皮书》，计算出光大银行数据资产超千亿元的货币价</w:t>
      </w:r>
      <w:r>
        <w:rPr>
          <w:rFonts w:ascii="Arial" w:hAnsi="Arial" w:cs="Arial" w:hint="default"/>
          <w:i w:val="0"/>
          <w:iCs w:val="0"/>
          <w:caps w:val="0"/>
          <w:color w:val="222222"/>
          <w:spacing w:val="0"/>
          <w:sz w:val="27"/>
          <w:szCs w:val="27"/>
          <w:shd w:val="clear" w:color="auto" w:fill="FFFFFF"/>
        </w:rPr>
        <w:t xml:space="preserve"> 值，并与北京国际大数据交易所开展战略合作，探索数据要素多元发展模式。2022</w:t>
      </w:r>
      <w:r>
        <w:rPr>
          <w:rFonts w:ascii="Arial" w:hAnsi="Arial" w:cs="Arial" w:hint="default"/>
          <w:i w:val="0"/>
          <w:iCs w:val="0"/>
          <w:caps w:val="0"/>
          <w:color w:val="222222"/>
          <w:spacing w:val="0"/>
          <w:sz w:val="27"/>
          <w:szCs w:val="27"/>
          <w:shd w:val="clear" w:color="auto" w:fill="FFFFFF"/>
        </w:rPr>
        <w:t xml:space="preserve"> 年光大银行在前期研究的基础上，以商业银行为研究对象，开展数据资产入表和数</w:t>
      </w:r>
      <w:r>
        <w:rPr>
          <w:rFonts w:ascii="Arial" w:hAnsi="Arial" w:cs="Arial" w:hint="default"/>
          <w:i w:val="0"/>
          <w:iCs w:val="0"/>
          <w:caps w:val="0"/>
          <w:color w:val="222222"/>
          <w:spacing w:val="0"/>
          <w:sz w:val="27"/>
          <w:szCs w:val="27"/>
          <w:shd w:val="clear" w:color="auto" w:fill="FFFFFF"/>
        </w:rPr>
        <w:t xml:space="preserve"> 据要素市场生态研究，发布了《商业银行数据资产会计核算研究报告》，为业界提供</w:t>
      </w:r>
      <w:r>
        <w:rPr>
          <w:rFonts w:ascii="Arial" w:hAnsi="Arial" w:cs="Arial" w:hint="default"/>
          <w:i w:val="0"/>
          <w:iCs w:val="0"/>
          <w:caps w:val="0"/>
          <w:color w:val="222222"/>
          <w:spacing w:val="0"/>
          <w:sz w:val="27"/>
          <w:szCs w:val="27"/>
          <w:shd w:val="clear" w:color="auto" w:fill="FFFFFF"/>
        </w:rPr>
        <w:t xml:space="preserve"> 了参考。此外，光大银行发布的《商业银行数据要素市场生态研究报告》提出了商</w:t>
      </w:r>
      <w:r>
        <w:rPr>
          <w:rFonts w:ascii="Arial" w:hAnsi="Arial" w:cs="Arial" w:hint="default"/>
          <w:i w:val="0"/>
          <w:iCs w:val="0"/>
          <w:caps w:val="0"/>
          <w:color w:val="222222"/>
          <w:spacing w:val="0"/>
          <w:sz w:val="27"/>
          <w:szCs w:val="27"/>
          <w:shd w:val="clear" w:color="auto" w:fill="FFFFFF"/>
        </w:rPr>
        <w:t xml:space="preserve"> 业银行在数据要素市场新生态中的两个新发展路径：一是作为数据商，以</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4+2</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的服 务模式，深入参与数据要素市场大循环，开展数据商业务；二是作为第三方专业机 构，充分发挥银行的现有优势，开放创新，拓展业务新场景。</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5）数据安全管理作为数据资产管理的</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红线</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，日益受到国家行业的重视。国家层 面，逐渐明晰数据安全的监管红线，为企业数据安全建设提供政策引领。2022 年 7 月，中央网信办公布《数据出境安全评估办法》，为各行业企业规范数据出境活动、 保护个人信息权益提出了更加具体的要求和措施，翻开了数据出境安全管理的新篇 章。行业方面，工业和信息化部于 2022 年 10 月再次公开征求对《工业和信息化领 域数据安全管理办法（试行）》的意见，明确了重要和核心数据在目录备案及出境等 方面的工作要求，是对工业和信息化领域数据安全管理工作的进一步指导。</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数据资产管理发展趋势：</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(一)管理理念：从被动响应到主动赋能</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14"/>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随着组织数字化转型的不断深入推进，数据资产管理占组织日常经营管理的比重日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渐增加，传统以需求定制开发为主要模式的被动服务形式，已难以满足组织数据服</w:t>
      </w:r>
      <w:r>
        <w:rPr>
          <w:rFonts w:ascii="Arial" w:hAnsi="Arial" w:cs="Arial" w:hint="default"/>
          <w:i w:val="0"/>
          <w:iCs w:val="0"/>
          <w:caps w:val="0"/>
          <w:color w:val="222222"/>
          <w:spacing w:val="0"/>
          <w:sz w:val="27"/>
          <w:szCs w:val="27"/>
          <w:shd w:val="clear" w:color="auto" w:fill="FFFFFF"/>
        </w:rPr>
        <w:t xml:space="preserve"> 务响应诉求，组织逐步在各业务条线设置数据管理岗位，定期采集数据使用方诉求，构建数据资产管理需求清单，解决数据资产管理难点，跟踪数据应用效果，加深数</w:t>
      </w:r>
      <w:r>
        <w:rPr>
          <w:rFonts w:ascii="Arial" w:hAnsi="Arial" w:cs="Arial" w:hint="default"/>
          <w:i w:val="0"/>
          <w:iCs w:val="0"/>
          <w:caps w:val="0"/>
          <w:color w:val="222222"/>
          <w:spacing w:val="0"/>
          <w:sz w:val="27"/>
          <w:szCs w:val="27"/>
          <w:shd w:val="clear" w:color="auto" w:fill="FFFFFF"/>
        </w:rPr>
        <w:t xml:space="preserve"> 据人员对业务的理解和认识，主动赋能业务发展。</w:t>
      </w:r>
      <w:r>
        <w:rPr>
          <w:rFonts w:ascii="Arial" w:hAnsi="Arial" w:cs="Arial" w:hint="default"/>
          <w:i w:val="0"/>
          <w:iCs w:val="0"/>
          <w:caps w:val="0"/>
          <w:color w:val="222222"/>
          <w:spacing w:val="0"/>
          <w:sz w:val="27"/>
          <w:szCs w:val="27"/>
          <w:shd w:val="clear" w:color="auto" w:fill="FFFFFF"/>
        </w:rPr>
        <w:t xml:space="preserve"> 此外，随着数据素养和数字技能的不断提升，数据使用者培养了主动消费意识和能</w:t>
      </w:r>
      <w:r>
        <w:rPr>
          <w:rFonts w:ascii="Arial" w:hAnsi="Arial" w:cs="Arial" w:hint="default"/>
          <w:i w:val="0"/>
          <w:iCs w:val="0"/>
          <w:caps w:val="0"/>
          <w:color w:val="222222"/>
          <w:spacing w:val="0"/>
          <w:sz w:val="27"/>
          <w:szCs w:val="27"/>
          <w:shd w:val="clear" w:color="auto" w:fill="FFFFFF"/>
        </w:rPr>
        <w:t xml:space="preserve"> 力，以数据资产目录为载体、以自助式数据服务为手段、以全流程安全防护为保障</w:t>
      </w:r>
      <w:r>
        <w:rPr>
          <w:rFonts w:ascii="Arial" w:hAnsi="Arial" w:cs="Arial" w:hint="default"/>
          <w:i w:val="0"/>
          <w:iCs w:val="0"/>
          <w:caps w:val="0"/>
          <w:color w:val="222222"/>
          <w:spacing w:val="0"/>
          <w:sz w:val="27"/>
          <w:szCs w:val="27"/>
          <w:shd w:val="clear" w:color="auto" w:fill="FFFFFF"/>
        </w:rPr>
        <w:t xml:space="preserve"> 的数据主动消费和管控模式正在形成，在提升数据服务水平的同时，进一步提升数</w:t>
      </w:r>
      <w:r>
        <w:rPr>
          <w:rFonts w:ascii="Arial" w:hAnsi="Arial" w:cs="Arial" w:hint="default"/>
          <w:i w:val="0"/>
          <w:iCs w:val="0"/>
          <w:caps w:val="0"/>
          <w:color w:val="222222"/>
          <w:spacing w:val="0"/>
          <w:sz w:val="27"/>
          <w:szCs w:val="27"/>
          <w:shd w:val="clear" w:color="auto" w:fill="FFFFFF"/>
        </w:rPr>
        <w:t xml:space="preserve"> 据应用的广度和深度。</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(二)组织形态：向专业化与复合型升级</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15"/>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区别于信息化阶段作为</w:t>
      </w:r>
      <w:r>
        <w:rPr>
          <w:rFonts w:ascii="Arial" w:hAnsi="Arial" w:cs="Arial" w:hint="default"/>
          <w:i w:val="0"/>
          <w:iCs w:val="0"/>
          <w:caps w:val="0"/>
          <w:color w:val="222222"/>
          <w:spacing w:val="0"/>
          <w:sz w:val="27"/>
          <w:szCs w:val="27"/>
          <w:shd w:val="clear" w:color="auto" w:fill="FFFFFF"/>
        </w:rPr>
        <w:t xml:space="preserve"> IT</w:t>
      </w:r>
      <w:r>
        <w:rPr>
          <w:rFonts w:ascii="Arial" w:hAnsi="Arial" w:cs="Arial" w:hint="default"/>
          <w:i w:val="0"/>
          <w:iCs w:val="0"/>
          <w:caps w:val="0"/>
          <w:color w:val="222222"/>
          <w:spacing w:val="0"/>
          <w:sz w:val="27"/>
          <w:szCs w:val="27"/>
          <w:shd w:val="clear" w:color="auto" w:fill="FFFFFF"/>
        </w:rPr>
        <w:t xml:space="preserve"> 部门的从属部门，数据资产管理组织与职能已逐步独立</w:t>
      </w:r>
      <w:r>
        <w:rPr>
          <w:rFonts w:ascii="Arial" w:hAnsi="Arial" w:cs="Arial" w:hint="default"/>
          <w:i w:val="0"/>
          <w:iCs w:val="0"/>
          <w:caps w:val="0"/>
          <w:color w:val="222222"/>
          <w:spacing w:val="0"/>
          <w:sz w:val="27"/>
          <w:szCs w:val="27"/>
          <w:shd w:val="clear" w:color="auto" w:fill="FFFFFF"/>
        </w:rPr>
        <w:t xml:space="preserve"> 化。对于政府，由专门的政府机构承担，在业务部门设立数据管理兼职岗位，首席</w:t>
      </w:r>
      <w:r>
        <w:rPr>
          <w:rFonts w:ascii="Arial" w:hAnsi="Arial" w:cs="Arial" w:hint="default"/>
          <w:i w:val="0"/>
          <w:iCs w:val="0"/>
          <w:caps w:val="0"/>
          <w:color w:val="222222"/>
          <w:spacing w:val="0"/>
          <w:sz w:val="27"/>
          <w:szCs w:val="27"/>
          <w:shd w:val="clear" w:color="auto" w:fill="FFFFFF"/>
        </w:rPr>
        <w:t xml:space="preserve"> 数据官（Chief</w:t>
      </w:r>
      <w:r>
        <w:rPr>
          <w:rFonts w:ascii="Arial" w:hAnsi="Arial" w:cs="Arial" w:hint="default"/>
          <w:i w:val="0"/>
          <w:iCs w:val="0"/>
          <w:caps w:val="0"/>
          <w:color w:val="222222"/>
          <w:spacing w:val="0"/>
          <w:sz w:val="27"/>
          <w:szCs w:val="27"/>
          <w:shd w:val="clear" w:color="auto" w:fill="FFFFFF"/>
        </w:rPr>
        <w:t xml:space="preserve"> Data</w:t>
      </w:r>
      <w:r>
        <w:rPr>
          <w:rFonts w:ascii="Arial" w:hAnsi="Arial" w:cs="Arial" w:hint="default"/>
          <w:i w:val="0"/>
          <w:iCs w:val="0"/>
          <w:caps w:val="0"/>
          <w:color w:val="222222"/>
          <w:spacing w:val="0"/>
          <w:sz w:val="27"/>
          <w:szCs w:val="27"/>
          <w:shd w:val="clear" w:color="auto" w:fill="FFFFFF"/>
        </w:rPr>
        <w:t xml:space="preserve"> Officer，CDO）制度也出现在了深圳、浙江等地的规划中。深圳</w:t>
      </w:r>
      <w:r>
        <w:rPr>
          <w:rFonts w:ascii="Arial" w:hAnsi="Arial" w:cs="Arial" w:hint="default"/>
          <w:i w:val="0"/>
          <w:iCs w:val="0"/>
          <w:caps w:val="0"/>
          <w:color w:val="222222"/>
          <w:spacing w:val="0"/>
          <w:sz w:val="27"/>
          <w:szCs w:val="27"/>
          <w:shd w:val="clear" w:color="auto" w:fill="FFFFFF"/>
        </w:rPr>
        <w:t xml:space="preserve"> 市印发的《深圳市首席数据官制度试点实施方案》提出在市政府和有条件的区、部</w:t>
      </w:r>
      <w:r>
        <w:rPr>
          <w:rFonts w:ascii="Arial" w:hAnsi="Arial" w:cs="Arial" w:hint="default"/>
          <w:i w:val="0"/>
          <w:iCs w:val="0"/>
          <w:caps w:val="0"/>
          <w:color w:val="222222"/>
          <w:spacing w:val="0"/>
          <w:sz w:val="27"/>
          <w:szCs w:val="27"/>
          <w:shd w:val="clear" w:color="auto" w:fill="FFFFFF"/>
        </w:rPr>
        <w:t xml:space="preserve"> 门试点首席数据官制度，明确职责范围，健全评价机制，创新数据共享开放和开发</w:t>
      </w:r>
      <w:r>
        <w:rPr>
          <w:rFonts w:ascii="Arial" w:hAnsi="Arial" w:cs="Arial" w:hint="default"/>
          <w:i w:val="0"/>
          <w:iCs w:val="0"/>
          <w:caps w:val="0"/>
          <w:color w:val="222222"/>
          <w:spacing w:val="0"/>
          <w:sz w:val="27"/>
          <w:szCs w:val="27"/>
          <w:shd w:val="clear" w:color="auto" w:fill="FFFFFF"/>
        </w:rPr>
        <w:t xml:space="preserve"> 利用模式，提高数据治理和数据运营能力覆盖决策、管理、设计、维护的数据资产</w:t>
      </w:r>
      <w:r>
        <w:rPr>
          <w:rFonts w:ascii="Arial" w:hAnsi="Arial" w:cs="Arial" w:hint="default"/>
          <w:i w:val="0"/>
          <w:iCs w:val="0"/>
          <w:caps w:val="0"/>
          <w:color w:val="222222"/>
          <w:spacing w:val="0"/>
          <w:sz w:val="27"/>
          <w:szCs w:val="27"/>
          <w:shd w:val="clear" w:color="auto" w:fill="FFFFFF"/>
        </w:rPr>
        <w:t xml:space="preserve"> 管理专业组织形态已逐步显现。对于企业，广东、上海等地发布相关政策推动企业</w:t>
      </w:r>
      <w:r>
        <w:rPr>
          <w:rFonts w:ascii="Arial" w:hAnsi="Arial" w:cs="Arial" w:hint="default"/>
          <w:i w:val="0"/>
          <w:iCs w:val="0"/>
          <w:caps w:val="0"/>
          <w:color w:val="222222"/>
          <w:spacing w:val="0"/>
          <w:sz w:val="27"/>
          <w:szCs w:val="27"/>
          <w:shd w:val="clear" w:color="auto" w:fill="FFFFFF"/>
        </w:rPr>
        <w:t xml:space="preserve"> 设置首席数据官。广东省工业和信息化厅于</w:t>
      </w:r>
      <w:r>
        <w:rPr>
          <w:rFonts w:ascii="Arial" w:hAnsi="Arial" w:cs="Arial" w:hint="default"/>
          <w:i w:val="0"/>
          <w:iCs w:val="0"/>
          <w:caps w:val="0"/>
          <w:color w:val="222222"/>
          <w:spacing w:val="0"/>
          <w:sz w:val="27"/>
          <w:szCs w:val="27"/>
          <w:shd w:val="clear" w:color="auto" w:fill="FFFFFF"/>
        </w:rPr>
        <w:t xml:space="preserve"> 2022</w:t>
      </w:r>
      <w:r>
        <w:rPr>
          <w:rFonts w:ascii="Arial" w:hAnsi="Arial" w:cs="Arial" w:hint="default"/>
          <w:i w:val="0"/>
          <w:iCs w:val="0"/>
          <w:caps w:val="0"/>
          <w:color w:val="222222"/>
          <w:spacing w:val="0"/>
          <w:sz w:val="27"/>
          <w:szCs w:val="27"/>
          <w:shd w:val="clear" w:color="auto" w:fill="FFFFFF"/>
        </w:rPr>
        <w:t xml:space="preserve"> 年出台了《广东省企业首席数据官</w:t>
      </w:r>
      <w:r>
        <w:rPr>
          <w:rFonts w:ascii="Arial" w:hAnsi="Arial" w:cs="Arial" w:hint="default"/>
          <w:i w:val="0"/>
          <w:iCs w:val="0"/>
          <w:caps w:val="0"/>
          <w:color w:val="222222"/>
          <w:spacing w:val="0"/>
          <w:sz w:val="27"/>
          <w:szCs w:val="27"/>
          <w:shd w:val="clear" w:color="auto" w:fill="FFFFFF"/>
        </w:rPr>
        <w:t xml:space="preserve"> 建设指南》，鼓励在企业决策层设施</w:t>
      </w:r>
      <w:r>
        <w:rPr>
          <w:rFonts w:ascii="Arial" w:hAnsi="Arial" w:cs="Arial" w:hint="default"/>
          <w:i w:val="0"/>
          <w:iCs w:val="0"/>
          <w:caps w:val="0"/>
          <w:color w:val="222222"/>
          <w:spacing w:val="0"/>
          <w:sz w:val="27"/>
          <w:szCs w:val="27"/>
          <w:shd w:val="clear" w:color="auto" w:fill="FFFFFF"/>
        </w:rPr>
        <w:t xml:space="preserve"> CDO</w:t>
      </w:r>
      <w:r>
        <w:rPr>
          <w:rFonts w:ascii="Arial" w:hAnsi="Arial" w:cs="Arial" w:hint="default"/>
          <w:i w:val="0"/>
          <w:iCs w:val="0"/>
          <w:caps w:val="0"/>
          <w:color w:val="222222"/>
          <w:spacing w:val="0"/>
          <w:sz w:val="27"/>
          <w:szCs w:val="27"/>
          <w:shd w:val="clear" w:color="auto" w:fill="FFFFFF"/>
        </w:rPr>
        <w:t xml:space="preserve"> 角色，以制度形式赋予</w:t>
      </w:r>
      <w:r>
        <w:rPr>
          <w:rFonts w:ascii="Arial" w:hAnsi="Arial" w:cs="Arial" w:hint="default"/>
          <w:i w:val="0"/>
          <w:iCs w:val="0"/>
          <w:caps w:val="0"/>
          <w:color w:val="222222"/>
          <w:spacing w:val="0"/>
          <w:sz w:val="27"/>
          <w:szCs w:val="27"/>
          <w:shd w:val="clear" w:color="auto" w:fill="FFFFFF"/>
        </w:rPr>
        <w:t xml:space="preserve"> CDO</w:t>
      </w:r>
      <w:r>
        <w:rPr>
          <w:rFonts w:ascii="Arial" w:hAnsi="Arial" w:cs="Arial" w:hint="default"/>
          <w:i w:val="0"/>
          <w:iCs w:val="0"/>
          <w:caps w:val="0"/>
          <w:color w:val="222222"/>
          <w:spacing w:val="0"/>
          <w:sz w:val="27"/>
          <w:szCs w:val="27"/>
          <w:shd w:val="clear" w:color="auto" w:fill="FFFFFF"/>
        </w:rPr>
        <w:t xml:space="preserve"> 对企业重大</w:t>
      </w:r>
      <w:r>
        <w:rPr>
          <w:rFonts w:ascii="Arial" w:hAnsi="Arial" w:cs="Arial" w:hint="default"/>
          <w:i w:val="0"/>
          <w:iCs w:val="0"/>
          <w:caps w:val="0"/>
          <w:color w:val="222222"/>
          <w:spacing w:val="0"/>
          <w:sz w:val="27"/>
          <w:szCs w:val="27"/>
          <w:shd w:val="clear" w:color="auto" w:fill="FFFFFF"/>
        </w:rPr>
        <w:t xml:space="preserve"> 事务的知情权、参与权和决策权，统筹负责企业数据资产管理工作，加强企业数据</w:t>
      </w:r>
      <w:r>
        <w:rPr>
          <w:rFonts w:ascii="Arial" w:hAnsi="Arial" w:cs="Arial" w:hint="default"/>
          <w:i w:val="0"/>
          <w:iCs w:val="0"/>
          <w:caps w:val="0"/>
          <w:color w:val="222222"/>
          <w:spacing w:val="0"/>
          <w:sz w:val="27"/>
          <w:szCs w:val="27"/>
          <w:shd w:val="clear" w:color="auto" w:fill="FFFFFF"/>
        </w:rPr>
        <w:t xml:space="preserve"> 文化建设，提升企业员工数据资产意识，建立正确的企业数据价值观。</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数据资产管理组织形成以</w:t>
      </w:r>
      <w:r>
        <w:rPr>
          <w:rFonts w:ascii="Arial" w:hAnsi="Arial" w:cs="Arial" w:hint="default"/>
          <w:i w:val="0"/>
          <w:iCs w:val="0"/>
          <w:caps w:val="0"/>
          <w:color w:val="222222"/>
          <w:spacing w:val="0"/>
          <w:sz w:val="27"/>
          <w:szCs w:val="27"/>
          <w:shd w:val="clear" w:color="auto" w:fill="FFFFFF"/>
        </w:rPr>
        <w:t xml:space="preserve"> CDO</w:t>
      </w:r>
      <w:r>
        <w:rPr>
          <w:rFonts w:ascii="Arial" w:hAnsi="Arial" w:cs="Arial" w:hint="default"/>
          <w:i w:val="0"/>
          <w:iCs w:val="0"/>
          <w:caps w:val="0"/>
          <w:color w:val="222222"/>
          <w:spacing w:val="0"/>
          <w:sz w:val="27"/>
          <w:szCs w:val="27"/>
          <w:shd w:val="clear" w:color="auto" w:fill="FFFFFF"/>
        </w:rPr>
        <w:t xml:space="preserve"> 或</w:t>
      </w:r>
      <w:r>
        <w:rPr>
          <w:rFonts w:ascii="Arial" w:hAnsi="Arial" w:cs="Arial" w:hint="default"/>
          <w:i w:val="0"/>
          <w:iCs w:val="0"/>
          <w:caps w:val="0"/>
          <w:color w:val="222222"/>
          <w:spacing w:val="0"/>
          <w:sz w:val="27"/>
          <w:szCs w:val="27"/>
          <w:shd w:val="clear" w:color="auto" w:fill="FFFFFF"/>
        </w:rPr>
        <w:t xml:space="preserve"> CIO</w:t>
      </w:r>
      <w:r>
        <w:rPr>
          <w:rFonts w:ascii="Arial" w:hAnsi="Arial" w:cs="Arial" w:hint="default"/>
          <w:i w:val="0"/>
          <w:iCs w:val="0"/>
          <w:caps w:val="0"/>
          <w:color w:val="222222"/>
          <w:spacing w:val="0"/>
          <w:sz w:val="27"/>
          <w:szCs w:val="27"/>
          <w:shd w:val="clear" w:color="auto" w:fill="FFFFFF"/>
        </w:rPr>
        <w:t xml:space="preserve"> 主导、业务部门与</w:t>
      </w:r>
      <w:r>
        <w:rPr>
          <w:rFonts w:ascii="Arial" w:hAnsi="Arial" w:cs="Arial" w:hint="default"/>
          <w:i w:val="0"/>
          <w:iCs w:val="0"/>
          <w:caps w:val="0"/>
          <w:color w:val="222222"/>
          <w:spacing w:val="0"/>
          <w:sz w:val="27"/>
          <w:szCs w:val="27"/>
          <w:shd w:val="clear" w:color="auto" w:fill="FFFFFF"/>
        </w:rPr>
        <w:t xml:space="preserve"> IT</w:t>
      </w:r>
      <w:r>
        <w:rPr>
          <w:rFonts w:ascii="Arial" w:hAnsi="Arial" w:cs="Arial" w:hint="default"/>
          <w:i w:val="0"/>
          <w:iCs w:val="0"/>
          <w:caps w:val="0"/>
          <w:color w:val="222222"/>
          <w:spacing w:val="0"/>
          <w:sz w:val="27"/>
          <w:szCs w:val="27"/>
          <w:shd w:val="clear" w:color="auto" w:fill="FFFFFF"/>
        </w:rPr>
        <w:t xml:space="preserve"> 部门协同参与的模式。</w:t>
      </w:r>
      <w:r>
        <w:rPr>
          <w:rFonts w:ascii="Arial" w:hAnsi="Arial" w:cs="Arial" w:hint="default"/>
          <w:i w:val="0"/>
          <w:iCs w:val="0"/>
          <w:caps w:val="0"/>
          <w:color w:val="222222"/>
          <w:spacing w:val="0"/>
          <w:sz w:val="27"/>
          <w:szCs w:val="27"/>
          <w:shd w:val="clear" w:color="auto" w:fill="FFFFFF"/>
        </w:rPr>
        <w:t xml:space="preserve"> Gartner2021</w:t>
      </w:r>
      <w:r>
        <w:rPr>
          <w:rFonts w:ascii="Arial" w:hAnsi="Arial" w:cs="Arial" w:hint="default"/>
          <w:i w:val="0"/>
          <w:iCs w:val="0"/>
          <w:caps w:val="0"/>
          <w:color w:val="222222"/>
          <w:spacing w:val="0"/>
          <w:sz w:val="27"/>
          <w:szCs w:val="27"/>
          <w:shd w:val="clear" w:color="auto" w:fill="FFFFFF"/>
        </w:rPr>
        <w:t xml:space="preserve"> 年报告显示，75%的公司将</w:t>
      </w:r>
      <w:r>
        <w:rPr>
          <w:rFonts w:ascii="Arial" w:hAnsi="Arial" w:cs="Arial" w:hint="default"/>
          <w:i w:val="0"/>
          <w:iCs w:val="0"/>
          <w:caps w:val="0"/>
          <w:color w:val="222222"/>
          <w:spacing w:val="0"/>
          <w:sz w:val="27"/>
          <w:szCs w:val="27"/>
          <w:shd w:val="clear" w:color="auto" w:fill="FFFFFF"/>
        </w:rPr>
        <w:t xml:space="preserve"> CDO</w:t>
      </w:r>
      <w:r>
        <w:rPr>
          <w:rFonts w:ascii="Arial" w:hAnsi="Arial" w:cs="Arial" w:hint="default"/>
          <w:i w:val="0"/>
          <w:iCs w:val="0"/>
          <w:caps w:val="0"/>
          <w:color w:val="222222"/>
          <w:spacing w:val="0"/>
          <w:sz w:val="27"/>
          <w:szCs w:val="27"/>
          <w:shd w:val="clear" w:color="auto" w:fill="FFFFFF"/>
        </w:rPr>
        <w:t xml:space="preserve"> 视为与</w:t>
      </w:r>
      <w:r>
        <w:rPr>
          <w:rFonts w:ascii="Arial" w:hAnsi="Arial" w:cs="Arial" w:hint="default"/>
          <w:i w:val="0"/>
          <w:iCs w:val="0"/>
          <w:caps w:val="0"/>
          <w:color w:val="222222"/>
          <w:spacing w:val="0"/>
          <w:sz w:val="27"/>
          <w:szCs w:val="27"/>
          <w:shd w:val="clear" w:color="auto" w:fill="FFFFFF"/>
        </w:rPr>
        <w:t xml:space="preserve"> IT、HR</w:t>
      </w:r>
      <w:r>
        <w:rPr>
          <w:rFonts w:ascii="Arial" w:hAnsi="Arial" w:cs="Arial" w:hint="default"/>
          <w:i w:val="0"/>
          <w:iCs w:val="0"/>
          <w:caps w:val="0"/>
          <w:color w:val="222222"/>
          <w:spacing w:val="0"/>
          <w:sz w:val="27"/>
          <w:szCs w:val="27"/>
          <w:shd w:val="clear" w:color="auto" w:fill="FFFFFF"/>
        </w:rPr>
        <w:t xml:space="preserve"> 和财务同样关键的职</w:t>
      </w:r>
      <w:r>
        <w:rPr>
          <w:rFonts w:ascii="Arial" w:hAnsi="Arial" w:cs="Arial" w:hint="default"/>
          <w:i w:val="0"/>
          <w:iCs w:val="0"/>
          <w:caps w:val="0"/>
          <w:color w:val="222222"/>
          <w:spacing w:val="0"/>
          <w:sz w:val="27"/>
          <w:szCs w:val="27"/>
          <w:shd w:val="clear" w:color="auto" w:fill="FFFFFF"/>
        </w:rPr>
        <w:t xml:space="preserve"> 务。此外，在业务部门与</w:t>
      </w:r>
      <w:r>
        <w:rPr>
          <w:rFonts w:ascii="Arial" w:hAnsi="Arial" w:cs="Arial" w:hint="default"/>
          <w:i w:val="0"/>
          <w:iCs w:val="0"/>
          <w:caps w:val="0"/>
          <w:color w:val="222222"/>
          <w:spacing w:val="0"/>
          <w:sz w:val="27"/>
          <w:szCs w:val="27"/>
          <w:shd w:val="clear" w:color="auto" w:fill="FFFFFF"/>
        </w:rPr>
        <w:t xml:space="preserve"> IT</w:t>
      </w:r>
      <w:r>
        <w:rPr>
          <w:rFonts w:ascii="Arial" w:hAnsi="Arial" w:cs="Arial" w:hint="default"/>
          <w:i w:val="0"/>
          <w:iCs w:val="0"/>
          <w:caps w:val="0"/>
          <w:color w:val="222222"/>
          <w:spacing w:val="0"/>
          <w:sz w:val="27"/>
          <w:szCs w:val="27"/>
          <w:shd w:val="clear" w:color="auto" w:fill="FFFFFF"/>
        </w:rPr>
        <w:t xml:space="preserve"> 部门设置专职或兼职数据管理员，推动数据资产管理有</w:t>
      </w:r>
      <w:r>
        <w:rPr>
          <w:rFonts w:ascii="Arial" w:hAnsi="Arial" w:cs="Arial" w:hint="default"/>
          <w:i w:val="0"/>
          <w:iCs w:val="0"/>
          <w:caps w:val="0"/>
          <w:color w:val="222222"/>
          <w:spacing w:val="0"/>
          <w:sz w:val="27"/>
          <w:szCs w:val="27"/>
          <w:shd w:val="clear" w:color="auto" w:fill="FFFFFF"/>
        </w:rPr>
        <w:t xml:space="preserve"> 效开展。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(三)管理方式：敏捷协同的一体化管理</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16"/>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传统的数据资产管理建设往往由多个分散的管理活动和解决方案组成，造成数据资 产管理各个环节之间的脱节（包括开发与管理、管理与运营）的脱节，使得数据从 生产端到消费端的开发效率降低。例如，在开发阶段应遵循的数据标准规范，在管 理阶段需要强依赖专业数据管理角色和过程监控才可能实现。同时，由于多数企业 忽视了数据运营，使数据消费端未向数据资产生产端反馈有效的用户体验。 DataOps 倡导协同式、敏捷式的数据资产管理，通过建立数据管道，明确数据资产 管理的流转过程及环节，采用技术推动数据资产管理自动化，提高所有数据资产管 理相关人员的数据访问和获取效率，缩短数据项目的周期，并持续改进数据质量， 降低管理成本，加速数据价值释放。例如，通过标准设计、模型设计指导数据开发， 前置化数据质量管理，并建立 SLA 开展数据资产运维，实现开发与管理的协同；数 据资产管理成果通过被业务分析人员、数据科学家等角色自助使用，支撑业务运营， 同时，运营结果反向指导数据资产管理工作，实现管理与运营的协同。</w:t>
      </w:r>
    </w:p>
    <w:p>
      <w:pPr>
        <w:keepNext w:val="0"/>
        <w:keepLines w:val="0"/>
        <w:widowControl/>
        <w:suppressLineNumbers w:val="0"/>
        <w:shd w:val="clear" w:color="auto" w:fill="FFFFFF"/>
        <w:spacing w:before="33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4" o:spid="_x0000_i1028" type="#_x0000_t75" alt="IMG_259" style="width:480pt;height:181.5pt" o:preferrelative="t" filled="f" stroked="f">
            <v:fill o:detectmouseclick="t"/>
            <v:imagedata r:id="rId7" o:title="IMG_259"/>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(四)技术架构：面向云的 DataFabric</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随着数据技术组件日益丰富，数据分布日趋分散，Gartner 认为 DataFabric 已成为支 持组装式数据分析及其各种组件的基础架构，通过在大数据技术设计上复用数据集 成方式，DataFabric 可缩短 30%的集成设计时间、30%的部署时间和 70%的维护时 间。 DataFabric 是一种新型、动态的数据架构设计理念，是综合利用元数据、机器学习 和知识图谱等技术，打造一个更加自动化、面向业务、兼容异构的企业数据供应体 系，以支撑更加统一、协同、智能的数据访问，有分析师称之为将</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恰当</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 xml:space="preserve">的数据在 </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恰当</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的时间提供给</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恰当</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的人。 目前，IBM、Informatica 和 Talend 等推出了针对 DataFabric 的解决方案。以 IBM 为 例，其于 2021 年 7 月发布的 CloudPakforData4.0 的软件组合增加了智能化的 DataFabric 功能，其中 AutoSQL（结构化查询语言），可以通过 AI 进行数据的自动 访问、整合和管理，使分布式查询的速度提升 8 倍，同时节约 50%的成本。</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17"/>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(五)管理手段：自动化与智能化广泛应用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随着数据复杂性持续增加，依靠</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手工人力</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的数据资产管理手段将逐步被</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自动智能</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 xml:space="preserve"> 的</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专业工具</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取代，覆盖数据资源化、数据资产化的多个活动职能，在不影响数据 资产管理效果的同时，极大地降低了数据资产管理成本。 具体来说，是指利用 AI、ML、RPA、语义分析、可视化等技术，自动识别或匹配数 据规则（包括数据标准规则、数据质量规则、数据安全规则等），自动执行数据规则 校验，或是自动发现数据之间的关联关系，并以可视化的方式展现。此外，可利用 VR、AR 等技术，帮助数据使用者探索数据和挖掘数据，提升数据应用的趣味性， 降低数据使用门槛，扩大数据使用对象范围。</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(六)运营模式：构建多元化的数据生态</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18"/>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运营数据是持续创造数据价值的有效方式，多元化的数据生态通过引入多维度数据、 多类参与方、多种产品形态，进一步拓展数据应用场景和数据合作方式，为数据运 营提供了良好的环境。 充分借力行业数据资源优势，创新数据生态多种模式。能源行业以广东电网能源投 资为例，通过成为首批</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数据经纪人试点单位</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，积极参与数据要素生态体系，打造电力大数据品牌，实现电力数据资产合规高效流通，获取电力数据资产价值收益。 对于银行业而言</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开放银行</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是数据生态的典型代表，</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开放银行</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的本质是一种平台</w:t>
      </w:r>
      <w:r>
        <w:rPr>
          <w:rFonts w:ascii="Arial" w:hAnsi="Arial" w:cs="Arial" w:hint="default"/>
          <w:i w:val="0"/>
          <w:iCs w:val="0"/>
          <w:caps w:val="0"/>
          <w:color w:val="222222"/>
          <w:spacing w:val="0"/>
          <w:sz w:val="27"/>
          <w:szCs w:val="27"/>
          <w:shd w:val="clear" w:color="auto" w:fill="FFFFFF"/>
        </w:rPr>
        <w:t xml:space="preserve"> 化商业模式，以</w:t>
      </w:r>
      <w:r>
        <w:rPr>
          <w:rFonts w:ascii="Arial" w:hAnsi="Arial" w:cs="Arial" w:hint="default"/>
          <w:i w:val="0"/>
          <w:iCs w:val="0"/>
          <w:caps w:val="0"/>
          <w:color w:val="222222"/>
          <w:spacing w:val="0"/>
          <w:sz w:val="27"/>
          <w:szCs w:val="27"/>
          <w:shd w:val="clear" w:color="auto" w:fill="FFFFFF"/>
        </w:rPr>
        <w:t xml:space="preserve"> API</w:t>
      </w:r>
      <w:r>
        <w:rPr>
          <w:rFonts w:ascii="Arial" w:hAnsi="Arial" w:cs="Arial" w:hint="default"/>
          <w:i w:val="0"/>
          <w:iCs w:val="0"/>
          <w:caps w:val="0"/>
          <w:color w:val="222222"/>
          <w:spacing w:val="0"/>
          <w:sz w:val="27"/>
          <w:szCs w:val="27"/>
          <w:shd w:val="clear" w:color="auto" w:fill="FFFFFF"/>
        </w:rPr>
        <w:t xml:space="preserve"> 作为技术手段，实现银行数据与第三方服务商的共享，从而为</w:t>
      </w:r>
      <w:r>
        <w:rPr>
          <w:rFonts w:ascii="Arial" w:hAnsi="Arial" w:cs="Arial" w:hint="default"/>
          <w:i w:val="0"/>
          <w:iCs w:val="0"/>
          <w:caps w:val="0"/>
          <w:color w:val="222222"/>
          <w:spacing w:val="0"/>
          <w:sz w:val="27"/>
          <w:szCs w:val="27"/>
          <w:shd w:val="clear" w:color="auto" w:fill="FFFFFF"/>
        </w:rPr>
        <w:t xml:space="preserve"> 金融生态中的客户、第三方开发者、金融科技企业以及其他合作伙伴提供服务，并</w:t>
      </w:r>
      <w:r>
        <w:rPr>
          <w:rFonts w:ascii="Arial" w:hAnsi="Arial" w:cs="Arial" w:hint="default"/>
          <w:i w:val="0"/>
          <w:iCs w:val="0"/>
          <w:caps w:val="0"/>
          <w:color w:val="222222"/>
          <w:spacing w:val="0"/>
          <w:sz w:val="27"/>
          <w:szCs w:val="27"/>
          <w:shd w:val="clear" w:color="auto" w:fill="FFFFFF"/>
        </w:rPr>
        <w:t xml:space="preserve"> 最终为消费者创造出新价值。随着开放银行的生态体系不断完善，银行将丰富与合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作伙伴共建共享方式，充分运用数据智能，实时感知用户需求并精准匹配，有利于</w:t>
      </w:r>
      <w:r>
        <w:rPr>
          <w:rFonts w:ascii="Arial" w:hAnsi="Arial" w:cs="Arial" w:hint="default"/>
          <w:i w:val="0"/>
          <w:iCs w:val="0"/>
          <w:caps w:val="0"/>
          <w:color w:val="222222"/>
          <w:spacing w:val="0"/>
          <w:sz w:val="27"/>
          <w:szCs w:val="27"/>
          <w:shd w:val="clear" w:color="auto" w:fill="FFFFFF"/>
        </w:rPr>
        <w:t xml:space="preserve"> 提供全方位、综合化、泛金融服务。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(七)数据安全：兼顾合规与发展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首先，应意识到数据安全与数据资产合理利用并不冲突。两者之间存在着互相促进 的关系。数据安全是合理利用的前提条件，合理利用是数据安全保护的最终目的。 只有做好数据安全保护，才能让数据所有者愿意授予组织或其他主体对数据的使用 权利，进一步推动数据资产流通。GDPR 倡导平衡</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数据权利保护</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与</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数据自由流通</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 xml:space="preserve"> 的理念，在赋予数据主体权利的同时，强调个人数据的自由流通不得因为在个人数 据处理过程中保护自然人权利而被限制或禁止。 其次，应从数据安全管理和数据资产流通两方面同步寻找平衡点。在数据安全管理 侧，通过建立数据安全管理机制，制定数据安全分类分级标准和使用技术规范，提 升数据安全治理能力；在数据资产流通侧，将数据安全合规、个人信息保护等要求 作为基本</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红线</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，将其潜在风险作为成本指标，在不触碰</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红线</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的前提下，进行数 据资产流通的收益分析，探索数据安全与资产流通的均衡方案。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2.3. 数据资产管理行业壁垒</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2.3.1. 技术壁垒：跨领域行业理解</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软件和信息技术服务业属于技术密集型行业，数据资产管理两个细分行业需要公司</w:t>
      </w:r>
      <w:r>
        <w:rPr>
          <w:rFonts w:ascii="Arial" w:hAnsi="Arial" w:cs="Arial" w:hint="default"/>
          <w:i w:val="0"/>
          <w:iCs w:val="0"/>
          <w:caps w:val="0"/>
          <w:color w:val="222222"/>
          <w:spacing w:val="0"/>
          <w:sz w:val="27"/>
          <w:szCs w:val="27"/>
          <w:shd w:val="clear" w:color="auto" w:fill="FFFFFF"/>
        </w:rPr>
        <w:t xml:space="preserve"> 在具备软件行业的技术之外，拥有各下游应用领域的专业知识，故拥有跨领域专业</w:t>
      </w:r>
      <w:r>
        <w:rPr>
          <w:rFonts w:ascii="Arial" w:hAnsi="Arial" w:cs="Arial" w:hint="default"/>
          <w:i w:val="0"/>
          <w:iCs w:val="0"/>
          <w:caps w:val="0"/>
          <w:color w:val="222222"/>
          <w:spacing w:val="0"/>
          <w:sz w:val="27"/>
          <w:szCs w:val="27"/>
          <w:shd w:val="clear" w:color="auto" w:fill="FFFFFF"/>
        </w:rPr>
        <w:t xml:space="preserve"> 技术团队与行业经验积累(如公共卫生、食品药品、环境监测、能源化工等)的企业将</w:t>
      </w:r>
      <w:r>
        <w:rPr>
          <w:color w:val="222222"/>
          <w:sz w:val="27"/>
          <w:szCs w:val="27"/>
        </w:rPr>
        <w:br/>
      </w:r>
      <w:r>
        <w:rPr>
          <w:color w:val="222222"/>
          <w:sz w:val="27"/>
          <w:szCs w:val="27"/>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https://d.book118.com/608051060120006022</w:t>
        </w:r>
      </w:hyperlink>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p>
    <w:sectPr>
      <w:type w:val="nextPage"/>
      <w:pgSz w:w="11906" w:h="16838"/>
      <w:pgMar w:top="1440" w:right="1800" w:bottom="1440" w:left="1800" w:header="851" w:footer="992" w:gutter="0"/>
      <w:pgNumType w:start="19"/>
      <w:cols w:space="708"/>
      <w:titlePg w:val="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1"/>
    <w:family w:val="swiss"/>
    <w:pitch w:val="default"/>
    <w:sig w:usb0="E0002EFF" w:usb1="C000785B" w:usb2="00000009" w:usb3="00000000" w:csb0="400001FF" w:csb1="FFFF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4D3407DF"/>
    <w:rsid w:val="0D9F16BB"/>
    <w:rsid w:val="4D3407DF"/>
  </w:rsids>
  <w:docVars>
    <w:docVar w:name="commondata" w:val="eyJoZGlkIjoiYjk5ODM0YmMxOWJiYWQyNDU4MGIzYWRmYTA0ZmI5NDc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eastAsia="宋体" w:hAnsi="Calibri" w:cs="Times New Roman"/>
      <w:kern w:val="2"/>
      <w:sz w:val="21"/>
      <w:szCs w:val="24"/>
      <w:lang w:val="en-US" w:eastAsia="zh-CN" w:bidi="ar-SA"/>
    </w:rPr>
  </w:style>
  <w:style w:type="paragraph" w:styleId="Heading3">
    <w:name w:val="heading 3"/>
    <w:basedOn w:val="Normal"/>
    <w:next w:val="Normal"/>
    <w:unhideWhenUsed/>
    <w:qFormat/>
    <w:pPr>
      <w:spacing w:before="100" w:beforeAutospacing="1" w:after="100" w:afterAutospacing="1"/>
      <w:jc w:val="left"/>
      <w:outlineLvl w:val="2"/>
    </w:pPr>
    <w:rPr>
      <w:rFonts w:ascii="宋体" w:eastAsia="宋体" w:hAnsi="宋体" w:cs="宋体" w:hint="eastAsia"/>
      <w:b/>
      <w:bCs/>
      <w:kern w:val="0"/>
      <w:sz w:val="27"/>
      <w:szCs w:val="27"/>
      <w:lang w:val="en-US" w:eastAsia="zh-CN" w:bidi="ar"/>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NormalWeb">
    <w:name w:val="Normal (Web)"/>
    <w:basedOn w:val="Normal"/>
    <w:qFormat/>
    <w:rPr>
      <w:sz w:val="24"/>
    </w:rPr>
  </w:style>
  <w:style w:type="character" w:styleId="Strong">
    <w:name w:val="Strong"/>
    <w:basedOn w:val="DefaultParagraphFont"/>
    <w:qFormat/>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hyperlink" Target="https://d.book118.com/608051060120006022"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汤亮</cp:lastModifiedBy>
  <cp:revision>1</cp:revision>
  <dcterms:created xsi:type="dcterms:W3CDTF">2023-12-09T13:58:00Z</dcterms:created>
  <dcterms:modified xsi:type="dcterms:W3CDTF">2023-12-14T08:58:19Z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DC693E0DCEA1417D94E857F5431A5BC2_13</vt:lpwstr>
  </property>
  <property fmtid="{D5CDD505-2E9C-101B-9397-08002B2CF9AE}" pid="3" name="KSOProductBuildVer">
    <vt:lpwstr>2052-12.1.0.15712</vt:lpwstr>
  </property>
</Properties>
</file>