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5"/>
          <w:footerReference w:type="default" r:id="rId6"/>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航天器记录设备行业项目可行性分析报告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14" w:history="1">
        <w:r>
          <w:rPr>
            <w:rFonts w:ascii="仿宋" w:eastAsia="仿宋" w:hAnsi="仿宋" w:cs="仿宋" w:hint="eastAsia"/>
            <w:lang w:eastAsia="zh-CN"/>
          </w:rPr>
          <w:t>绪论</w:t>
        </w:r>
        <w:r>
          <w:tab/>
        </w:r>
        <w:r>
          <w:fldChar w:fldCharType="begin"/>
        </w:r>
        <w:r>
          <w:instrText xml:space="preserve"> PAGEREF _Toc6614 \h </w:instrText>
        </w:r>
        <w:r>
          <w:fldChar w:fldCharType="separate"/>
        </w:r>
        <w:r>
          <w:t>3</w:t>
        </w:r>
        <w:r>
          <w:fldChar w:fldCharType="end"/>
        </w:r>
      </w:hyperlink>
    </w:p>
    <w:p>
      <w:pPr>
        <w:pStyle w:val="TOC1"/>
        <w:tabs>
          <w:tab w:val="right" w:leader="dot" w:pos="8306"/>
        </w:tabs>
      </w:pPr>
      <w:hyperlink w:anchor="_Toc29136" w:history="1">
        <w:r>
          <w:rPr>
            <w:rFonts w:ascii="仿宋" w:eastAsia="仿宋" w:hAnsi="仿宋" w:cs="仿宋" w:hint="eastAsia"/>
            <w:lang w:eastAsia="zh-CN"/>
          </w:rPr>
          <w:t>一、航天器记录设备项目选址科学性分析</w:t>
        </w:r>
        <w:r>
          <w:tab/>
        </w:r>
        <w:r>
          <w:fldChar w:fldCharType="begin"/>
        </w:r>
        <w:r>
          <w:instrText xml:space="preserve"> PAGEREF _Toc29136 \h </w:instrText>
        </w:r>
        <w:r>
          <w:fldChar w:fldCharType="separate"/>
        </w:r>
        <w:r>
          <w:t>3</w:t>
        </w:r>
        <w:r>
          <w:fldChar w:fldCharType="end"/>
        </w:r>
      </w:hyperlink>
    </w:p>
    <w:p>
      <w:pPr>
        <w:pStyle w:val="TOC2"/>
        <w:tabs>
          <w:tab w:val="right" w:leader="dot" w:pos="8306"/>
        </w:tabs>
      </w:pPr>
      <w:hyperlink w:anchor="_Toc5265" w:history="1">
        <w:r>
          <w:rPr>
            <w:rFonts w:ascii="仿宋" w:eastAsia="仿宋" w:hAnsi="仿宋" w:cs="仿宋" w:hint="eastAsia"/>
            <w:lang w:eastAsia="zh-CN"/>
          </w:rPr>
          <w:t>(一)、航天器记录设备项目厂址的选择原则</w:t>
        </w:r>
        <w:r>
          <w:tab/>
        </w:r>
        <w:r>
          <w:fldChar w:fldCharType="begin"/>
        </w:r>
        <w:r>
          <w:instrText xml:space="preserve"> PAGEREF _Toc5265 \h </w:instrText>
        </w:r>
        <w:r>
          <w:fldChar w:fldCharType="separate"/>
        </w:r>
        <w:r>
          <w:t>3</w:t>
        </w:r>
        <w:r>
          <w:fldChar w:fldCharType="end"/>
        </w:r>
      </w:hyperlink>
    </w:p>
    <w:p>
      <w:pPr>
        <w:pStyle w:val="TOC2"/>
        <w:tabs>
          <w:tab w:val="right" w:leader="dot" w:pos="8306"/>
        </w:tabs>
      </w:pPr>
      <w:hyperlink w:anchor="_Toc12976" w:history="1">
        <w:r>
          <w:rPr>
            <w:rFonts w:ascii="仿宋" w:eastAsia="仿宋" w:hAnsi="仿宋" w:cs="仿宋" w:hint="eastAsia"/>
            <w:lang w:eastAsia="zh-CN"/>
          </w:rPr>
          <w:t>(二)、航天器记录设备项目区概况</w:t>
        </w:r>
        <w:r>
          <w:tab/>
        </w:r>
        <w:r>
          <w:fldChar w:fldCharType="begin"/>
        </w:r>
        <w:r>
          <w:instrText xml:space="preserve"> PAGEREF _Toc12976 \h </w:instrText>
        </w:r>
        <w:r>
          <w:fldChar w:fldCharType="separate"/>
        </w:r>
        <w:r>
          <w:t>3</w:t>
        </w:r>
        <w:r>
          <w:fldChar w:fldCharType="end"/>
        </w:r>
      </w:hyperlink>
    </w:p>
    <w:p>
      <w:pPr>
        <w:pStyle w:val="TOC2"/>
        <w:tabs>
          <w:tab w:val="right" w:leader="dot" w:pos="8306"/>
        </w:tabs>
      </w:pPr>
      <w:hyperlink w:anchor="_Toc29146" w:history="1">
        <w:r>
          <w:rPr>
            <w:rFonts w:ascii="仿宋" w:eastAsia="仿宋" w:hAnsi="仿宋" w:cs="仿宋" w:hint="eastAsia"/>
            <w:lang w:eastAsia="zh-CN"/>
          </w:rPr>
          <w:t>(三)、航天器记录设备厂址选择方案</w:t>
        </w:r>
        <w:r>
          <w:tab/>
        </w:r>
        <w:r>
          <w:fldChar w:fldCharType="begin"/>
        </w:r>
        <w:r>
          <w:instrText xml:space="preserve"> PAGEREF _Toc29146 \h </w:instrText>
        </w:r>
        <w:r>
          <w:fldChar w:fldCharType="separate"/>
        </w:r>
        <w:r>
          <w:t>4</w:t>
        </w:r>
        <w:r>
          <w:fldChar w:fldCharType="end"/>
        </w:r>
      </w:hyperlink>
    </w:p>
    <w:p>
      <w:pPr>
        <w:pStyle w:val="TOC2"/>
        <w:tabs>
          <w:tab w:val="right" w:leader="dot" w:pos="8306"/>
        </w:tabs>
      </w:pPr>
      <w:hyperlink w:anchor="_Toc8636" w:history="1">
        <w:r>
          <w:rPr>
            <w:rFonts w:ascii="仿宋" w:eastAsia="仿宋" w:hAnsi="仿宋" w:cs="仿宋" w:hint="eastAsia"/>
            <w:lang w:eastAsia="zh-CN"/>
          </w:rPr>
          <w:t>(四)、航天器记录设备项目选址用地权属性质类别及占地面积</w:t>
        </w:r>
        <w:r>
          <w:tab/>
        </w:r>
        <w:r>
          <w:fldChar w:fldCharType="begin"/>
        </w:r>
        <w:r>
          <w:instrText xml:space="preserve"> PAGEREF _Toc8636 \h </w:instrText>
        </w:r>
        <w:r>
          <w:fldChar w:fldCharType="separate"/>
        </w:r>
        <w:r>
          <w:t>4</w:t>
        </w:r>
        <w:r>
          <w:fldChar w:fldCharType="end"/>
        </w:r>
      </w:hyperlink>
    </w:p>
    <w:p>
      <w:pPr>
        <w:pStyle w:val="TOC2"/>
        <w:tabs>
          <w:tab w:val="right" w:leader="dot" w:pos="8306"/>
        </w:tabs>
      </w:pPr>
      <w:hyperlink w:anchor="_Toc23591" w:history="1">
        <w:r>
          <w:rPr>
            <w:rFonts w:ascii="仿宋" w:eastAsia="仿宋" w:hAnsi="仿宋" w:cs="仿宋" w:hint="eastAsia"/>
            <w:lang w:eastAsia="zh-CN"/>
          </w:rPr>
          <w:t>(五)、航天器记录设备项目用地利用指标</w:t>
        </w:r>
        <w:r>
          <w:tab/>
        </w:r>
        <w:r>
          <w:fldChar w:fldCharType="begin"/>
        </w:r>
        <w:r>
          <w:instrText xml:space="preserve"> PAGEREF _Toc23591 \h </w:instrText>
        </w:r>
        <w:r>
          <w:fldChar w:fldCharType="separate"/>
        </w:r>
        <w:r>
          <w:t>4</w:t>
        </w:r>
        <w:r>
          <w:fldChar w:fldCharType="end"/>
        </w:r>
      </w:hyperlink>
    </w:p>
    <w:p>
      <w:pPr>
        <w:pStyle w:val="TOC1"/>
        <w:tabs>
          <w:tab w:val="right" w:leader="dot" w:pos="8306"/>
        </w:tabs>
      </w:pPr>
      <w:hyperlink w:anchor="_Toc22555" w:history="1">
        <w:r>
          <w:rPr>
            <w:rFonts w:ascii="仿宋" w:eastAsia="仿宋" w:hAnsi="仿宋" w:cs="仿宋" w:hint="eastAsia"/>
            <w:lang w:eastAsia="zh-CN"/>
          </w:rPr>
          <w:t>二、航天器记录设备项目组织机构与人力资源配置</w:t>
        </w:r>
        <w:r>
          <w:tab/>
        </w:r>
        <w:r>
          <w:fldChar w:fldCharType="begin"/>
        </w:r>
        <w:r>
          <w:instrText xml:space="preserve"> PAGEREF _Toc22555 \h </w:instrText>
        </w:r>
        <w:r>
          <w:fldChar w:fldCharType="separate"/>
        </w:r>
        <w:r>
          <w:t>5</w:t>
        </w:r>
        <w:r>
          <w:fldChar w:fldCharType="end"/>
        </w:r>
      </w:hyperlink>
    </w:p>
    <w:p>
      <w:pPr>
        <w:pStyle w:val="TOC2"/>
        <w:tabs>
          <w:tab w:val="right" w:leader="dot" w:pos="8306"/>
        </w:tabs>
      </w:pPr>
      <w:hyperlink w:anchor="_Toc1616" w:history="1">
        <w:r>
          <w:rPr>
            <w:rFonts w:ascii="仿宋" w:eastAsia="仿宋" w:hAnsi="仿宋" w:cs="仿宋" w:hint="eastAsia"/>
            <w:lang w:eastAsia="zh-CN"/>
          </w:rPr>
          <w:t>(一)、航天器记录设备项目组织机构设置</w:t>
        </w:r>
        <w:r>
          <w:tab/>
        </w:r>
        <w:r>
          <w:fldChar w:fldCharType="begin"/>
        </w:r>
        <w:r>
          <w:instrText xml:space="preserve"> PAGEREF _Toc1616 \h </w:instrText>
        </w:r>
        <w:r>
          <w:fldChar w:fldCharType="separate"/>
        </w:r>
        <w:r>
          <w:t>5</w:t>
        </w:r>
        <w:r>
          <w:fldChar w:fldCharType="end"/>
        </w:r>
      </w:hyperlink>
    </w:p>
    <w:p>
      <w:pPr>
        <w:pStyle w:val="TOC2"/>
        <w:tabs>
          <w:tab w:val="right" w:leader="dot" w:pos="8306"/>
        </w:tabs>
      </w:pPr>
      <w:hyperlink w:anchor="_Toc27249" w:history="1">
        <w:r>
          <w:rPr>
            <w:rFonts w:ascii="仿宋" w:eastAsia="仿宋" w:hAnsi="仿宋" w:cs="仿宋" w:hint="eastAsia"/>
            <w:lang w:eastAsia="zh-CN"/>
          </w:rPr>
          <w:t>(二)、人力资源配置计划</w:t>
        </w:r>
        <w:r>
          <w:tab/>
        </w:r>
        <w:r>
          <w:fldChar w:fldCharType="begin"/>
        </w:r>
        <w:r>
          <w:instrText xml:space="preserve"> PAGEREF _Toc27249 \h </w:instrText>
        </w:r>
        <w:r>
          <w:fldChar w:fldCharType="separate"/>
        </w:r>
        <w:r>
          <w:t>7</w:t>
        </w:r>
        <w:r>
          <w:fldChar w:fldCharType="end"/>
        </w:r>
      </w:hyperlink>
    </w:p>
    <w:p>
      <w:pPr>
        <w:pStyle w:val="TOC2"/>
        <w:tabs>
          <w:tab w:val="right" w:leader="dot" w:pos="8306"/>
        </w:tabs>
      </w:pPr>
      <w:hyperlink w:anchor="_Toc13059" w:history="1">
        <w:r>
          <w:rPr>
            <w:rFonts w:ascii="仿宋" w:eastAsia="仿宋" w:hAnsi="仿宋" w:cs="仿宋" w:hint="eastAsia"/>
            <w:lang w:eastAsia="zh-CN"/>
          </w:rPr>
          <w:t>(三)、培训计划</w:t>
        </w:r>
        <w:r>
          <w:tab/>
        </w:r>
        <w:r>
          <w:fldChar w:fldCharType="begin"/>
        </w:r>
        <w:r>
          <w:instrText xml:space="preserve"> PAGEREF _Toc13059 \h </w:instrText>
        </w:r>
        <w:r>
          <w:fldChar w:fldCharType="separate"/>
        </w:r>
        <w:r>
          <w:t>8</w:t>
        </w:r>
        <w:r>
          <w:fldChar w:fldCharType="end"/>
        </w:r>
      </w:hyperlink>
    </w:p>
    <w:p>
      <w:pPr>
        <w:pStyle w:val="TOC1"/>
        <w:tabs>
          <w:tab w:val="right" w:leader="dot" w:pos="8306"/>
        </w:tabs>
      </w:pPr>
      <w:hyperlink w:anchor="_Toc30430" w:history="1">
        <w:r>
          <w:rPr>
            <w:rFonts w:ascii="仿宋" w:eastAsia="仿宋" w:hAnsi="仿宋" w:cs="仿宋" w:hint="eastAsia"/>
            <w:lang w:eastAsia="zh-CN"/>
          </w:rPr>
          <w:t>三、市场营销和推广策略</w:t>
        </w:r>
        <w:r>
          <w:tab/>
        </w:r>
        <w:r>
          <w:fldChar w:fldCharType="begin"/>
        </w:r>
        <w:r>
          <w:instrText xml:space="preserve"> PAGEREF _Toc30430 \h </w:instrText>
        </w:r>
        <w:r>
          <w:fldChar w:fldCharType="separate"/>
        </w:r>
        <w:r>
          <w:t>10</w:t>
        </w:r>
        <w:r>
          <w:fldChar w:fldCharType="end"/>
        </w:r>
      </w:hyperlink>
    </w:p>
    <w:p>
      <w:pPr>
        <w:pStyle w:val="TOC2"/>
        <w:tabs>
          <w:tab w:val="right" w:leader="dot" w:pos="8306"/>
        </w:tabs>
      </w:pPr>
      <w:hyperlink w:anchor="_Toc7492" w:history="1">
        <w:r>
          <w:rPr>
            <w:rFonts w:ascii="仿宋" w:eastAsia="仿宋" w:hAnsi="仿宋" w:cs="仿宋" w:hint="eastAsia"/>
            <w:lang w:eastAsia="zh-CN"/>
          </w:rPr>
          <w:t>(一)、航天器记录设备项目产品的市场定位和目标客户分析</w:t>
        </w:r>
        <w:r>
          <w:tab/>
        </w:r>
        <w:r>
          <w:fldChar w:fldCharType="begin"/>
        </w:r>
        <w:r>
          <w:instrText xml:space="preserve"> PAGEREF _Toc7492 \h </w:instrText>
        </w:r>
        <w:r>
          <w:fldChar w:fldCharType="separate"/>
        </w:r>
        <w:r>
          <w:t>10</w:t>
        </w:r>
        <w:r>
          <w:fldChar w:fldCharType="end"/>
        </w:r>
      </w:hyperlink>
    </w:p>
    <w:p>
      <w:pPr>
        <w:pStyle w:val="TOC2"/>
        <w:tabs>
          <w:tab w:val="right" w:leader="dot" w:pos="8306"/>
        </w:tabs>
      </w:pPr>
      <w:hyperlink w:anchor="_Toc13342" w:history="1">
        <w:r>
          <w:rPr>
            <w:rFonts w:ascii="仿宋" w:eastAsia="仿宋" w:hAnsi="仿宋" w:cs="仿宋" w:hint="eastAsia"/>
            <w:lang w:eastAsia="zh-CN"/>
          </w:rPr>
          <w:t>(二)、市场营销策略和推广渠道选择</w:t>
        </w:r>
        <w:r>
          <w:tab/>
        </w:r>
        <w:r>
          <w:fldChar w:fldCharType="begin"/>
        </w:r>
        <w:r>
          <w:instrText xml:space="preserve"> PAGEREF _Toc13342 \h </w:instrText>
        </w:r>
        <w:r>
          <w:fldChar w:fldCharType="separate"/>
        </w:r>
        <w:r>
          <w:t>11</w:t>
        </w:r>
        <w:r>
          <w:fldChar w:fldCharType="end"/>
        </w:r>
      </w:hyperlink>
    </w:p>
    <w:p>
      <w:pPr>
        <w:pStyle w:val="TOC2"/>
        <w:tabs>
          <w:tab w:val="right" w:leader="dot" w:pos="8306"/>
        </w:tabs>
      </w:pPr>
      <w:hyperlink w:anchor="_Toc29090" w:history="1">
        <w:r>
          <w:rPr>
            <w:rFonts w:ascii="仿宋" w:eastAsia="仿宋" w:hAnsi="仿宋" w:cs="仿宋" w:hint="eastAsia"/>
            <w:lang w:eastAsia="zh-CN"/>
          </w:rPr>
          <w:t>(三)、市场调研和竞争对手分析</w:t>
        </w:r>
        <w:r>
          <w:tab/>
        </w:r>
        <w:r>
          <w:fldChar w:fldCharType="begin"/>
        </w:r>
        <w:r>
          <w:instrText xml:space="preserve"> PAGEREF _Toc29090 \h </w:instrText>
        </w:r>
        <w:r>
          <w:fldChar w:fldCharType="separate"/>
        </w:r>
        <w:r>
          <w:t>12</w:t>
        </w:r>
        <w:r>
          <w:fldChar w:fldCharType="end"/>
        </w:r>
      </w:hyperlink>
    </w:p>
    <w:p>
      <w:pPr>
        <w:pStyle w:val="TOC1"/>
        <w:tabs>
          <w:tab w:val="right" w:leader="dot" w:pos="8306"/>
        </w:tabs>
      </w:pPr>
      <w:hyperlink w:anchor="_Toc4690" w:history="1">
        <w:r>
          <w:rPr>
            <w:rFonts w:ascii="仿宋" w:eastAsia="仿宋" w:hAnsi="仿宋" w:cs="仿宋" w:hint="eastAsia"/>
            <w:lang w:eastAsia="zh-CN"/>
          </w:rPr>
          <w:t>四、产品定价和销售策略</w:t>
        </w:r>
        <w:r>
          <w:tab/>
        </w:r>
        <w:r>
          <w:fldChar w:fldCharType="begin"/>
        </w:r>
        <w:r>
          <w:instrText xml:space="preserve"> PAGEREF _Toc4690 \h </w:instrText>
        </w:r>
        <w:r>
          <w:fldChar w:fldCharType="separate"/>
        </w:r>
        <w:r>
          <w:t>13</w:t>
        </w:r>
        <w:r>
          <w:fldChar w:fldCharType="end"/>
        </w:r>
      </w:hyperlink>
    </w:p>
    <w:p>
      <w:pPr>
        <w:pStyle w:val="TOC2"/>
        <w:tabs>
          <w:tab w:val="right" w:leader="dot" w:pos="8306"/>
        </w:tabs>
      </w:pPr>
      <w:hyperlink w:anchor="_Toc17978" w:history="1">
        <w:r>
          <w:rPr>
            <w:rFonts w:ascii="仿宋" w:eastAsia="仿宋" w:hAnsi="仿宋" w:cs="仿宋" w:hint="eastAsia"/>
            <w:lang w:eastAsia="zh-CN"/>
          </w:rPr>
          <w:t>(一)、产品定价的原则和策略</w:t>
        </w:r>
        <w:r>
          <w:tab/>
        </w:r>
        <w:r>
          <w:fldChar w:fldCharType="begin"/>
        </w:r>
        <w:r>
          <w:instrText xml:space="preserve"> PAGEREF _Toc17978 \h </w:instrText>
        </w:r>
        <w:r>
          <w:fldChar w:fldCharType="separate"/>
        </w:r>
        <w:r>
          <w:t>13</w:t>
        </w:r>
        <w:r>
          <w:fldChar w:fldCharType="end"/>
        </w:r>
      </w:hyperlink>
    </w:p>
    <w:p>
      <w:pPr>
        <w:pStyle w:val="TOC2"/>
        <w:tabs>
          <w:tab w:val="right" w:leader="dot" w:pos="8306"/>
        </w:tabs>
      </w:pPr>
      <w:hyperlink w:anchor="_Toc17286" w:history="1">
        <w:r>
          <w:rPr>
            <w:rFonts w:ascii="仿宋" w:eastAsia="仿宋" w:hAnsi="仿宋" w:cs="仿宋" w:hint="eastAsia"/>
            <w:lang w:eastAsia="zh-CN"/>
          </w:rPr>
          <w:t>(二)、销售渠道的选择和拓展</w:t>
        </w:r>
        <w:r>
          <w:tab/>
        </w:r>
        <w:r>
          <w:fldChar w:fldCharType="begin"/>
        </w:r>
        <w:r>
          <w:instrText xml:space="preserve"> PAGEREF _Toc17286 \h </w:instrText>
        </w:r>
        <w:r>
          <w:fldChar w:fldCharType="separate"/>
        </w:r>
        <w:r>
          <w:t>15</w:t>
        </w:r>
        <w:r>
          <w:fldChar w:fldCharType="end"/>
        </w:r>
      </w:hyperlink>
    </w:p>
    <w:p>
      <w:pPr>
        <w:pStyle w:val="TOC2"/>
        <w:tabs>
          <w:tab w:val="right" w:leader="dot" w:pos="8306"/>
        </w:tabs>
      </w:pPr>
      <w:hyperlink w:anchor="_Toc12236" w:history="1">
        <w:r>
          <w:rPr>
            <w:rFonts w:ascii="仿宋" w:eastAsia="仿宋" w:hAnsi="仿宋" w:cs="仿宋" w:hint="eastAsia"/>
            <w:lang w:eastAsia="zh-CN"/>
          </w:rPr>
          <w:t>(三)、销售促进和营销活动的策划和实施</w:t>
        </w:r>
        <w:r>
          <w:tab/>
        </w:r>
        <w:r>
          <w:fldChar w:fldCharType="begin"/>
        </w:r>
        <w:r>
          <w:instrText xml:space="preserve"> PAGEREF _Toc12236 \h </w:instrText>
        </w:r>
        <w:r>
          <w:fldChar w:fldCharType="separate"/>
        </w:r>
        <w:r>
          <w:t>17</w:t>
        </w:r>
        <w:r>
          <w:fldChar w:fldCharType="end"/>
        </w:r>
      </w:hyperlink>
    </w:p>
    <w:p>
      <w:pPr>
        <w:pStyle w:val="TOC1"/>
        <w:tabs>
          <w:tab w:val="right" w:leader="dot" w:pos="8306"/>
        </w:tabs>
      </w:pPr>
      <w:hyperlink w:anchor="_Toc28908" w:history="1">
        <w:r>
          <w:rPr>
            <w:rFonts w:ascii="仿宋" w:eastAsia="仿宋" w:hAnsi="仿宋" w:cs="仿宋" w:hint="eastAsia"/>
            <w:lang w:eastAsia="zh-CN"/>
          </w:rPr>
          <w:t>五、航天器记录设备项目节能分析</w:t>
        </w:r>
        <w:r>
          <w:tab/>
        </w:r>
        <w:r>
          <w:fldChar w:fldCharType="begin"/>
        </w:r>
        <w:r>
          <w:instrText xml:space="preserve"> PAGEREF _Toc28908 \h </w:instrText>
        </w:r>
        <w:r>
          <w:fldChar w:fldCharType="separate"/>
        </w:r>
        <w:r>
          <w:t>18</w:t>
        </w:r>
        <w:r>
          <w:fldChar w:fldCharType="end"/>
        </w:r>
      </w:hyperlink>
    </w:p>
    <w:p>
      <w:pPr>
        <w:pStyle w:val="TOC2"/>
        <w:tabs>
          <w:tab w:val="right" w:leader="dot" w:pos="8306"/>
        </w:tabs>
      </w:pPr>
      <w:hyperlink w:anchor="_Toc17509" w:history="1">
        <w:r>
          <w:rPr>
            <w:rFonts w:ascii="仿宋" w:eastAsia="仿宋" w:hAnsi="仿宋" w:cs="仿宋" w:hint="eastAsia"/>
            <w:lang w:eastAsia="zh-CN"/>
          </w:rPr>
          <w:t>(一)、航天器记录设备项目建设的节能原则</w:t>
        </w:r>
        <w:r>
          <w:tab/>
        </w:r>
        <w:r>
          <w:fldChar w:fldCharType="begin"/>
        </w:r>
        <w:r>
          <w:instrText xml:space="preserve"> PAGEREF _Toc17509 \h </w:instrText>
        </w:r>
        <w:r>
          <w:fldChar w:fldCharType="separate"/>
        </w:r>
        <w:r>
          <w:t>18</w:t>
        </w:r>
        <w:r>
          <w:fldChar w:fldCharType="end"/>
        </w:r>
      </w:hyperlink>
    </w:p>
    <w:p>
      <w:pPr>
        <w:pStyle w:val="TOC2"/>
        <w:tabs>
          <w:tab w:val="right" w:leader="dot" w:pos="8306"/>
        </w:tabs>
      </w:pPr>
      <w:hyperlink w:anchor="_Toc19296" w:history="1">
        <w:r>
          <w:rPr>
            <w:rFonts w:ascii="仿宋" w:eastAsia="仿宋" w:hAnsi="仿宋" w:cs="仿宋" w:hint="eastAsia"/>
            <w:lang w:eastAsia="zh-CN"/>
          </w:rPr>
          <w:t>(二)、设计依据</w:t>
        </w:r>
        <w:r>
          <w:tab/>
        </w:r>
        <w:r>
          <w:fldChar w:fldCharType="begin"/>
        </w:r>
        <w:r>
          <w:instrText xml:space="preserve"> PAGEREF _Toc19296 \h </w:instrText>
        </w:r>
        <w:r>
          <w:fldChar w:fldCharType="separate"/>
        </w:r>
        <w:r>
          <w:t>19</w:t>
        </w:r>
        <w:r>
          <w:fldChar w:fldCharType="end"/>
        </w:r>
      </w:hyperlink>
    </w:p>
    <w:p>
      <w:pPr>
        <w:pStyle w:val="TOC2"/>
        <w:tabs>
          <w:tab w:val="right" w:leader="dot" w:pos="8306"/>
        </w:tabs>
      </w:pPr>
      <w:hyperlink w:anchor="_Toc8300" w:history="1">
        <w:r>
          <w:rPr>
            <w:rFonts w:ascii="仿宋" w:eastAsia="仿宋" w:hAnsi="仿宋" w:cs="仿宋" w:hint="eastAsia"/>
            <w:lang w:eastAsia="zh-CN"/>
          </w:rPr>
          <w:t>(三)、航天器记录设备项目节能背景分析</w:t>
        </w:r>
        <w:r>
          <w:tab/>
        </w:r>
        <w:r>
          <w:fldChar w:fldCharType="begin"/>
        </w:r>
        <w:r>
          <w:instrText xml:space="preserve"> PAGEREF _Toc8300 \h </w:instrText>
        </w:r>
        <w:r>
          <w:fldChar w:fldCharType="separate"/>
        </w:r>
        <w:r>
          <w:t>19</w:t>
        </w:r>
        <w:r>
          <w:fldChar w:fldCharType="end"/>
        </w:r>
      </w:hyperlink>
    </w:p>
    <w:p>
      <w:pPr>
        <w:pStyle w:val="TOC2"/>
        <w:tabs>
          <w:tab w:val="right" w:leader="dot" w:pos="8306"/>
        </w:tabs>
      </w:pPr>
      <w:hyperlink w:anchor="_Toc22718" w:history="1">
        <w:r>
          <w:rPr>
            <w:rFonts w:ascii="仿宋" w:eastAsia="仿宋" w:hAnsi="仿宋" w:cs="仿宋" w:hint="eastAsia"/>
            <w:lang w:eastAsia="zh-CN"/>
          </w:rPr>
          <w:t>(四)、航天器记录设备项目能源消耗种类和数量分析</w:t>
        </w:r>
        <w:r>
          <w:tab/>
        </w:r>
        <w:r>
          <w:fldChar w:fldCharType="begin"/>
        </w:r>
        <w:r>
          <w:instrText xml:space="preserve"> PAGEREF _Toc22718 \h </w:instrText>
        </w:r>
        <w:r>
          <w:fldChar w:fldCharType="separate"/>
        </w:r>
        <w:r>
          <w:t>19</w:t>
        </w:r>
        <w:r>
          <w:fldChar w:fldCharType="end"/>
        </w:r>
      </w:hyperlink>
    </w:p>
    <w:p>
      <w:pPr>
        <w:pStyle w:val="TOC2"/>
        <w:tabs>
          <w:tab w:val="right" w:leader="dot" w:pos="8306"/>
        </w:tabs>
      </w:pPr>
      <w:hyperlink w:anchor="_Toc26905" w:history="1">
        <w:r>
          <w:rPr>
            <w:rFonts w:ascii="仿宋" w:eastAsia="仿宋" w:hAnsi="仿宋" w:cs="仿宋" w:hint="eastAsia"/>
            <w:lang w:eastAsia="zh-CN"/>
          </w:rPr>
          <w:t>(五)、航天器记录设备项目用能品种选择的可靠性分析</w:t>
        </w:r>
        <w:r>
          <w:tab/>
        </w:r>
        <w:r>
          <w:fldChar w:fldCharType="begin"/>
        </w:r>
        <w:r>
          <w:instrText xml:space="preserve"> PAGEREF _Toc26905 \h </w:instrText>
        </w:r>
        <w:r>
          <w:fldChar w:fldCharType="separate"/>
        </w:r>
        <w:r>
          <w:t>20</w:t>
        </w:r>
        <w:r>
          <w:fldChar w:fldCharType="end"/>
        </w:r>
      </w:hyperlink>
    </w:p>
    <w:p>
      <w:pPr>
        <w:pStyle w:val="TOC2"/>
        <w:tabs>
          <w:tab w:val="right" w:leader="dot" w:pos="8306"/>
        </w:tabs>
      </w:pPr>
      <w:hyperlink w:anchor="_Toc11518" w:history="1">
        <w:r>
          <w:rPr>
            <w:rFonts w:ascii="仿宋" w:eastAsia="仿宋" w:hAnsi="仿宋" w:cs="仿宋" w:hint="eastAsia"/>
            <w:lang w:eastAsia="zh-CN"/>
          </w:rPr>
          <w:t>(六)、航天器记录设备项目建筑结构节能设计</w:t>
        </w:r>
        <w:r>
          <w:tab/>
        </w:r>
        <w:r>
          <w:fldChar w:fldCharType="begin"/>
        </w:r>
        <w:r>
          <w:instrText xml:space="preserve"> PAGEREF _Toc11518 \h </w:instrText>
        </w:r>
        <w:r>
          <w:fldChar w:fldCharType="separate"/>
        </w:r>
        <w:r>
          <w:t>20</w:t>
        </w:r>
        <w:r>
          <w:fldChar w:fldCharType="end"/>
        </w:r>
      </w:hyperlink>
    </w:p>
    <w:p>
      <w:pPr>
        <w:pStyle w:val="TOC2"/>
        <w:tabs>
          <w:tab w:val="right" w:leader="dot" w:pos="8306"/>
        </w:tabs>
      </w:pPr>
      <w:hyperlink w:anchor="_Toc24478" w:history="1">
        <w:r>
          <w:rPr>
            <w:rFonts w:ascii="仿宋" w:eastAsia="仿宋" w:hAnsi="仿宋" w:cs="仿宋" w:hint="eastAsia"/>
            <w:lang w:eastAsia="zh-CN"/>
          </w:rPr>
          <w:t>(七)、航天器记录设备项目节能效果分析与建议</w:t>
        </w:r>
        <w:r>
          <w:tab/>
        </w:r>
        <w:r>
          <w:fldChar w:fldCharType="begin"/>
        </w:r>
        <w:r>
          <w:instrText xml:space="preserve"> PAGEREF _Toc24478 \h </w:instrText>
        </w:r>
        <w:r>
          <w:fldChar w:fldCharType="separate"/>
        </w:r>
        <w:r>
          <w:t>21</w:t>
        </w:r>
        <w:r>
          <w:fldChar w:fldCharType="end"/>
        </w:r>
      </w:hyperlink>
    </w:p>
    <w:p>
      <w:pPr>
        <w:pStyle w:val="TOC1"/>
        <w:tabs>
          <w:tab w:val="right" w:leader="dot" w:pos="8306"/>
        </w:tabs>
      </w:pPr>
      <w:hyperlink w:anchor="_Toc30017" w:history="1">
        <w:r>
          <w:rPr>
            <w:rFonts w:ascii="仿宋" w:eastAsia="仿宋" w:hAnsi="仿宋" w:cs="仿宋" w:hint="eastAsia"/>
            <w:lang w:eastAsia="zh-CN"/>
          </w:rPr>
          <w:t>六、社会责任和可持续发展</w:t>
        </w:r>
        <w:r>
          <w:tab/>
        </w:r>
        <w:r>
          <w:fldChar w:fldCharType="begin"/>
        </w:r>
        <w:r>
          <w:instrText xml:space="preserve"> PAGEREF _Toc30017 \h </w:instrText>
        </w:r>
        <w:r>
          <w:fldChar w:fldCharType="separate"/>
        </w:r>
        <w:r>
          <w:t>21</w:t>
        </w:r>
        <w:r>
          <w:fldChar w:fldCharType="end"/>
        </w:r>
      </w:hyperlink>
    </w:p>
    <w:p>
      <w:pPr>
        <w:pStyle w:val="TOC2"/>
        <w:tabs>
          <w:tab w:val="right" w:leader="dot" w:pos="8306"/>
        </w:tabs>
      </w:pPr>
      <w:hyperlink w:anchor="_Toc29315" w:history="1">
        <w:r>
          <w:rPr>
            <w:rFonts w:ascii="仿宋" w:eastAsia="仿宋" w:hAnsi="仿宋" w:cs="仿宋" w:hint="eastAsia"/>
            <w:lang w:eastAsia="zh-CN"/>
          </w:rPr>
          <w:t>(一)、航天器记录设备项目对社会责任的承担和履行</w:t>
        </w:r>
        <w:r>
          <w:tab/>
        </w:r>
        <w:r>
          <w:fldChar w:fldCharType="begin"/>
        </w:r>
        <w:r>
          <w:instrText xml:space="preserve"> PAGEREF _Toc29315 \h </w:instrText>
        </w:r>
        <w:r>
          <w:fldChar w:fldCharType="separate"/>
        </w:r>
        <w:r>
          <w:t>21</w:t>
        </w:r>
        <w:r>
          <w:fldChar w:fldCharType="end"/>
        </w:r>
      </w:hyperlink>
    </w:p>
    <w:p>
      <w:pPr>
        <w:pStyle w:val="TOC2"/>
        <w:tabs>
          <w:tab w:val="right" w:leader="dot" w:pos="8306"/>
        </w:tabs>
      </w:pPr>
      <w:hyperlink w:anchor="_Toc11310" w:history="1">
        <w:r>
          <w:rPr>
            <w:rFonts w:ascii="仿宋" w:eastAsia="仿宋" w:hAnsi="仿宋" w:cs="仿宋" w:hint="eastAsia"/>
            <w:lang w:eastAsia="zh-CN"/>
          </w:rPr>
          <w:t>(二)、可持续发展的目标和实施方案</w:t>
        </w:r>
        <w:r>
          <w:tab/>
        </w:r>
        <w:r>
          <w:fldChar w:fldCharType="begin"/>
        </w:r>
        <w:r>
          <w:instrText xml:space="preserve"> PAGEREF _Toc11310 \h </w:instrText>
        </w:r>
        <w:r>
          <w:fldChar w:fldCharType="separate"/>
        </w:r>
        <w:r>
          <w:t>22</w:t>
        </w:r>
        <w:r>
          <w:fldChar w:fldCharType="end"/>
        </w:r>
      </w:hyperlink>
    </w:p>
    <w:p>
      <w:pPr>
        <w:pStyle w:val="TOC2"/>
        <w:tabs>
          <w:tab w:val="right" w:leader="dot" w:pos="8306"/>
        </w:tabs>
      </w:pPr>
      <w:hyperlink w:anchor="_Toc26378" w:history="1">
        <w:r>
          <w:rPr>
            <w:rFonts w:ascii="仿宋" w:eastAsia="仿宋" w:hAnsi="仿宋" w:cs="仿宋" w:hint="eastAsia"/>
            <w:lang w:eastAsia="zh-CN"/>
          </w:rPr>
          <w:t>(三)、环境保护和社会公益的结合方案</w:t>
        </w:r>
        <w:r>
          <w:tab/>
        </w:r>
        <w:r>
          <w:fldChar w:fldCharType="begin"/>
        </w:r>
        <w:r>
          <w:instrText xml:space="preserve"> PAGEREF _Toc26378 \h </w:instrText>
        </w:r>
        <w:r>
          <w:fldChar w:fldCharType="separate"/>
        </w:r>
        <w:r>
          <w:t>23</w:t>
        </w:r>
        <w:r>
          <w:fldChar w:fldCharType="end"/>
        </w:r>
      </w:hyperlink>
    </w:p>
    <w:p>
      <w:pPr>
        <w:pStyle w:val="TOC1"/>
        <w:tabs>
          <w:tab w:val="right" w:leader="dot" w:pos="8306"/>
        </w:tabs>
      </w:pPr>
      <w:hyperlink w:anchor="_Toc19025" w:history="1">
        <w:r>
          <w:rPr>
            <w:rFonts w:ascii="仿宋" w:eastAsia="仿宋" w:hAnsi="仿宋" w:cs="仿宋" w:hint="eastAsia"/>
            <w:lang w:eastAsia="zh-CN"/>
          </w:rPr>
          <w:t>七、社会技术影响评估</w:t>
        </w:r>
        <w:r>
          <w:tab/>
        </w:r>
        <w:r>
          <w:fldChar w:fldCharType="begin"/>
        </w:r>
        <w:r>
          <w:instrText xml:space="preserve"> PAGEREF _Toc19025 \h </w:instrText>
        </w:r>
        <w:r>
          <w:fldChar w:fldCharType="separate"/>
        </w:r>
        <w:r>
          <w:t>24</w:t>
        </w:r>
        <w:r>
          <w:fldChar w:fldCharType="end"/>
        </w:r>
      </w:hyperlink>
    </w:p>
    <w:p>
      <w:pPr>
        <w:pStyle w:val="TOC2"/>
        <w:tabs>
          <w:tab w:val="right" w:leader="dot" w:pos="8306"/>
        </w:tabs>
      </w:pPr>
      <w:hyperlink w:anchor="_Toc17048" w:history="1">
        <w:r>
          <w:rPr>
            <w:rFonts w:ascii="仿宋" w:eastAsia="仿宋" w:hAnsi="仿宋" w:cs="仿宋" w:hint="eastAsia"/>
            <w:lang w:eastAsia="zh-CN"/>
          </w:rPr>
          <w:t>(一)、航天器记录设备在社会技术系统中的角色</w:t>
        </w:r>
        <w:r>
          <w:tab/>
        </w:r>
        <w:r>
          <w:fldChar w:fldCharType="begin"/>
        </w:r>
        <w:r>
          <w:instrText xml:space="preserve"> PAGEREF _Toc17048 \h </w:instrText>
        </w:r>
        <w:r>
          <w:fldChar w:fldCharType="separate"/>
        </w:r>
        <w:r>
          <w:t>24</w:t>
        </w:r>
        <w:r>
          <w:fldChar w:fldCharType="end"/>
        </w:r>
      </w:hyperlink>
    </w:p>
    <w:p>
      <w:pPr>
        <w:pStyle w:val="TOC2"/>
        <w:tabs>
          <w:tab w:val="right" w:leader="dot" w:pos="8306"/>
        </w:tabs>
      </w:pPr>
      <w:hyperlink w:anchor="_Toc6750" w:history="1">
        <w:r>
          <w:rPr>
            <w:rFonts w:ascii="仿宋" w:eastAsia="仿宋" w:hAnsi="仿宋" w:cs="仿宋" w:hint="eastAsia"/>
            <w:lang w:eastAsia="zh-CN"/>
          </w:rPr>
          <w:t>(二)、技术对航天器记录设备使用和市场的影响</w:t>
        </w:r>
        <w:r>
          <w:tab/>
        </w:r>
        <w:r>
          <w:fldChar w:fldCharType="begin"/>
        </w:r>
        <w:r>
          <w:instrText xml:space="preserve"> PAGEREF _Toc6750 \h </w:instrText>
        </w:r>
        <w:r>
          <w:fldChar w:fldCharType="separate"/>
        </w:r>
        <w:r>
          <w:t>25</w:t>
        </w:r>
        <w:r>
          <w:fldChar w:fldCharType="end"/>
        </w:r>
      </w:hyperlink>
    </w:p>
    <w:p>
      <w:pPr>
        <w:pStyle w:val="TOC2"/>
        <w:tabs>
          <w:tab w:val="right" w:leader="dot" w:pos="8306"/>
        </w:tabs>
      </w:pPr>
      <w:hyperlink w:anchor="_Toc7281" w:history="1">
        <w:r>
          <w:rPr>
            <w:rFonts w:ascii="仿宋" w:eastAsia="仿宋" w:hAnsi="仿宋" w:cs="仿宋" w:hint="eastAsia"/>
            <w:lang w:eastAsia="zh-CN"/>
          </w:rPr>
          <w:t>(三)、社会技术趋势对可行性的影响</w:t>
        </w:r>
        <w:r>
          <w:tab/>
        </w:r>
        <w:r>
          <w:fldChar w:fldCharType="begin"/>
        </w:r>
        <w:r>
          <w:instrText xml:space="preserve"> PAGEREF _Toc7281 \h </w:instrText>
        </w:r>
        <w:r>
          <w:fldChar w:fldCharType="separate"/>
        </w:r>
        <w:r>
          <w:t>26</w:t>
        </w:r>
        <w:r>
          <w:fldChar w:fldCharType="end"/>
        </w:r>
      </w:hyperlink>
    </w:p>
    <w:p>
      <w:pPr>
        <w:pStyle w:val="TOC1"/>
        <w:tabs>
          <w:tab w:val="right" w:leader="dot" w:pos="8306"/>
        </w:tabs>
      </w:pPr>
      <w:hyperlink w:anchor="_Toc22649" w:history="1">
        <w:r>
          <w:rPr>
            <w:rFonts w:ascii="仿宋" w:eastAsia="仿宋" w:hAnsi="仿宋" w:cs="仿宋" w:hint="eastAsia"/>
            <w:lang w:eastAsia="zh-CN"/>
          </w:rPr>
          <w:t>八、社会责任和可持续发展</w:t>
        </w:r>
        <w:r>
          <w:tab/>
        </w:r>
        <w:r>
          <w:fldChar w:fldCharType="begin"/>
        </w:r>
        <w:r>
          <w:instrText xml:space="preserve"> PAGEREF _Toc22649 \h </w:instrText>
        </w:r>
        <w:r>
          <w:fldChar w:fldCharType="separate"/>
        </w:r>
        <w:r>
          <w:t>27</w:t>
        </w:r>
        <w:r>
          <w:fldChar w:fldCharType="end"/>
        </w:r>
      </w:hyperlink>
    </w:p>
    <w:p>
      <w:pPr>
        <w:pStyle w:val="TOC2"/>
        <w:tabs>
          <w:tab w:val="right" w:leader="dot" w:pos="8306"/>
        </w:tabs>
      </w:pPr>
      <w:hyperlink w:anchor="_Toc587" w:history="1">
        <w:r>
          <w:rPr>
            <w:rFonts w:ascii="仿宋" w:eastAsia="仿宋" w:hAnsi="仿宋" w:cs="仿宋" w:hint="eastAsia"/>
            <w:lang w:eastAsia="zh-CN"/>
          </w:rPr>
          <w:t>(一)、航天器记录设备项目对社会责任的承担和履行</w:t>
        </w:r>
        <w:r>
          <w:tab/>
        </w:r>
        <w:r>
          <w:fldChar w:fldCharType="begin"/>
        </w:r>
        <w:r>
          <w:instrText xml:space="preserve"> PAGEREF _Toc587 \h </w:instrText>
        </w:r>
        <w:r>
          <w:fldChar w:fldCharType="separate"/>
        </w:r>
        <w:r>
          <w:t>27</w:t>
        </w:r>
        <w:r>
          <w:fldChar w:fldCharType="end"/>
        </w:r>
      </w:hyperlink>
    </w:p>
    <w:p>
      <w:pPr>
        <w:pStyle w:val="TOC2"/>
        <w:tabs>
          <w:tab w:val="right" w:leader="dot" w:pos="8306"/>
        </w:tabs>
      </w:pPr>
      <w:hyperlink w:anchor="_Toc15619" w:history="1">
        <w:r>
          <w:rPr>
            <w:rFonts w:ascii="仿宋" w:eastAsia="仿宋" w:hAnsi="仿宋" w:cs="仿宋" w:hint="eastAsia"/>
            <w:lang w:eastAsia="zh-CN"/>
          </w:rPr>
          <w:t>(二)、可持续发展的目标和实施方案</w:t>
        </w:r>
        <w:r>
          <w:tab/>
        </w:r>
        <w:r>
          <w:fldChar w:fldCharType="begin"/>
        </w:r>
        <w:r>
          <w:instrText xml:space="preserve"> PAGEREF _Toc15619 \h </w:instrText>
        </w:r>
        <w:r>
          <w:fldChar w:fldCharType="separate"/>
        </w:r>
        <w:r>
          <w:t>27</w:t>
        </w:r>
        <w:r>
          <w:fldChar w:fldCharType="end"/>
        </w:r>
      </w:hyperlink>
    </w:p>
    <w:p>
      <w:pPr>
        <w:pStyle w:val="TOC2"/>
        <w:tabs>
          <w:tab w:val="right" w:leader="dot" w:pos="8306"/>
        </w:tabs>
      </w:pPr>
      <w:hyperlink w:anchor="_Toc11909" w:history="1">
        <w:r>
          <w:rPr>
            <w:rFonts w:ascii="仿宋" w:eastAsia="仿宋" w:hAnsi="仿宋" w:cs="仿宋" w:hint="eastAsia"/>
            <w:lang w:eastAsia="zh-CN"/>
          </w:rPr>
          <w:t>(三)、环境保护和社会公益的结合方案</w:t>
        </w:r>
        <w:r>
          <w:tab/>
        </w:r>
        <w:r>
          <w:fldChar w:fldCharType="begin"/>
        </w:r>
        <w:r>
          <w:instrText xml:space="preserve"> PAGEREF _Toc11909 \h </w:instrText>
        </w:r>
        <w:r>
          <w:fldChar w:fldCharType="separate"/>
        </w:r>
        <w:r>
          <w:t>28</w:t>
        </w:r>
        <w:r>
          <w:fldChar w:fldCharType="end"/>
        </w:r>
      </w:hyperlink>
    </w:p>
    <w:p>
      <w:pPr>
        <w:pStyle w:val="TOC1"/>
        <w:tabs>
          <w:tab w:val="right" w:leader="dot" w:pos="8306"/>
        </w:tabs>
      </w:pPr>
      <w:hyperlink w:anchor="_Toc22129" w:history="1">
        <w:r>
          <w:rPr>
            <w:rFonts w:ascii="仿宋" w:eastAsia="仿宋" w:hAnsi="仿宋" w:cs="仿宋" w:hint="eastAsia"/>
            <w:lang w:eastAsia="zh-CN"/>
          </w:rPr>
          <w:t>九、工程设计方案</w:t>
        </w:r>
        <w:r>
          <w:tab/>
        </w:r>
        <w:r>
          <w:fldChar w:fldCharType="begin"/>
        </w:r>
        <w:r>
          <w:instrText xml:space="preserve"> PAGEREF _Toc22129 \h </w:instrText>
        </w:r>
        <w:r>
          <w:fldChar w:fldCharType="separate"/>
        </w:r>
        <w:r>
          <w:t>29</w:t>
        </w:r>
        <w:r>
          <w:fldChar w:fldCharType="end"/>
        </w:r>
      </w:hyperlink>
    </w:p>
    <w:p>
      <w:pPr>
        <w:pStyle w:val="TOC2"/>
        <w:tabs>
          <w:tab w:val="right" w:leader="dot" w:pos="8306"/>
        </w:tabs>
      </w:pPr>
      <w:hyperlink w:anchor="_Toc1283" w:history="1">
        <w:r>
          <w:rPr>
            <w:rFonts w:ascii="仿宋" w:eastAsia="仿宋" w:hAnsi="仿宋" w:cs="仿宋" w:hint="eastAsia"/>
            <w:lang w:eastAsia="zh-CN"/>
          </w:rPr>
          <w:t>(一)、总图布置</w:t>
        </w:r>
        <w:r>
          <w:tab/>
        </w:r>
        <w:r>
          <w:fldChar w:fldCharType="begin"/>
        </w:r>
        <w:r>
          <w:instrText xml:space="preserve"> PAGEREF _Toc1283 \h </w:instrText>
        </w:r>
        <w:r>
          <w:fldChar w:fldCharType="separate"/>
        </w:r>
        <w:r>
          <w:t>29</w:t>
        </w:r>
        <w:r>
          <w:fldChar w:fldCharType="end"/>
        </w:r>
      </w:hyperlink>
    </w:p>
    <w:p>
      <w:pPr>
        <w:pStyle w:val="TOC2"/>
        <w:tabs>
          <w:tab w:val="right" w:leader="dot" w:pos="8306"/>
        </w:tabs>
        <w:sectPr>
          <w:headerReference w:type="default" r:id="rId7"/>
          <w:footerReference w:type="default" r:id="rId8"/>
          <w:type w:val="nextPage"/>
          <w:pgSz w:w="11906" w:h="16838"/>
          <w:pgMar w:top="1440" w:right="1800" w:bottom="1440" w:left="1800" w:header="851" w:footer="992" w:gutter="0"/>
          <w:pgNumType w:start="2"/>
          <w:cols w:num="1" w:space="425"/>
          <w:titlePg w:val="0"/>
          <w:docGrid w:type="lines" w:linePitch="312" w:charSpace="0"/>
        </w:sectPr>
      </w:pPr>
      <w:hyperlink w:anchor="_Toc29499" w:history="1">
        <w:r>
          <w:rPr>
            <w:rFonts w:ascii="仿宋" w:eastAsia="仿宋" w:hAnsi="仿宋" w:cs="仿宋" w:hint="eastAsia"/>
            <w:lang w:eastAsia="zh-CN"/>
          </w:rPr>
          <w:t>(二)、建筑设计</w:t>
        </w:r>
        <w:r>
          <w:tab/>
        </w:r>
        <w:r>
          <w:fldChar w:fldCharType="begin"/>
        </w:r>
        <w:r>
          <w:instrText xml:space="preserve"> PAGEREF _Toc29499 \h </w:instrText>
        </w:r>
        <w:r>
          <w:fldChar w:fldCharType="separate"/>
        </w:r>
        <w:r>
          <w:t>31</w:t>
        </w:r>
        <w:r>
          <w:fldChar w:fldCharType="end"/>
        </w:r>
      </w:hyperlink>
    </w:p>
    <w:p>
      <w:pPr>
        <w:pStyle w:val="TOC2"/>
        <w:tabs>
          <w:tab w:val="right" w:leader="dot" w:pos="8306"/>
        </w:tabs>
      </w:pPr>
      <w:hyperlink w:anchor="_Toc13310" w:history="1">
        <w:r>
          <w:rPr>
            <w:rFonts w:ascii="仿宋" w:eastAsia="仿宋" w:hAnsi="仿宋" w:cs="仿宋" w:hint="eastAsia"/>
            <w:lang w:eastAsia="zh-CN"/>
          </w:rPr>
          <w:t>(三)、结构设计</w:t>
        </w:r>
        <w:r>
          <w:tab/>
        </w:r>
        <w:r>
          <w:fldChar w:fldCharType="begin"/>
        </w:r>
        <w:r>
          <w:instrText xml:space="preserve"> PAGEREF _Toc13310 \h </w:instrText>
        </w:r>
        <w:r>
          <w:fldChar w:fldCharType="separate"/>
        </w:r>
        <w:r>
          <w:t>32</w:t>
        </w:r>
        <w:r>
          <w:fldChar w:fldCharType="end"/>
        </w:r>
      </w:hyperlink>
    </w:p>
    <w:p>
      <w:pPr>
        <w:pStyle w:val="TOC2"/>
        <w:tabs>
          <w:tab w:val="right" w:leader="dot" w:pos="8306"/>
        </w:tabs>
      </w:pPr>
      <w:hyperlink w:anchor="_Toc9189" w:history="1">
        <w:r>
          <w:rPr>
            <w:rFonts w:ascii="仿宋" w:eastAsia="仿宋" w:hAnsi="仿宋" w:cs="仿宋" w:hint="eastAsia"/>
            <w:lang w:eastAsia="zh-CN"/>
          </w:rPr>
          <w:t>(四)、给排水设计</w:t>
        </w:r>
        <w:r>
          <w:tab/>
        </w:r>
        <w:r>
          <w:fldChar w:fldCharType="begin"/>
        </w:r>
        <w:r>
          <w:instrText xml:space="preserve"> PAGEREF _Toc9189 \h </w:instrText>
        </w:r>
        <w:r>
          <w:fldChar w:fldCharType="separate"/>
        </w:r>
        <w:r>
          <w:t>34</w:t>
        </w:r>
        <w:r>
          <w:fldChar w:fldCharType="end"/>
        </w:r>
      </w:hyperlink>
    </w:p>
    <w:p>
      <w:pPr>
        <w:pStyle w:val="TOC2"/>
        <w:tabs>
          <w:tab w:val="right" w:leader="dot" w:pos="8306"/>
        </w:tabs>
      </w:pPr>
      <w:hyperlink w:anchor="_Toc76" w:history="1">
        <w:r>
          <w:rPr>
            <w:rFonts w:ascii="仿宋" w:eastAsia="仿宋" w:hAnsi="仿宋" w:cs="仿宋" w:hint="eastAsia"/>
            <w:lang w:eastAsia="zh-CN"/>
          </w:rPr>
          <w:t>(五)、电气设计</w:t>
        </w:r>
        <w:r>
          <w:tab/>
        </w:r>
        <w:r>
          <w:fldChar w:fldCharType="begin"/>
        </w:r>
        <w:r>
          <w:instrText xml:space="preserve"> PAGEREF _Toc76 \h </w:instrText>
        </w:r>
        <w:r>
          <w:fldChar w:fldCharType="separate"/>
        </w:r>
        <w:r>
          <w:t>35</w:t>
        </w:r>
        <w:r>
          <w:fldChar w:fldCharType="end"/>
        </w:r>
      </w:hyperlink>
    </w:p>
    <w:p>
      <w:pPr>
        <w:pStyle w:val="TOC2"/>
        <w:tabs>
          <w:tab w:val="right" w:leader="dot" w:pos="8306"/>
        </w:tabs>
      </w:pPr>
      <w:hyperlink w:anchor="_Toc24240" w:history="1">
        <w:r>
          <w:rPr>
            <w:rFonts w:ascii="仿宋" w:eastAsia="仿宋" w:hAnsi="仿宋" w:cs="仿宋" w:hint="eastAsia"/>
            <w:lang w:eastAsia="zh-CN"/>
          </w:rPr>
          <w:t>(六)、空调通风设计</w:t>
        </w:r>
        <w:r>
          <w:tab/>
        </w:r>
        <w:r>
          <w:fldChar w:fldCharType="begin"/>
        </w:r>
        <w:r>
          <w:instrText xml:space="preserve"> PAGEREF _Toc24240 \h </w:instrText>
        </w:r>
        <w:r>
          <w:fldChar w:fldCharType="separate"/>
        </w:r>
        <w:r>
          <w:t>36</w:t>
        </w:r>
        <w:r>
          <w:fldChar w:fldCharType="end"/>
        </w:r>
      </w:hyperlink>
    </w:p>
    <w:p>
      <w:pPr>
        <w:pStyle w:val="TOC2"/>
        <w:tabs>
          <w:tab w:val="right" w:leader="dot" w:pos="8306"/>
        </w:tabs>
      </w:pPr>
      <w:hyperlink w:anchor="_Toc16618" w:history="1">
        <w:r>
          <w:rPr>
            <w:rFonts w:ascii="仿宋" w:eastAsia="仿宋" w:hAnsi="仿宋" w:cs="仿宋" w:hint="eastAsia"/>
            <w:lang w:eastAsia="zh-CN"/>
          </w:rPr>
          <w:t>(七)、其他专业设计</w:t>
        </w:r>
        <w:r>
          <w:tab/>
        </w:r>
        <w:r>
          <w:fldChar w:fldCharType="begin"/>
        </w:r>
        <w:r>
          <w:instrText xml:space="preserve"> PAGEREF _Toc16618 \h </w:instrText>
        </w:r>
        <w:r>
          <w:fldChar w:fldCharType="separate"/>
        </w:r>
        <w:r>
          <w:t>38</w:t>
        </w:r>
        <w:r>
          <w:fldChar w:fldCharType="end"/>
        </w:r>
      </w:hyperlink>
    </w:p>
    <w:p>
      <w:pPr>
        <w:pStyle w:val="TOC1"/>
        <w:tabs>
          <w:tab w:val="right" w:leader="dot" w:pos="8306"/>
        </w:tabs>
      </w:pPr>
      <w:hyperlink w:anchor="_Toc22904" w:history="1">
        <w:r>
          <w:rPr>
            <w:rFonts w:ascii="仿宋" w:eastAsia="仿宋" w:hAnsi="仿宋" w:cs="仿宋" w:hint="eastAsia"/>
            <w:lang w:eastAsia="zh-CN"/>
          </w:rPr>
          <w:t>十、航天器记录设备在可持续发展中的角色</w:t>
        </w:r>
        <w:r>
          <w:tab/>
        </w:r>
        <w:r>
          <w:fldChar w:fldCharType="begin"/>
        </w:r>
        <w:r>
          <w:instrText xml:space="preserve"> PAGEREF _Toc22904 \h </w:instrText>
        </w:r>
        <w:r>
          <w:fldChar w:fldCharType="separate"/>
        </w:r>
        <w:r>
          <w:t>39</w:t>
        </w:r>
        <w:r>
          <w:fldChar w:fldCharType="end"/>
        </w:r>
      </w:hyperlink>
    </w:p>
    <w:p>
      <w:pPr>
        <w:pStyle w:val="TOC2"/>
        <w:tabs>
          <w:tab w:val="right" w:leader="dot" w:pos="8306"/>
        </w:tabs>
      </w:pPr>
      <w:hyperlink w:anchor="_Toc27596" w:history="1">
        <w:r>
          <w:rPr>
            <w:rFonts w:ascii="仿宋" w:eastAsia="仿宋" w:hAnsi="仿宋" w:cs="仿宋" w:hint="eastAsia"/>
            <w:lang w:eastAsia="zh-CN"/>
          </w:rPr>
          <w:t>(一)、航天器记录设备对可持续发展目标的贡献</w:t>
        </w:r>
        <w:r>
          <w:tab/>
        </w:r>
        <w:r>
          <w:fldChar w:fldCharType="begin"/>
        </w:r>
        <w:r>
          <w:instrText xml:space="preserve"> PAGEREF _Toc27596 \h </w:instrText>
        </w:r>
        <w:r>
          <w:fldChar w:fldCharType="separate"/>
        </w:r>
        <w:r>
          <w:t>39</w:t>
        </w:r>
        <w:r>
          <w:fldChar w:fldCharType="end"/>
        </w:r>
      </w:hyperlink>
    </w:p>
    <w:p>
      <w:pPr>
        <w:pStyle w:val="TOC2"/>
        <w:tabs>
          <w:tab w:val="right" w:leader="dot" w:pos="8306"/>
        </w:tabs>
      </w:pPr>
      <w:hyperlink w:anchor="_Toc5056" w:history="1">
        <w:r>
          <w:rPr>
            <w:rFonts w:ascii="仿宋" w:eastAsia="仿宋" w:hAnsi="仿宋" w:cs="仿宋" w:hint="eastAsia"/>
            <w:lang w:eastAsia="zh-CN"/>
          </w:rPr>
          <w:t>(二)、航天器记录设备可持续性创新的潜力</w:t>
        </w:r>
        <w:r>
          <w:tab/>
        </w:r>
        <w:r>
          <w:fldChar w:fldCharType="begin"/>
        </w:r>
        <w:r>
          <w:instrText xml:space="preserve"> PAGEREF _Toc5056 \h </w:instrText>
        </w:r>
        <w:r>
          <w:fldChar w:fldCharType="separate"/>
        </w:r>
        <w:r>
          <w:t>40</w:t>
        </w:r>
        <w:r>
          <w:fldChar w:fldCharType="end"/>
        </w:r>
      </w:hyperlink>
    </w:p>
    <w:p>
      <w:pPr>
        <w:pStyle w:val="TOC2"/>
        <w:tabs>
          <w:tab w:val="right" w:leader="dot" w:pos="8306"/>
        </w:tabs>
      </w:pPr>
      <w:hyperlink w:anchor="_Toc26180" w:history="1">
        <w:r>
          <w:rPr>
            <w:rFonts w:ascii="仿宋" w:eastAsia="仿宋" w:hAnsi="仿宋" w:cs="仿宋" w:hint="eastAsia"/>
            <w:lang w:eastAsia="zh-CN"/>
          </w:rPr>
          <w:t>(三)、航天器记录设备可持续性实践的社会影响</w:t>
        </w:r>
        <w:r>
          <w:tab/>
        </w:r>
        <w:r>
          <w:fldChar w:fldCharType="begin"/>
        </w:r>
        <w:r>
          <w:instrText xml:space="preserve"> PAGEREF _Toc26180 \h </w:instrText>
        </w:r>
        <w:r>
          <w:fldChar w:fldCharType="separate"/>
        </w:r>
        <w:r>
          <w:t>42</w:t>
        </w:r>
        <w:r>
          <w:fldChar w:fldCharType="end"/>
        </w:r>
      </w:hyperlink>
    </w:p>
    <w:p>
      <w:pPr>
        <w:pStyle w:val="TOC1"/>
        <w:tabs>
          <w:tab w:val="right" w:leader="dot" w:pos="8306"/>
        </w:tabs>
      </w:pPr>
      <w:hyperlink w:anchor="_Toc6665" w:history="1">
        <w:r>
          <w:rPr>
            <w:rFonts w:ascii="仿宋" w:eastAsia="仿宋" w:hAnsi="仿宋" w:cs="仿宋" w:hint="eastAsia"/>
            <w:lang w:eastAsia="zh-CN"/>
          </w:rPr>
          <w:t>十一、数字化转型和智能化升级</w:t>
        </w:r>
        <w:r>
          <w:tab/>
        </w:r>
        <w:r>
          <w:fldChar w:fldCharType="begin"/>
        </w:r>
        <w:r>
          <w:instrText xml:space="preserve"> PAGEREF _Toc6665 \h </w:instrText>
        </w:r>
        <w:r>
          <w:fldChar w:fldCharType="separate"/>
        </w:r>
        <w:r>
          <w:t>43</w:t>
        </w:r>
        <w:r>
          <w:fldChar w:fldCharType="end"/>
        </w:r>
      </w:hyperlink>
    </w:p>
    <w:p>
      <w:pPr>
        <w:pStyle w:val="TOC2"/>
        <w:tabs>
          <w:tab w:val="right" w:leader="dot" w:pos="8306"/>
        </w:tabs>
      </w:pPr>
      <w:hyperlink w:anchor="_Toc7546" w:history="1">
        <w:r>
          <w:rPr>
            <w:rFonts w:ascii="仿宋" w:eastAsia="仿宋" w:hAnsi="仿宋" w:cs="仿宋" w:hint="eastAsia"/>
            <w:lang w:eastAsia="zh-CN"/>
          </w:rPr>
          <w:t>(一)、数字化转型和智能化升级的概念和实践</w:t>
        </w:r>
        <w:r>
          <w:tab/>
        </w:r>
        <w:r>
          <w:fldChar w:fldCharType="begin"/>
        </w:r>
        <w:r>
          <w:instrText xml:space="preserve"> PAGEREF _Toc7546 \h </w:instrText>
        </w:r>
        <w:r>
          <w:fldChar w:fldCharType="separate"/>
        </w:r>
        <w:r>
          <w:t>43</w:t>
        </w:r>
        <w:r>
          <w:fldChar w:fldCharType="end"/>
        </w:r>
      </w:hyperlink>
    </w:p>
    <w:p>
      <w:pPr>
        <w:pStyle w:val="TOC2"/>
        <w:tabs>
          <w:tab w:val="right" w:leader="dot" w:pos="8306"/>
        </w:tabs>
      </w:pPr>
      <w:hyperlink w:anchor="_Toc5340" w:history="1">
        <w:r>
          <w:rPr>
            <w:rFonts w:ascii="仿宋" w:eastAsia="仿宋" w:hAnsi="仿宋" w:cs="仿宋" w:hint="eastAsia"/>
            <w:lang w:eastAsia="zh-CN"/>
          </w:rPr>
          <w:t>(二)、数字化和智能化对航天器记录设备项目发展的影响和前景</w:t>
        </w:r>
        <w:r>
          <w:tab/>
        </w:r>
        <w:r>
          <w:fldChar w:fldCharType="begin"/>
        </w:r>
        <w:r>
          <w:instrText xml:space="preserve"> PAGEREF _Toc5340 \h </w:instrText>
        </w:r>
        <w:r>
          <w:fldChar w:fldCharType="separate"/>
        </w:r>
        <w:r>
          <w:t>44</w:t>
        </w:r>
        <w:r>
          <w:fldChar w:fldCharType="end"/>
        </w:r>
      </w:hyperlink>
    </w:p>
    <w:p>
      <w:pPr>
        <w:pStyle w:val="TOC1"/>
        <w:tabs>
          <w:tab w:val="right" w:leader="dot" w:pos="8306"/>
        </w:tabs>
      </w:pPr>
      <w:hyperlink w:anchor="_Toc20425" w:history="1">
        <w:r>
          <w:rPr>
            <w:rFonts w:ascii="仿宋" w:eastAsia="仿宋" w:hAnsi="仿宋" w:cs="仿宋" w:hint="eastAsia"/>
            <w:lang w:eastAsia="zh-CN"/>
          </w:rPr>
          <w:t>十二、总结和结论</w:t>
        </w:r>
        <w:r>
          <w:tab/>
        </w:r>
        <w:r>
          <w:fldChar w:fldCharType="begin"/>
        </w:r>
        <w:r>
          <w:instrText xml:space="preserve"> PAGEREF _Toc20425 \h </w:instrText>
        </w:r>
        <w:r>
          <w:fldChar w:fldCharType="separate"/>
        </w:r>
        <w:r>
          <w:t>45</w:t>
        </w:r>
        <w:r>
          <w:fldChar w:fldCharType="end"/>
        </w:r>
      </w:hyperlink>
    </w:p>
    <w:p>
      <w:pPr>
        <w:pStyle w:val="TOC2"/>
        <w:tabs>
          <w:tab w:val="right" w:leader="dot" w:pos="8306"/>
        </w:tabs>
      </w:pPr>
      <w:hyperlink w:anchor="_Toc2357" w:history="1">
        <w:r>
          <w:rPr>
            <w:rFonts w:ascii="仿宋" w:eastAsia="仿宋" w:hAnsi="仿宋" w:cs="仿宋" w:hint="eastAsia"/>
            <w:lang w:eastAsia="zh-CN"/>
          </w:rPr>
          <w:t>(一)、航天器记录设备项目可行性研究的总结和评价</w:t>
        </w:r>
        <w:r>
          <w:tab/>
        </w:r>
        <w:r>
          <w:fldChar w:fldCharType="begin"/>
        </w:r>
        <w:r>
          <w:instrText xml:space="preserve"> PAGEREF _Toc2357 \h </w:instrText>
        </w:r>
        <w:r>
          <w:fldChar w:fldCharType="separate"/>
        </w:r>
        <w:r>
          <w:t>45</w:t>
        </w:r>
        <w:r>
          <w:fldChar w:fldCharType="end"/>
        </w:r>
      </w:hyperlink>
    </w:p>
    <w:p>
      <w:pPr>
        <w:pStyle w:val="TOC2"/>
        <w:tabs>
          <w:tab w:val="right" w:leader="dot" w:pos="8306"/>
        </w:tabs>
      </w:pPr>
      <w:hyperlink w:anchor="_Toc30218" w:history="1">
        <w:r>
          <w:rPr>
            <w:rFonts w:ascii="仿宋" w:eastAsia="仿宋" w:hAnsi="仿宋" w:cs="仿宋" w:hint="eastAsia"/>
            <w:lang w:eastAsia="zh-CN"/>
          </w:rPr>
          <w:t>(二)、建议和展望未来发展</w:t>
        </w:r>
        <w:r>
          <w:tab/>
        </w:r>
        <w:r>
          <w:fldChar w:fldCharType="begin"/>
        </w:r>
        <w:r>
          <w:instrText xml:space="preserve"> PAGEREF _Toc30218 \h </w:instrText>
        </w:r>
        <w:r>
          <w:fldChar w:fldCharType="separate"/>
        </w:r>
        <w:r>
          <w:t>46</w:t>
        </w:r>
        <w:r>
          <w:fldChar w:fldCharType="end"/>
        </w:r>
      </w:hyperlink>
    </w:p>
    <w:p>
      <w:pPr>
        <w:pStyle w:val="TOC2"/>
        <w:tabs>
          <w:tab w:val="right" w:leader="dot" w:pos="8306"/>
        </w:tabs>
      </w:pPr>
      <w:hyperlink w:anchor="_Toc7470" w:history="1">
        <w:r>
          <w:rPr>
            <w:rFonts w:ascii="仿宋" w:eastAsia="仿宋" w:hAnsi="仿宋" w:cs="仿宋" w:hint="eastAsia"/>
            <w:lang w:eastAsia="zh-CN"/>
          </w:rPr>
          <w:t>(三)、与相关方面的沟通和进一步合作</w:t>
        </w:r>
        <w:r>
          <w:tab/>
        </w:r>
        <w:r>
          <w:fldChar w:fldCharType="begin"/>
        </w:r>
        <w:r>
          <w:instrText xml:space="preserve"> PAGEREF _Toc7470 \h </w:instrText>
        </w:r>
        <w:r>
          <w:fldChar w:fldCharType="separate"/>
        </w:r>
        <w:r>
          <w:t>47</w:t>
        </w:r>
        <w:r>
          <w:fldChar w:fldCharType="end"/>
        </w:r>
      </w:hyperlink>
    </w:p>
    <w:p>
      <w:pPr>
        <w:pStyle w:val="TOC1"/>
        <w:tabs>
          <w:tab w:val="right" w:leader="dot" w:pos="8306"/>
        </w:tabs>
      </w:pPr>
      <w:hyperlink w:anchor="_Toc29703" w:history="1">
        <w:r>
          <w:rPr>
            <w:rFonts w:ascii="仿宋" w:eastAsia="仿宋" w:hAnsi="仿宋" w:cs="仿宋" w:hint="eastAsia"/>
            <w:lang w:eastAsia="zh-CN"/>
          </w:rPr>
          <w:t>十三、执行计划和风险监控</w:t>
        </w:r>
        <w:r>
          <w:tab/>
        </w:r>
        <w:r>
          <w:fldChar w:fldCharType="begin"/>
        </w:r>
        <w:r>
          <w:instrText xml:space="preserve"> PAGEREF _Toc29703 \h </w:instrText>
        </w:r>
        <w:r>
          <w:fldChar w:fldCharType="separate"/>
        </w:r>
        <w:r>
          <w:t>48</w:t>
        </w:r>
        <w:r>
          <w:fldChar w:fldCharType="end"/>
        </w:r>
      </w:hyperlink>
    </w:p>
    <w:p>
      <w:pPr>
        <w:pStyle w:val="TOC2"/>
        <w:tabs>
          <w:tab w:val="right" w:leader="dot" w:pos="8306"/>
        </w:tabs>
      </w:pPr>
      <w:hyperlink w:anchor="_Toc2845" w:history="1">
        <w:r>
          <w:rPr>
            <w:rFonts w:ascii="仿宋" w:eastAsia="仿宋" w:hAnsi="仿宋" w:cs="仿宋" w:hint="eastAsia"/>
            <w:lang w:eastAsia="zh-CN"/>
          </w:rPr>
          <w:t>(一)、航天器记录设备项目执行策略</w:t>
        </w:r>
        <w:r>
          <w:tab/>
        </w:r>
        <w:r>
          <w:fldChar w:fldCharType="begin"/>
        </w:r>
        <w:r>
          <w:instrText xml:space="preserve"> PAGEREF _Toc2845 \h </w:instrText>
        </w:r>
        <w:r>
          <w:fldChar w:fldCharType="separate"/>
        </w:r>
        <w:r>
          <w:t>48</w:t>
        </w:r>
        <w:r>
          <w:fldChar w:fldCharType="end"/>
        </w:r>
      </w:hyperlink>
    </w:p>
    <w:p>
      <w:pPr>
        <w:pStyle w:val="TOC2"/>
        <w:tabs>
          <w:tab w:val="right" w:leader="dot" w:pos="8306"/>
        </w:tabs>
      </w:pPr>
      <w:hyperlink w:anchor="_Toc12715" w:history="1">
        <w:r>
          <w:rPr>
            <w:rFonts w:ascii="仿宋" w:eastAsia="仿宋" w:hAnsi="仿宋" w:cs="仿宋" w:hint="eastAsia"/>
            <w:lang w:eastAsia="zh-CN"/>
          </w:rPr>
          <w:t>(二)、风险监控和管理计划</w:t>
        </w:r>
        <w:r>
          <w:tab/>
        </w:r>
        <w:r>
          <w:fldChar w:fldCharType="begin"/>
        </w:r>
        <w:r>
          <w:instrText xml:space="preserve"> PAGEREF _Toc12715 \h </w:instrText>
        </w:r>
        <w:r>
          <w:fldChar w:fldCharType="separate"/>
        </w:r>
        <w:r>
          <w:t>49</w:t>
        </w:r>
        <w:r>
          <w:fldChar w:fldCharType="end"/>
        </w:r>
      </w:hyperlink>
    </w:p>
    <w:p>
      <w:pPr>
        <w:pStyle w:val="TOC2"/>
        <w:tabs>
          <w:tab w:val="right" w:leader="dot" w:pos="8306"/>
        </w:tabs>
      </w:pPr>
      <w:hyperlink w:anchor="_Toc32383" w:history="1">
        <w:r>
          <w:rPr>
            <w:rFonts w:ascii="仿宋" w:eastAsia="仿宋" w:hAnsi="仿宋" w:cs="仿宋" w:hint="eastAsia"/>
            <w:lang w:eastAsia="zh-CN"/>
          </w:rPr>
          <w:t>(三)、变更管理和应急响应策略</w:t>
        </w:r>
        <w:r>
          <w:tab/>
        </w:r>
        <w:r>
          <w:fldChar w:fldCharType="begin"/>
        </w:r>
        <w:r>
          <w:instrText xml:space="preserve"> PAGEREF _Toc32383 \h </w:instrText>
        </w:r>
        <w:r>
          <w:fldChar w:fldCharType="separate"/>
        </w:r>
        <w:r>
          <w:t>50</w:t>
        </w:r>
        <w:r>
          <w:fldChar w:fldCharType="end"/>
        </w:r>
      </w:hyperlink>
    </w:p>
    <w:p>
      <w:pPr>
        <w:pStyle w:val="TOC1"/>
        <w:tabs>
          <w:tab w:val="right" w:leader="dot" w:pos="8306"/>
        </w:tabs>
      </w:pPr>
      <w:hyperlink w:anchor="_Toc2743" w:history="1">
        <w:r>
          <w:rPr>
            <w:rFonts w:ascii="仿宋" w:eastAsia="仿宋" w:hAnsi="仿宋" w:cs="仿宋" w:hint="eastAsia"/>
            <w:lang w:eastAsia="zh-CN"/>
          </w:rPr>
          <w:t>十四、环境影响评价和环保措施</w:t>
        </w:r>
        <w:r>
          <w:tab/>
        </w:r>
        <w:r>
          <w:fldChar w:fldCharType="begin"/>
        </w:r>
        <w:r>
          <w:instrText xml:space="preserve"> PAGEREF _Toc2743 \h </w:instrText>
        </w:r>
        <w:r>
          <w:fldChar w:fldCharType="separate"/>
        </w:r>
        <w:r>
          <w:t>51</w:t>
        </w:r>
        <w:r>
          <w:fldChar w:fldCharType="end"/>
        </w:r>
      </w:hyperlink>
    </w:p>
    <w:p>
      <w:pPr>
        <w:pStyle w:val="TOC2"/>
        <w:tabs>
          <w:tab w:val="right" w:leader="dot" w:pos="8306"/>
        </w:tabs>
      </w:pPr>
      <w:hyperlink w:anchor="_Toc12649" w:history="1">
        <w:r>
          <w:rPr>
            <w:rFonts w:ascii="仿宋" w:eastAsia="仿宋" w:hAnsi="仿宋" w:cs="仿宋" w:hint="eastAsia"/>
            <w:lang w:eastAsia="zh-CN"/>
          </w:rPr>
          <w:t>(一)、环境影响评价的程序和方法</w:t>
        </w:r>
        <w:r>
          <w:tab/>
        </w:r>
        <w:r>
          <w:fldChar w:fldCharType="begin"/>
        </w:r>
        <w:r>
          <w:instrText xml:space="preserve"> PAGEREF _Toc12649 \h </w:instrText>
        </w:r>
        <w:r>
          <w:fldChar w:fldCharType="separate"/>
        </w:r>
        <w:r>
          <w:t>51</w:t>
        </w:r>
        <w:r>
          <w:fldChar w:fldCharType="end"/>
        </w:r>
      </w:hyperlink>
    </w:p>
    <w:p>
      <w:pPr>
        <w:pStyle w:val="TOC2"/>
        <w:tabs>
          <w:tab w:val="right" w:leader="dot" w:pos="8306"/>
        </w:tabs>
      </w:pPr>
      <w:hyperlink w:anchor="_Toc12533" w:history="1">
        <w:r>
          <w:rPr>
            <w:rFonts w:ascii="仿宋" w:eastAsia="仿宋" w:hAnsi="仿宋" w:cs="仿宋" w:hint="eastAsia"/>
            <w:lang w:eastAsia="zh-CN"/>
          </w:rPr>
          <w:t>(二)、环保措施的制定和实施</w:t>
        </w:r>
        <w:r>
          <w:tab/>
        </w:r>
        <w:r>
          <w:fldChar w:fldCharType="begin"/>
        </w:r>
        <w:r>
          <w:instrText xml:space="preserve"> PAGEREF _Toc12533 \h </w:instrText>
        </w:r>
        <w:r>
          <w:fldChar w:fldCharType="separate"/>
        </w:r>
        <w:r>
          <w:t>53</w:t>
        </w:r>
        <w:r>
          <w:fldChar w:fldCharType="end"/>
        </w:r>
      </w:hyperlink>
    </w:p>
    <w:p>
      <w:pPr>
        <w:pStyle w:val="TOC2"/>
        <w:tabs>
          <w:tab w:val="right" w:leader="dot" w:pos="8306"/>
        </w:tabs>
      </w:pPr>
      <w:hyperlink w:anchor="_Toc5719" w:history="1">
        <w:r>
          <w:rPr>
            <w:rFonts w:ascii="仿宋" w:eastAsia="仿宋" w:hAnsi="仿宋" w:cs="仿宋" w:hint="eastAsia"/>
            <w:lang w:eastAsia="zh-CN"/>
          </w:rPr>
          <w:t>(三)、环境监测和管理机制的建立</w:t>
        </w:r>
        <w:r>
          <w:tab/>
        </w:r>
        <w:r>
          <w:fldChar w:fldCharType="begin"/>
        </w:r>
        <w:r>
          <w:instrText xml:space="preserve"> PAGEREF _Toc5719 \h </w:instrText>
        </w:r>
        <w:r>
          <w:fldChar w:fldCharType="separate"/>
        </w:r>
        <w:r>
          <w:t>55</w:t>
        </w:r>
        <w:r>
          <w:fldChar w:fldCharType="end"/>
        </w:r>
      </w:hyperlink>
    </w:p>
    <w:p>
      <w:pPr>
        <w:pStyle w:val="TOC1"/>
        <w:tabs>
          <w:tab w:val="right" w:leader="dot" w:pos="8306"/>
        </w:tabs>
      </w:pPr>
      <w:hyperlink w:anchor="_Toc15692" w:history="1">
        <w:r>
          <w:rPr>
            <w:rFonts w:ascii="仿宋" w:eastAsia="仿宋" w:hAnsi="仿宋" w:cs="仿宋" w:hint="eastAsia"/>
            <w:lang w:eastAsia="zh-CN"/>
          </w:rPr>
          <w:t>十五、绿色建筑和生态环保设计</w:t>
        </w:r>
        <w:r>
          <w:tab/>
        </w:r>
        <w:r>
          <w:fldChar w:fldCharType="begin"/>
        </w:r>
        <w:r>
          <w:instrText xml:space="preserve"> PAGEREF _Toc15692 \h </w:instrText>
        </w:r>
        <w:r>
          <w:fldChar w:fldCharType="separate"/>
        </w:r>
        <w:r>
          <w:t>57</w:t>
        </w:r>
        <w:r>
          <w:fldChar w:fldCharType="end"/>
        </w:r>
      </w:hyperlink>
    </w:p>
    <w:p>
      <w:pPr>
        <w:pStyle w:val="TOC2"/>
        <w:tabs>
          <w:tab w:val="right" w:leader="dot" w:pos="8306"/>
        </w:tabs>
      </w:pPr>
      <w:hyperlink w:anchor="_Toc31117" w:history="1">
        <w:r>
          <w:rPr>
            <w:rFonts w:ascii="仿宋" w:eastAsia="仿宋" w:hAnsi="仿宋" w:cs="仿宋" w:hint="eastAsia"/>
            <w:lang w:eastAsia="zh-CN"/>
          </w:rPr>
          <w:t>(一)、绿色建筑和生态环保设计的理念和实践</w:t>
        </w:r>
        <w:r>
          <w:tab/>
        </w:r>
        <w:r>
          <w:fldChar w:fldCharType="begin"/>
        </w:r>
        <w:r>
          <w:instrText xml:space="preserve"> PAGEREF _Toc31117 \h </w:instrText>
        </w:r>
        <w:r>
          <w:fldChar w:fldCharType="separate"/>
        </w:r>
        <w:r>
          <w:t>57</w:t>
        </w:r>
        <w:r>
          <w:fldChar w:fldCharType="end"/>
        </w:r>
      </w:hyperlink>
    </w:p>
    <w:p>
      <w:pPr>
        <w:pStyle w:val="TOC2"/>
        <w:tabs>
          <w:tab w:val="right" w:leader="dot" w:pos="8306"/>
        </w:tabs>
      </w:pPr>
      <w:hyperlink w:anchor="_Toc19997" w:history="1">
        <w:r>
          <w:rPr>
            <w:rFonts w:ascii="仿宋" w:eastAsia="仿宋" w:hAnsi="仿宋" w:cs="仿宋" w:hint="eastAsia"/>
            <w:lang w:eastAsia="zh-CN"/>
          </w:rPr>
          <w:t>(二)、航天器记录设备项目如何应用绿色建筑和生态环保设计</w:t>
        </w:r>
        <w:r>
          <w:tab/>
        </w:r>
        <w:r>
          <w:fldChar w:fldCharType="begin"/>
        </w:r>
        <w:r>
          <w:instrText xml:space="preserve"> PAGEREF _Toc19997 \h </w:instrText>
        </w:r>
        <w:r>
          <w:fldChar w:fldCharType="separate"/>
        </w:r>
        <w:r>
          <w:t>58</w:t>
        </w:r>
        <w:r>
          <w:fldChar w:fldCharType="end"/>
        </w:r>
      </w:hyperlink>
    </w:p>
    <w:p>
      <w:pPr>
        <w:pStyle w:val="TOC2"/>
        <w:tabs>
          <w:tab w:val="right" w:leader="dot" w:pos="8306"/>
        </w:tabs>
      </w:pPr>
      <w:hyperlink w:anchor="_Toc7782" w:history="1">
        <w:r>
          <w:rPr>
            <w:rFonts w:ascii="仿宋" w:eastAsia="仿宋" w:hAnsi="仿宋" w:cs="仿宋" w:hint="eastAsia"/>
            <w:lang w:eastAsia="zh-CN"/>
          </w:rPr>
          <w:t>(三)、绿色建筑和生态环保设计对航天器记录设备项目的影响和价值</w:t>
        </w:r>
        <w:r>
          <w:tab/>
        </w:r>
        <w:r>
          <w:fldChar w:fldCharType="begin"/>
        </w:r>
        <w:r>
          <w:instrText xml:space="preserve"> PAGEREF _Toc7782 \h </w:instrText>
        </w:r>
        <w:r>
          <w:fldChar w:fldCharType="separate"/>
        </w:r>
        <w:r>
          <w:t>60</w:t>
        </w:r>
        <w:r>
          <w:fldChar w:fldCharType="end"/>
        </w:r>
      </w:hyperlink>
    </w:p>
    <w:p>
      <w:pPr>
        <w:pStyle w:val="TOC1"/>
        <w:tabs>
          <w:tab w:val="right" w:leader="dot" w:pos="8306"/>
        </w:tabs>
      </w:pPr>
      <w:hyperlink w:anchor="_Toc17868" w:history="1">
        <w:r>
          <w:rPr>
            <w:rFonts w:ascii="仿宋" w:eastAsia="仿宋" w:hAnsi="仿宋" w:cs="仿宋" w:hint="eastAsia"/>
            <w:lang w:eastAsia="zh-CN"/>
          </w:rPr>
          <w:t>十六、安全卫生和职业健康</w:t>
        </w:r>
        <w:r>
          <w:tab/>
        </w:r>
        <w:r>
          <w:fldChar w:fldCharType="begin"/>
        </w:r>
        <w:r>
          <w:instrText xml:space="preserve"> PAGEREF _Toc17868 \h </w:instrText>
        </w:r>
        <w:r>
          <w:fldChar w:fldCharType="separate"/>
        </w:r>
        <w:r>
          <w:t>61</w:t>
        </w:r>
        <w:r>
          <w:fldChar w:fldCharType="end"/>
        </w:r>
      </w:hyperlink>
    </w:p>
    <w:p>
      <w:pPr>
        <w:pStyle w:val="TOC2"/>
        <w:tabs>
          <w:tab w:val="right" w:leader="dot" w:pos="8306"/>
        </w:tabs>
      </w:pPr>
      <w:hyperlink w:anchor="_Toc16458" w:history="1">
        <w:r>
          <w:rPr>
            <w:rFonts w:ascii="仿宋" w:eastAsia="仿宋" w:hAnsi="仿宋" w:cs="仿宋" w:hint="eastAsia"/>
            <w:lang w:eastAsia="zh-CN"/>
          </w:rPr>
          <w:t>(一)、安全卫生和职业健康的管理体系</w:t>
        </w:r>
        <w:r>
          <w:tab/>
        </w:r>
        <w:r>
          <w:fldChar w:fldCharType="begin"/>
        </w:r>
        <w:r>
          <w:instrText xml:space="preserve"> PAGEREF _Toc16458 \h </w:instrText>
        </w:r>
        <w:r>
          <w:fldChar w:fldCharType="separate"/>
        </w:r>
        <w:r>
          <w:t>61</w:t>
        </w:r>
        <w:r>
          <w:fldChar w:fldCharType="end"/>
        </w:r>
      </w:hyperlink>
    </w:p>
    <w:p>
      <w:pPr>
        <w:pStyle w:val="TOC2"/>
        <w:tabs>
          <w:tab w:val="right" w:leader="dot" w:pos="8306"/>
        </w:tabs>
      </w:pPr>
      <w:hyperlink w:anchor="_Toc4716" w:history="1">
        <w:r>
          <w:rPr>
            <w:rFonts w:ascii="仿宋" w:eastAsia="仿宋" w:hAnsi="仿宋" w:cs="仿宋" w:hint="eastAsia"/>
            <w:lang w:eastAsia="zh-CN"/>
          </w:rPr>
          <w:t>(二)、安全卫生和职业健康的风险评估</w:t>
        </w:r>
        <w:r>
          <w:tab/>
        </w:r>
        <w:r>
          <w:fldChar w:fldCharType="begin"/>
        </w:r>
        <w:r>
          <w:instrText xml:space="preserve"> PAGEREF _Toc4716 \h </w:instrText>
        </w:r>
        <w:r>
          <w:fldChar w:fldCharType="separate"/>
        </w:r>
        <w:r>
          <w:t>62</w:t>
        </w:r>
        <w:r>
          <w:fldChar w:fldCharType="end"/>
        </w:r>
      </w:hyperlink>
    </w:p>
    <w:p>
      <w:pPr>
        <w:pStyle w:val="TOC2"/>
        <w:tabs>
          <w:tab w:val="right" w:leader="dot" w:pos="8306"/>
        </w:tabs>
      </w:pPr>
      <w:hyperlink w:anchor="_Toc23586" w:history="1">
        <w:r>
          <w:rPr>
            <w:rFonts w:ascii="仿宋" w:eastAsia="仿宋" w:hAnsi="仿宋" w:cs="仿宋" w:hint="eastAsia"/>
            <w:lang w:eastAsia="zh-CN"/>
          </w:rPr>
          <w:t>(三)、安全卫生和职业健康的防范措施</w:t>
        </w:r>
        <w:r>
          <w:tab/>
        </w:r>
        <w:r>
          <w:fldChar w:fldCharType="begin"/>
        </w:r>
        <w:r>
          <w:instrText xml:space="preserve"> PAGEREF _Toc23586 \h </w:instrText>
        </w:r>
        <w:r>
          <w:fldChar w:fldCharType="separate"/>
        </w:r>
        <w:r>
          <w:t>64</w:t>
        </w:r>
        <w:r>
          <w:fldChar w:fldCharType="end"/>
        </w:r>
      </w:hyperlink>
    </w:p>
    <w:p>
      <w:pPr>
        <w:sectPr>
          <w:headerReference w:type="default" r:id="rId9"/>
          <w:footerReference w:type="default" r:id="rId10"/>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14"/>
      <w:r>
        <w:rPr>
          <w:rFonts w:ascii="仿宋" w:eastAsia="仿宋" w:hAnsi="仿宋" w:cs="仿宋" w:hint="eastAsia"/>
          <w:lang w:eastAsia="zh-CN"/>
        </w:rPr>
        <w:t>绪论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本研究的主要目的是评估 [项目/决策名称] 的可行性。我们将对该项目的各个方面进行全面分析，包括市场潜力、技术可行性、财务可行性、法律和法规合规性、环境和社会可行性等。通过这些评估，我们旨在为您提供决策支持，使您能够在决定是否继续前进之前拥有充分的信息。</w:t>
      </w:r>
    </w:p>
    <w:p>
      <w:pPr>
        <w:pStyle w:val="Heading1"/>
        <w:ind w:firstLine="560" w:firstLineChars="200"/>
        <w:rPr>
          <w:rFonts w:ascii="仿宋" w:eastAsia="仿宋" w:hAnsi="仿宋" w:cs="仿宋" w:hint="eastAsia"/>
          <w:sz w:val="28"/>
          <w:lang w:eastAsia="zh-CN"/>
        </w:rPr>
      </w:pPr>
      <w:bookmarkStart w:id="2" w:name="_Toc29136"/>
      <w:r>
        <w:rPr>
          <w:rFonts w:ascii="仿宋" w:eastAsia="仿宋" w:hAnsi="仿宋" w:cs="仿宋" w:hint="eastAsia"/>
          <w:sz w:val="28"/>
          <w:lang w:eastAsia="zh-CN"/>
        </w:rPr>
        <w:t>一、航天器记录设备项目选址科学性分析</w:t>
      </w:r>
      <w:bookmarkEnd w:id="2"/>
    </w:p>
    <w:p>
      <w:pPr>
        <w:pStyle w:val="Heading2"/>
        <w:rPr>
          <w:rFonts w:ascii="仿宋" w:eastAsia="仿宋" w:hAnsi="仿宋" w:cs="仿宋" w:hint="eastAsia"/>
          <w:lang w:eastAsia="zh-CN"/>
        </w:rPr>
      </w:pPr>
      <w:bookmarkStart w:id="3" w:name="_Toc5265"/>
      <w:r>
        <w:rPr>
          <w:rFonts w:ascii="仿宋" w:eastAsia="仿宋" w:hAnsi="仿宋" w:cs="仿宋" w:hint="eastAsia"/>
          <w:lang w:eastAsia="zh-CN"/>
        </w:rPr>
        <w:t>(一)、航天器记录设备项目厂址的选择原则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航天器记录设备生产项目属于航天器记录设备行业，对其工艺流程和工程设施有较为严格的标准化要求。在选择建设航天器记录设备项目厂址时，一般应遵循以下原则：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1、符合城乡建设总体规划，满足(建设地)工业航天器记录设备项目占地使用规划的要求，并与大气污染防治、水资源和自然生态保护相协调。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2、所选厂址应避开自然保护区、风景名胜区、生活饮用水源地以及其他需要特别保护的敏感目标。</w:t>
      </w:r>
    </w:p>
    <w:p>
      <w:pPr>
        <w:pStyle w:val="Heading2"/>
        <w:ind w:firstLine="560" w:firstLineChars="200"/>
        <w:rPr>
          <w:rFonts w:ascii="仿宋" w:eastAsia="仿宋" w:hAnsi="仿宋" w:cs="仿宋" w:hint="eastAsia"/>
          <w:sz w:val="28"/>
          <w:lang w:eastAsia="zh-CN"/>
        </w:rPr>
      </w:pPr>
      <w:bookmarkStart w:id="4" w:name="_Toc12976"/>
      <w:r>
        <w:rPr>
          <w:rFonts w:ascii="仿宋" w:eastAsia="仿宋" w:hAnsi="仿宋" w:cs="仿宋" w:hint="eastAsia"/>
          <w:sz w:val="28"/>
          <w:lang w:eastAsia="zh-CN"/>
        </w:rPr>
        <w:t>(二)、航天器记录设备项目区概况</w:t>
      </w:r>
      <w:bookmarkEnd w:id="4"/>
    </w:p>
    <w:p>
      <w:pPr>
        <w:ind w:firstLine="560" w:firstLineChars="200"/>
        <w:rPr>
          <w:rFonts w:ascii="仿宋" w:eastAsia="仿宋" w:hAnsi="仿宋" w:cs="仿宋" w:hint="eastAsia"/>
          <w:sz w:val="28"/>
        </w:rPr>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航天器记录设备项目选址介绍实际情况，根据航天器记录设备项目选址介绍航天器记录设备项目区情况在航天器记录设备项目区的周边，有一些重要的基础设施，如高速公路、铁路和机场，交通十分便利。此外，航天器记录设备项目区还拥有丰富的自然资源，如水资源和森林资源，这些资源为航天器记录设备项目的建设和运营提供了必要的支持。</w:t>
      </w:r>
    </w:p>
    <w:p>
      <w:pPr>
        <w:pStyle w:val="Heading2"/>
        <w:ind w:firstLine="560" w:firstLineChars="200"/>
        <w:rPr>
          <w:rFonts w:ascii="仿宋" w:eastAsia="仿宋" w:hAnsi="仿宋" w:cs="仿宋" w:hint="eastAsia"/>
          <w:sz w:val="28"/>
          <w:lang w:eastAsia="zh-CN"/>
        </w:rPr>
      </w:pPr>
      <w:bookmarkStart w:id="5" w:name="_Toc29146"/>
      <w:r>
        <w:rPr>
          <w:rFonts w:ascii="仿宋" w:eastAsia="仿宋" w:hAnsi="仿宋" w:cs="仿宋" w:hint="eastAsia"/>
          <w:sz w:val="28"/>
          <w:lang w:eastAsia="zh-CN"/>
        </w:rPr>
        <w:t>(三)、航天器记录设备厂址选择方案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由XXX有限公司承办的新建航天器记录设备项目，拟选址在XXXX开发区，属工业航天器记录设备项目建设占地规划区，航天器记录设备项目选址符合《(建设地)土地总体利用规划》要求，所选区域土地资源充裕，地理位置优越，交通条件便利，本航天器记录设备项目建设遵循\"合理和集约用地\"的原则，符合国家供地政策。航天器记录设备项目按照航天器记录设备行业生产规范和要求，进行科学设计、合理布局，符合生产、经营的需要，航天器记录设备项目选址具体位置， 详见附图所示。</w:t>
      </w:r>
    </w:p>
    <w:p>
      <w:pPr>
        <w:pStyle w:val="Heading2"/>
        <w:ind w:firstLine="560" w:firstLineChars="200"/>
        <w:rPr>
          <w:rFonts w:ascii="仿宋" w:eastAsia="仿宋" w:hAnsi="仿宋" w:cs="仿宋" w:hint="eastAsia"/>
          <w:sz w:val="28"/>
          <w:lang w:eastAsia="zh-CN"/>
        </w:rPr>
      </w:pPr>
      <w:bookmarkStart w:id="6" w:name="_Toc8636"/>
      <w:r>
        <w:rPr>
          <w:rFonts w:ascii="仿宋" w:eastAsia="仿宋" w:hAnsi="仿宋" w:cs="仿宋" w:hint="eastAsia"/>
          <w:sz w:val="28"/>
          <w:lang w:eastAsia="zh-CN"/>
        </w:rPr>
        <w:t>(四)、航天器记录设备项目选址用地权属性质类别及占地面积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航天器记录设备项目的选址用地权属类别为XXXX开发区。总占地面积为XXX平方米（约合XXXX亩），实际利用面积为XXX平方米（约合XXXX亩）。</w:t>
      </w:r>
    </w:p>
    <w:p>
      <w:pPr>
        <w:pStyle w:val="Heading2"/>
        <w:ind w:firstLine="560" w:firstLineChars="200"/>
        <w:rPr>
          <w:rFonts w:ascii="仿宋" w:eastAsia="仿宋" w:hAnsi="仿宋" w:cs="仿宋" w:hint="eastAsia"/>
          <w:sz w:val="28"/>
          <w:lang w:eastAsia="zh-CN"/>
        </w:rPr>
      </w:pPr>
      <w:bookmarkStart w:id="7" w:name="_Toc23591"/>
      <w:r>
        <w:rPr>
          <w:rFonts w:ascii="仿宋" w:eastAsia="仿宋" w:hAnsi="仿宋" w:cs="仿宋" w:hint="eastAsia"/>
          <w:sz w:val="28"/>
          <w:lang w:eastAsia="zh-CN"/>
        </w:rPr>
        <w:t>(五)、航天器记录设备项目用地利用指标</w:t>
      </w:r>
      <w:bookmarkEnd w:id="7"/>
    </w:p>
    <w:p>
      <w:pPr>
        <w:ind w:firstLine="560" w:firstLineChars="200"/>
        <w:rPr>
          <w:rFonts w:ascii="仿宋" w:eastAsia="仿宋" w:hAnsi="仿宋" w:cs="仿宋" w:hint="eastAsia"/>
          <w:sz w:val="28"/>
        </w:rPr>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方拟将航天器记录设备项目落地于一片广阔的区域，总占地面积约为XXXX平方米（相当于约XXX亩），这个空间将被充分用于航天器记录设备项目的发展。实际上，我们计划精心规划并有效利用XXXX平方米的区域（约XXX亩），确保每一寸土地都发挥出最大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记录设备项目的整体规模也十分令人振奋，总建筑面积将达到XXXX平方米（约XXX亩），这将是一个引人注目的建筑群。具体来说，建筑物基底所占的地面面积预计为XXXX平方米（相当于约XXX亩），我们将充分考虑到每一个细节，确保建筑结构在这个基底上稳固而高效地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通过充分的规划和合理的布局，我们将确保每一块土地都得到充分的利用，从而实现航天器记录设备项目的最大价值。</w:t>
      </w:r>
    </w:p>
    <w:p>
      <w:pPr>
        <w:pStyle w:val="Heading1"/>
        <w:ind w:firstLine="560" w:firstLineChars="200"/>
        <w:rPr>
          <w:rFonts w:ascii="仿宋" w:eastAsia="仿宋" w:hAnsi="仿宋" w:cs="仿宋" w:hint="eastAsia"/>
          <w:sz w:val="28"/>
          <w:lang w:eastAsia="zh-CN"/>
        </w:rPr>
      </w:pPr>
      <w:bookmarkStart w:id="8" w:name="_Toc22555"/>
      <w:r>
        <w:rPr>
          <w:rFonts w:ascii="仿宋" w:eastAsia="仿宋" w:hAnsi="仿宋" w:cs="仿宋" w:hint="eastAsia"/>
          <w:sz w:val="28"/>
          <w:lang w:eastAsia="zh-CN"/>
        </w:rPr>
        <w:t>二、航天器记录设备项目组织机构与人力资源配置</w:t>
      </w:r>
      <w:bookmarkEnd w:id="8"/>
    </w:p>
    <w:p>
      <w:pPr>
        <w:pStyle w:val="Heading2"/>
        <w:rPr>
          <w:rFonts w:ascii="仿宋" w:eastAsia="仿宋" w:hAnsi="仿宋" w:cs="仿宋" w:hint="eastAsia"/>
          <w:lang w:eastAsia="zh-CN"/>
        </w:rPr>
      </w:pPr>
      <w:bookmarkStart w:id="9" w:name="_Toc1616"/>
      <w:r>
        <w:rPr>
          <w:rFonts w:ascii="仿宋" w:eastAsia="仿宋" w:hAnsi="仿宋" w:cs="仿宋" w:hint="eastAsia"/>
          <w:lang w:eastAsia="zh-CN"/>
        </w:rPr>
        <w:t>(一)、航天器记录设备项目组织机构设置</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航天器记录设备项目组织架构：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描述航天器记录设备项目的组织架构，包括航天器记录设备项目的层级结构和各个部门或团队的职责和职能。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强调航天器记录设备项目组织架构的合理性和高效性，确保航天器记录设备项目的顺利实施和管理。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航天器记录设备项目经理和团队：</w:t>
      </w:r>
    </w:p>
    <w:p>
      <w:pPr>
        <w:ind w:firstLine="560" w:firstLineChars="200"/>
        <w:rPr>
          <w:rFonts w:ascii="仿宋" w:eastAsia="仿宋" w:hAnsi="仿宋" w:cs="仿宋" w:hint="eastAsia"/>
          <w:sz w:val="28"/>
        </w:rPr>
        <w:sectPr>
          <w:headerReference w:type="default" r:id="rId15"/>
          <w:footerReference w:type="default" r:id="rId16"/>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介绍航天器记录设备项目经理和航天器记录设备项目团队的角色和职责，包括航天器记录设备项目经理的领导和决策能力，团队成员的专业能力和协作能力。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强调航天器记录设备项目经理的重要性，作为航天器记录设备项目的核心管理者，负责航天器记录设备项目的整体规划、执行和控制。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部门或团队设置：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描述各个部门或团队的设置和职责，包括技术研发、市场推广、运营管理等。</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强调部门或团队之间的协作和沟通，确保航天器记录设备项目各个方面的顺利推进和协调。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职责和权限：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明确各个职位的职责和权限，确保航天器记录设备项目成员清楚自己的工作范围和责任。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强调职责和权限的合理分配，避免决策权过于集中或模糊不清的情况发生。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沟通与协作机制：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描述航天器记录设备项目内部沟通和协作的机制，包括定期会议、工作报告、沟通平台等。</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强调沟通与协作的重要性，促进航天器记录设备项目团队之间的信息共享和问题解决。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监督与评估：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强调监督与评估的重要性，确保航天器记录设备项目的进展和绩效符合预期。</w:t>
      </w:r>
    </w:p>
    <w:p>
      <w:pPr>
        <w:ind w:firstLine="560" w:firstLineChars="200"/>
        <w:rPr>
          <w:rFonts w:ascii="仿宋" w:eastAsia="仿宋" w:hAnsi="仿宋" w:cs="仿宋" w:hint="eastAsia"/>
          <w:sz w:val="28"/>
        </w:rPr>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描述监督与评估的机制和流程，包括定期检查、绩效评估和风险管理等。</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强调培训与发展的重要性，提高航天器记录设备项目团队成员的专业能力和素质水平。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描述培训与发展计划，包括内部培训、外部培训和知识分享等。</w:t>
      </w:r>
    </w:p>
    <w:p>
      <w:pPr>
        <w:pStyle w:val="Heading2"/>
        <w:ind w:firstLine="560" w:firstLineChars="200"/>
        <w:rPr>
          <w:rFonts w:ascii="仿宋" w:eastAsia="仿宋" w:hAnsi="仿宋" w:cs="仿宋" w:hint="eastAsia"/>
          <w:sz w:val="28"/>
          <w:lang w:eastAsia="zh-CN"/>
        </w:rPr>
      </w:pPr>
      <w:bookmarkStart w:id="10" w:name="_Toc27249"/>
      <w:r>
        <w:rPr>
          <w:rFonts w:ascii="仿宋" w:eastAsia="仿宋" w:hAnsi="仿宋" w:cs="仿宋" w:hint="eastAsia"/>
          <w:sz w:val="28"/>
          <w:lang w:eastAsia="zh-CN"/>
        </w:rPr>
        <w:t>(二)、人力资源配置计划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航天器记录设备项目人力资源需求分析：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对航天器记录设备项目进行人力资源需求分析，确定所需的各类岗位和人员数量。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考虑航天器记录设备项目的规模、复杂性、时间要求等因素，合理估计人力资源需求。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岗位职责和要求：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明确各个岗位的职责和要求，包括技术能力、工作经验、沟通能力等。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根据航天器记录设备项目的需要，制定岗位职责和要求的详细描述，以便后续的招聘和评估。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制定人员招聘计划，包括招聘渠道、招聘方式和招聘时间表等。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考虑到航天器记录设备项目的紧迫性和特殊性，制定合理的招聘计划，确保招聘工作的顺利进行。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人员培训计划：</w:t>
      </w:r>
    </w:p>
    <w:p>
      <w:pPr>
        <w:ind w:firstLine="560" w:firstLineChars="200"/>
        <w:rPr>
          <w:rFonts w:ascii="仿宋" w:eastAsia="仿宋" w:hAnsi="仿宋" w:cs="仿宋" w:hint="eastAsia"/>
          <w:sz w:val="28"/>
        </w:rPr>
        <w:sectPr>
          <w:headerReference w:type="default" r:id="rId19"/>
          <w:footerReference w:type="default" r:id="rId20"/>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根据航天器记录设备项目的需求和人员的能力缺口，制定人员培训计划。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确定培训内容、培训方式和培训时间，提高人员的专业能力和适应能力。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绩效评估和激励机制：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设计绩效评估和激励机制，以激发人员的积极性和创造力。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确定评估指标、评估周期和激励方式，建立公正、公平的绩效评估体系。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确定人力资源管理的责任部门和人员，负责人员招聘、培训、绩效评估等工作。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建立人力资源管理的流程和制度，保证人力资源的合理配置和管理。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人员离职和补充计划：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考虑到航天器记录设备项目的变化和人员流动的情况，制定人员离职和补充计划。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确定离职手续和补充人员的招聘计划，保持航天器记录设备项目团队的稳定性和连续性。</w:t>
      </w:r>
    </w:p>
    <w:p>
      <w:pPr>
        <w:pStyle w:val="Heading2"/>
        <w:ind w:firstLine="560" w:firstLineChars="200"/>
        <w:rPr>
          <w:rFonts w:ascii="仿宋" w:eastAsia="仿宋" w:hAnsi="仿宋" w:cs="仿宋" w:hint="eastAsia"/>
          <w:sz w:val="28"/>
          <w:lang w:eastAsia="zh-CN"/>
        </w:rPr>
      </w:pPr>
      <w:bookmarkStart w:id="11" w:name="_Toc13059"/>
      <w:r>
        <w:rPr>
          <w:rFonts w:ascii="仿宋" w:eastAsia="仿宋" w:hAnsi="仿宋" w:cs="仿宋" w:hint="eastAsia"/>
          <w:sz w:val="28"/>
          <w:lang w:eastAsia="zh-CN"/>
        </w:rPr>
        <w:t>(三)、培训计划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航天器记录设备项目培训需求分析：</w:t>
      </w:r>
    </w:p>
    <w:p>
      <w:pPr>
        <w:ind w:firstLine="560" w:firstLineChars="200"/>
        <w:rPr>
          <w:rFonts w:ascii="仿宋" w:eastAsia="仿宋" w:hAnsi="仿宋" w:cs="仿宋" w:hint="eastAsia"/>
          <w:sz w:val="28"/>
        </w:rPr>
        <w:sectPr>
          <w:headerReference w:type="default" r:id="rId21"/>
          <w:footerReference w:type="default" r:id="rId22"/>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对航天器记录设备项目团队成员的现有技能和知识进行评估，确定培训的需求和重点领域。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考虑航天器记录设备项目的特点和要求，确定培训的范围和目标，确保培训计划的针对性和有效性。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培训内容和形式：</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根据培训需求分析的结果，确定培训的具体内容和形式。</w:t>
      </w:r>
    </w:p>
    <w:p>
      <w:pPr>
        <w:ind w:firstLine="560" w:firstLineChars="200"/>
        <w:rPr>
          <w:rFonts w:ascii="仿宋" w:eastAsia="仿宋" w:hAnsi="仿宋" w:cs="仿宋" w:hint="eastAsia"/>
          <w:sz w:val="28"/>
        </w:rPr>
      </w:pPr>
      <w:r>
        <w:rPr>
          <w:rFonts w:ascii="仿宋" w:eastAsia="仿宋" w:hAnsi="仿宋" w:cs="仿宋" w:hint="eastAsia"/>
          <w:sz w:val="28"/>
          <w:lang w:eastAsia="zh-CN"/>
        </w:rPr>
        <w:t>包括技术培训、管理培训、沟通培训等方面，可以结合内部培训、外部培训、在线培训等形式进行。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制定培训计划和时间表，明确培训的安排和持续时间。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考虑到航天器记录设备项目的进度和团队成员的工作安排，合理安排培训时间，确保培训的顺利进行。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培训资源和合作伙伴：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确定培训所需的资源和合作伙伴，包括培训师资、培训设施和培训材料等。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可以考虑与专业培训机构、高校合作，利用外部资源提供高质量的培训服务。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设计培训评估和反馈机制，以衡量培训效果和满意度。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可以采用问卷调查、培训成果展示等方式，收集参训人员的反馈和意见，为后续的培训改进提供参考。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持续学习和知识分享：</w:t>
      </w:r>
    </w:p>
    <w:p>
      <w:pPr>
        <w:ind w:firstLine="560" w:firstLineChars="200"/>
        <w:rPr>
          <w:rFonts w:ascii="仿宋" w:eastAsia="仿宋" w:hAnsi="仿宋" w:cs="仿宋" w:hint="eastAsia"/>
          <w:sz w:val="28"/>
        </w:rPr>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强调持续学习和知识分享的重要性，鼓励团队成员在航天器记录设备项目过程中不断学习和成长。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可以建立知识分享平台、组织内部讲座等方式，促进知识的传递和共享。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培训成本和预算：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评估培训计划的成本和预算，确保培训的经济合理性和可行性。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综合考虑培训资源、培训时间和培训形式等因素，制定合理的培训预算。</w:t>
      </w:r>
    </w:p>
    <w:p>
      <w:pPr>
        <w:pStyle w:val="Heading1"/>
        <w:ind w:firstLine="560" w:firstLineChars="200"/>
        <w:rPr>
          <w:rFonts w:ascii="仿宋" w:eastAsia="仿宋" w:hAnsi="仿宋" w:cs="仿宋" w:hint="eastAsia"/>
          <w:sz w:val="28"/>
          <w:lang w:eastAsia="zh-CN"/>
        </w:rPr>
      </w:pPr>
      <w:bookmarkStart w:id="12" w:name="_Toc30430"/>
      <w:r>
        <w:rPr>
          <w:rFonts w:ascii="仿宋" w:eastAsia="仿宋" w:hAnsi="仿宋" w:cs="仿宋" w:hint="eastAsia"/>
          <w:sz w:val="28"/>
          <w:lang w:eastAsia="zh-CN"/>
        </w:rPr>
        <w:t>三、市场营销和推广策略</w:t>
      </w:r>
      <w:bookmarkEnd w:id="12"/>
    </w:p>
    <w:p>
      <w:pPr>
        <w:pStyle w:val="Heading2"/>
        <w:rPr>
          <w:rFonts w:ascii="仿宋" w:eastAsia="仿宋" w:hAnsi="仿宋" w:cs="仿宋" w:hint="eastAsia"/>
          <w:lang w:eastAsia="zh-CN"/>
        </w:rPr>
      </w:pPr>
      <w:bookmarkStart w:id="13" w:name="_Toc7492"/>
      <w:r>
        <w:rPr>
          <w:rFonts w:ascii="仿宋" w:eastAsia="仿宋" w:hAnsi="仿宋" w:cs="仿宋" w:hint="eastAsia"/>
          <w:lang w:eastAsia="zh-CN"/>
        </w:rPr>
        <w:t>(一)、航天器记录设备项目产品的市场定位和目标客户分析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描述航天器记录设备项目产品在市场中的定位和定位策略。这包括确定航天器记录设备项目产品的市场定位，即产品在市场中所占据的独特位置和竞争优势。市场定位还包括确定目标市场细分和目标市场定位策略，即将产品定位于哪些特定的市场细分和目标客户群体。</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分析：对航天器记录设备项目产品的目标客户进行详细分析和描述。这包括确定目标客户的特征和特点，例如年龄、性别、地理位置、职业等方面的信息。目标客户分析还包括对目标客户需求和偏好的分析，以了解他们对产品的需求和购买决策因素。</w:t>
      </w:r>
    </w:p>
    <w:p>
      <w:pPr>
        <w:ind w:firstLine="560" w:firstLineChars="200"/>
        <w:rPr>
          <w:rFonts w:ascii="仿宋" w:eastAsia="仿宋" w:hAnsi="仿宋" w:cs="仿宋" w:hint="eastAsia"/>
          <w:sz w:val="28"/>
        </w:rPr>
        <w:sectPr>
          <w:headerReference w:type="default" r:id="rId25"/>
          <w:footerReference w:type="default" r:id="rId26"/>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分析：对航天器记录设备项目产品的竞争环境进行分析。这包括识别和分析航天器记录设备项目产品的主要竞争对手，以及他们的产品特点、定位和市场份额等方面的信息。竞争分析还包括评估竞争对手的优势和劣势，以及航天器记录设备项目产品相对于竞争对手的竞争优势和差异化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评估：评估目标市场对航天器记录设备项目产品的需求和潜在市场规模。这包括收集和分析市场数据、行业报告和市场调研数据，以了解目标市场的需求趋势和增长潜力。通过对市场需求的评估，可以确定航天器记录设备项目产品的市场机会和潜在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营销策略：根据市场定位和目标客户分析的结果，制定相应的市场营销策略。这包括确定产品的定价策略、推广和宣传策略、渠道选择和销售策略等方面的内容。市场营销策略的制定旨在吸引目标客户、提高产品的市场知名度和认可度，并实现销售和市场份额的增长。</w:t>
      </w:r>
    </w:p>
    <w:p>
      <w:pPr>
        <w:pStyle w:val="Heading2"/>
        <w:ind w:firstLine="560" w:firstLineChars="200"/>
        <w:rPr>
          <w:rFonts w:ascii="仿宋" w:eastAsia="仿宋" w:hAnsi="仿宋" w:cs="仿宋" w:hint="eastAsia"/>
          <w:sz w:val="28"/>
          <w:lang w:eastAsia="zh-CN"/>
        </w:rPr>
      </w:pPr>
      <w:bookmarkStart w:id="14" w:name="_Toc13342"/>
      <w:r>
        <w:rPr>
          <w:rFonts w:ascii="仿宋" w:eastAsia="仿宋" w:hAnsi="仿宋" w:cs="仿宋" w:hint="eastAsia"/>
          <w:sz w:val="28"/>
          <w:lang w:eastAsia="zh-CN"/>
        </w:rPr>
        <w:t>(二)、市场营销策略和推广渠道选择</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定价策略：描述航天器记录设备项目产品的定价策略和定价模型。这包括确定产品的价格区间和定价策略，例如高端定价、中端定价和低端定价等。定价策略的制定应该考虑到目标市场的需求和偏好，以及竞争对手的定价策略和市场份额等因素。</w:t>
      </w:r>
    </w:p>
    <w:p>
      <w:pPr>
        <w:ind w:firstLine="560" w:firstLineChars="200"/>
        <w:rPr>
          <w:rFonts w:ascii="仿宋" w:eastAsia="仿宋" w:hAnsi="仿宋" w:cs="仿宋" w:hint="eastAsia"/>
          <w:sz w:val="28"/>
        </w:rPr>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推广和宣传策略：制定航天器记录设备项目产品的推广和宣传策略，以提高产品的市场知名度和认可度。这包括确定推广和宣传渠道，例如广告、促销、公关和内容营销等方面的内容。推广和宣传策略的制定应该考虑到目标客户的特征和需求，以及竞争对手的推广和宣传策略和市场份额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选择适合航天器记录设备项目产品的销售渠道和分销渠道，以实现产品的销售和市场份额的增长。这包括直接销售、代理销售、电子商务和实体店销售等方面的内容。渠道选择应该考虑到目标客户的购买习惯和渠道偏好，以及竞争对手的销售渠道和市场份额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策略：制定航天器记录设备项目产品的品牌策略，以提高产品的品牌知名度和认可度。这包括确定品牌名称、品牌形象和品牌定位等方面的内容。品牌策略的制定应该考虑到目标客户的特征和需求，以及竞争对手的品牌策略和市场份额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和评估：建立监测和评估机制，对市场营销策略和推广渠道选择的实施效果进行监测和评估。通过监测和评估，及时发现和解决问题，优化市场营销策略和推广渠道选择，以提高航天器记录设备项目产品的市场竞争力和商业成功率。</w:t>
      </w:r>
    </w:p>
    <w:p>
      <w:pPr>
        <w:pStyle w:val="Heading2"/>
        <w:ind w:firstLine="560" w:firstLineChars="200"/>
        <w:rPr>
          <w:rFonts w:ascii="仿宋" w:eastAsia="仿宋" w:hAnsi="仿宋" w:cs="仿宋" w:hint="eastAsia"/>
          <w:sz w:val="28"/>
          <w:lang w:eastAsia="zh-CN"/>
        </w:rPr>
      </w:pPr>
      <w:bookmarkStart w:id="15" w:name="_Toc29090"/>
      <w:r>
        <w:rPr>
          <w:rFonts w:ascii="仿宋" w:eastAsia="仿宋" w:hAnsi="仿宋" w:cs="仿宋" w:hint="eastAsia"/>
          <w:sz w:val="28"/>
          <w:lang w:eastAsia="zh-CN"/>
        </w:rPr>
        <w:t>(三)、市场调研和竞争对手分析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进行全面的市场调研，收集和分析与航天器记录设备项目产品相关的市场数据和信息。市场调研可以包括定性和定量研究方法，例如市场调查、焦点小组讨论、访谈和数据分析等。通过市场调研，可以了解目标市场的规模、增长趋势、市场细分、客户需求和偏好等方面的信息。</w:t>
      </w:r>
    </w:p>
    <w:p>
      <w:pPr>
        <w:ind w:firstLine="560" w:firstLineChars="200"/>
        <w:rPr>
          <w:rFonts w:ascii="仿宋" w:eastAsia="仿宋" w:hAnsi="仿宋" w:cs="仿宋" w:hint="eastAsia"/>
          <w:sz w:val="28"/>
        </w:rPr>
        <w:sectPr>
          <w:headerReference w:type="default" r:id="rId29"/>
          <w:footerReference w:type="default" r:id="rId30"/>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细分：根据市场调研的结果，将目标市场进行细分，确定适合航天器记录设备项目产品的目标市场细分和目标客户群体。目标市场细分可以根据客户特征、需求和行为等因素进行划分，以便更好地了解目标客户的特点和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对航天器记录设备项目产品的主要竞争对手进行分析和评估。竞争对手分析可以包括竞争对手的产品特点、定价策略、市场份额、销售渠道、品牌形象和市场反应等方面的信息。通过竞争对手分析，可以了解竞争对手的优势和劣势，以及航天器记录设备项目产品相对于竞争对手的竞争优势和差异化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机会评估：基于市场调研和竞争对手分析的结果，评估航天器记录设备项目产品在目标市场中的市场机会和潜在收益。这包括确定航天器记录设备项目产品的市场空白和差距，分析市场趋势和增长预测，以及评估航天器记录设备项目产品的市场份额和增长潜力等方面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和差异化：根据市场调研和竞争对手分析的结果，确定航天器记录设备项目产品的市场定位和差异化策略。市场定位和差异化策略应该能够突出航天器记录设备项目产品的独特性和竞争优势，吸引目标客户并与竞争对手区分开来。</w:t>
      </w:r>
    </w:p>
    <w:p>
      <w:pPr>
        <w:pStyle w:val="Heading1"/>
        <w:ind w:firstLine="560" w:firstLineChars="200"/>
        <w:rPr>
          <w:rFonts w:ascii="仿宋" w:eastAsia="仿宋" w:hAnsi="仿宋" w:cs="仿宋" w:hint="eastAsia"/>
          <w:sz w:val="28"/>
          <w:lang w:eastAsia="zh-CN"/>
        </w:rPr>
      </w:pPr>
      <w:bookmarkStart w:id="16" w:name="_Toc4690"/>
      <w:r>
        <w:rPr>
          <w:rFonts w:ascii="仿宋" w:eastAsia="仿宋" w:hAnsi="仿宋" w:cs="仿宋" w:hint="eastAsia"/>
          <w:sz w:val="28"/>
          <w:lang w:eastAsia="zh-CN"/>
        </w:rPr>
        <w:t>四、产品定价和销售策略</w:t>
      </w:r>
      <w:bookmarkEnd w:id="16"/>
    </w:p>
    <w:p>
      <w:pPr>
        <w:pStyle w:val="Heading2"/>
        <w:rPr>
          <w:rFonts w:ascii="仿宋" w:eastAsia="仿宋" w:hAnsi="仿宋" w:cs="仿宋" w:hint="eastAsia"/>
          <w:lang w:eastAsia="zh-CN"/>
        </w:rPr>
      </w:pPr>
      <w:bookmarkStart w:id="17" w:name="_Toc17978"/>
      <w:r>
        <w:rPr>
          <w:rFonts w:ascii="仿宋" w:eastAsia="仿宋" w:hAnsi="仿宋" w:cs="仿宋" w:hint="eastAsia"/>
          <w:lang w:eastAsia="zh-CN"/>
        </w:rPr>
        <w:t>(一)、产品定价的原则和策略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定价原则：</w:t>
      </w:r>
    </w:p>
    <w:p>
      <w:pPr>
        <w:ind w:firstLine="560" w:firstLineChars="200"/>
        <w:rPr>
          <w:rFonts w:ascii="仿宋" w:eastAsia="仿宋" w:hAnsi="仿宋" w:cs="仿宋" w:hint="eastAsia"/>
          <w:sz w:val="28"/>
        </w:rPr>
        <w:sectPr>
          <w:headerReference w:type="default" r:id="rId31"/>
          <w:footerReference w:type="default" r:id="rId32"/>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成本导向：考虑产品的生产成本、运营成本以及相关费用，确保定价能够覆盖成本并获得合理的利润。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市场导向：研究目标市场的需求和竞争情况，确定定价策略以满足市场需求并保持竞争力。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价值导向：基于产品的独特价值和优势，确定合理的定价水平，使顾客认可产品的价值并愿意支付相应价格。</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市场定价：根据市场需求和竞争情况，采用市场定价策略，即根据市场价格水平来定价，以保持竞争力。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差异化定价：根据产品的独特特性和附加价值，采用差异化定价策略，即根据不同产品版本或包装形式设定不同价格。</w:t>
      </w:r>
    </w:p>
    <w:p>
      <w:pPr>
        <w:ind w:firstLine="560" w:firstLineChars="200"/>
        <w:rPr>
          <w:rFonts w:ascii="仿宋" w:eastAsia="仿宋" w:hAnsi="仿宋" w:cs="仿宋" w:hint="eastAsia"/>
          <w:sz w:val="28"/>
        </w:rPr>
      </w:pPr>
      <w:r>
        <w:rPr>
          <w:rFonts w:ascii="仿宋" w:eastAsia="仿宋" w:hAnsi="仿宋" w:cs="仿宋" w:hint="eastAsia"/>
          <w:sz w:val="28"/>
          <w:lang w:eastAsia="zh-CN"/>
        </w:rPr>
        <w:t>价值定价：基于产品的独特价值和顾客的感知，采用价值定价策略，即根据产品所提供的价值设定相应的价格。</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市场份额定价：如果目标是快速扩大市场份额，可以采用市场份额定价策略，即通过低价定价来吸引更多的顾客。</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定价策略的考虑因素：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目标市场：了解目标市场的消费者行为、购买力和价格敏感度，以确定适合的定价策略。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竞争情况：研究竞争对手的定价策略和价格水平，制定相应的定价战略以保持竞争力。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产品定位：根据产品的定位策略（高端、中端、低端），确定相应的定价策略以与产品定位相匹配。</w:t>
      </w:r>
    </w:p>
    <w:p>
      <w:pPr>
        <w:ind w:firstLine="560" w:firstLineChars="200"/>
        <w:rPr>
          <w:rFonts w:ascii="仿宋" w:eastAsia="仿宋" w:hAnsi="仿宋" w:cs="仿宋" w:hint="eastAsia"/>
          <w:sz w:val="28"/>
        </w:rPr>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市场前景：考虑市场发展趋势、预期需求变化和竞争态势，制定长期可持续的定价策略。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定价策略的调整和优化：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定价弹性分析：评估产品的价格弹性，根据需求变化和市场反馈，灵活调整定价策略以实现最佳定价。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定价实验：通过定价实验和市场反馈，测试不同定价策略的效果，优化定价策略并提升市场竞争力。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定价与价值匹配：持续关注产品的市场表现和顾客反馈，确保产品的定价与所提供的价值相匹配。</w:t>
      </w:r>
    </w:p>
    <w:p>
      <w:pPr>
        <w:pStyle w:val="Heading2"/>
        <w:ind w:firstLine="560" w:firstLineChars="200"/>
        <w:rPr>
          <w:rFonts w:ascii="仿宋" w:eastAsia="仿宋" w:hAnsi="仿宋" w:cs="仿宋" w:hint="eastAsia"/>
          <w:sz w:val="28"/>
          <w:lang w:eastAsia="zh-CN"/>
        </w:rPr>
      </w:pPr>
      <w:bookmarkStart w:id="18" w:name="_Toc17286"/>
      <w:r>
        <w:rPr>
          <w:rFonts w:ascii="仿宋" w:eastAsia="仿宋" w:hAnsi="仿宋" w:cs="仿宋" w:hint="eastAsia"/>
          <w:sz w:val="28"/>
          <w:lang w:eastAsia="zh-CN"/>
        </w:rPr>
        <w:t>(二)、销售渠道的选择和拓展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目标市场：了解目标市场的特点、消费者行为和购买偏好，选择适合的销售渠道以覆盖目标市场。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产品属性：考虑产品的性质、复杂度和售后服务需求，选择适合产品特点的销售渠道。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成本效益：评估不同销售渠道的成本和效益，选择能够提供良好回报的销售渠道。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竞争环境：研究竞争对手的销售渠道策略和市场份额，选择能够与竞争对手竞争的销售渠道。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销售渠道策略：</w:t>
      </w:r>
    </w:p>
    <w:p>
      <w:pPr>
        <w:ind w:firstLine="560" w:firstLineChars="200"/>
        <w:rPr>
          <w:rFonts w:ascii="仿宋" w:eastAsia="仿宋" w:hAnsi="仿宋" w:cs="仿宋" w:hint="eastAsia"/>
          <w:sz w:val="28"/>
        </w:rPr>
        <w:sectPr>
          <w:headerReference w:type="default" r:id="rId35"/>
          <w:footerReference w:type="default" r:id="rId36"/>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直销：通过自有销售团队或在线平台直接向客户销售产品，具有更高的控制权和利润潜力。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经销商：与经销商建立合作关系，将产品批发给经销商，由其负责渠道拓展和销售，适用于大规模市场覆盖。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零售商：与零售商合作，在其门店销售产品，可以提高产品的可见性和销售渠道的广度。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在线销售：通过电子商务平台、社交媒体等在线渠道销售产品，能够迅速触达全球市场并降低销售成本。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合作伙伴关系：与相关行业的合作伙伴建立合作关系，共同推广和销售产品，实现互利共赢。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渠道拓展策略：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地理拓展：根据目标市场的地理分布，选择合适的销售渠道进行地理拓展，覆盖更广泛的区域。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多渠道策略：结合不同销售渠道的优势，采用多渠道销售策略，提供更多选择和便利性给消费者。</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合作伙伴拓展：与其他企业建立合作伙伴关系，共同拓展销售渠道，利用其现有的客户资源和渠道网络。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线上线下结合：将线上和线下销售渠道结合起来，通过线上引流和线下体验，提供全方位的购物体验。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渠道管理和优化：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渠道合作：与销售渠道的合作伙伴建立良好的合作关系，共同制定销售目标、协调市场推广和售后服务等。</w:t>
      </w:r>
    </w:p>
    <w:p>
      <w:pPr>
        <w:ind w:firstLine="560" w:firstLineChars="200"/>
        <w:rPr>
          <w:rFonts w:ascii="仿宋" w:eastAsia="仿宋" w:hAnsi="仿宋" w:cs="仿宋" w:hint="eastAsia"/>
          <w:sz w:val="28"/>
        </w:rPr>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渠道培训：为销售渠道的销售人员提供培训和支持，提高其产品知识和销售能力，增强渠道合作效果。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渠道绩效评估：建立监测和评估机制，定期评估销售渠道的绩效和市场反馈，及时调整和优化渠道策略。</w:t>
      </w:r>
    </w:p>
    <w:p>
      <w:pPr>
        <w:pStyle w:val="Heading2"/>
        <w:ind w:firstLine="560" w:firstLineChars="200"/>
        <w:rPr>
          <w:rFonts w:ascii="仿宋" w:eastAsia="仿宋" w:hAnsi="仿宋" w:cs="仿宋" w:hint="eastAsia"/>
          <w:sz w:val="28"/>
          <w:lang w:eastAsia="zh-CN"/>
        </w:rPr>
      </w:pPr>
      <w:bookmarkStart w:id="19" w:name="_Toc12236"/>
      <w:r>
        <w:rPr>
          <w:rFonts w:ascii="仿宋" w:eastAsia="仿宋" w:hAnsi="仿宋" w:cs="仿宋" w:hint="eastAsia"/>
          <w:sz w:val="28"/>
          <w:lang w:eastAsia="zh-CN"/>
        </w:rPr>
        <w:t>(三)、销售促进和营销活动的策划和实施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销售促进和营销活动的目的：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增加销售量：通过促销和营销活动，吸引更多的顾客购买产品，提高销售量。</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增强品牌形象：通过营销活动，提升品牌知名度和形象，增强消费者对产品的信任和忠诚度。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建立客户关系：通过促销和营销活动，建立与顾客的良好关系，提供更好的售后服务和支持，增强客户满意度和忠诚度。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销售促进和营销活动的策划：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目标市场：确定目标市场和目标消费者，了解其需求和偏好，制定相应的促销和营销策略。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促销方式：选择适合产品特点和目标市场的促销方式，包括打折、满减、赠品等。</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营销活动：制定具有吸引力和创新性的营销活动，包括线上线下活动、社交媒体推广、赛事赞助等。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预算和时间：根据销售目标和市场需求，制定合理的促销预算和时间安排。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销售促进和营销活动的实施：</w:t>
      </w:r>
    </w:p>
    <w:p>
      <w:pPr>
        <w:ind w:firstLine="560" w:firstLineChars="200"/>
        <w:rPr>
          <w:rFonts w:ascii="仿宋" w:eastAsia="仿宋" w:hAnsi="仿宋" w:cs="仿宋" w:hint="eastAsia"/>
          <w:sz w:val="28"/>
        </w:rPr>
        <w:sectPr>
          <w:headerReference w:type="default" r:id="rId39"/>
          <w:footerReference w:type="default" r:id="rId40"/>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推广渠道：选择适合产品和目标市场的推广渠道，包括线上和线下渠道，通过多种方式扩大产品的曝光度。</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营销内容：制定优质的营销内容，包括宣传文案、广告视频、海报等，提高产品的吸引力和竞争力。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活动执行：确保活动执行的顺利进行，包括活动策划、执行、监测和评估，及时调整和优化活动效果。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客户服务：提供优质的客户服务和售后支持，建立良好的客户关系，增强客户满意度和忠诚度。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销售促进和营销活动的效果评估：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销售数据分析：通过销售数据分析，评估促销和营销活动的效果和销售贡献，及时调整和优化活动策略。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消费者反馈：关注消费者的反馈和评价，了解其满意度和需求变化，及时调整和优化产品和营销策略。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市场竞争：研究市场竞争情况和竞争对手的营销策略，提高产品的竞争力和市场份额。</w:t>
      </w:r>
    </w:p>
    <w:p>
      <w:pPr>
        <w:pStyle w:val="Heading1"/>
        <w:ind w:firstLine="560" w:firstLineChars="200"/>
        <w:rPr>
          <w:rFonts w:ascii="仿宋" w:eastAsia="仿宋" w:hAnsi="仿宋" w:cs="仿宋" w:hint="eastAsia"/>
          <w:sz w:val="28"/>
          <w:lang w:eastAsia="zh-CN"/>
        </w:rPr>
      </w:pPr>
      <w:bookmarkStart w:id="20" w:name="_Toc28908"/>
      <w:r>
        <w:rPr>
          <w:rFonts w:ascii="仿宋" w:eastAsia="仿宋" w:hAnsi="仿宋" w:cs="仿宋" w:hint="eastAsia"/>
          <w:sz w:val="28"/>
          <w:lang w:eastAsia="zh-CN"/>
        </w:rPr>
        <w:t>五、航天器记录设备项目节能分析</w:t>
      </w:r>
      <w:bookmarkEnd w:id="20"/>
    </w:p>
    <w:p>
      <w:pPr>
        <w:pStyle w:val="Heading2"/>
        <w:rPr>
          <w:rFonts w:ascii="仿宋" w:eastAsia="仿宋" w:hAnsi="仿宋" w:cs="仿宋" w:hint="eastAsia"/>
          <w:lang w:eastAsia="zh-CN"/>
        </w:rPr>
      </w:pPr>
      <w:bookmarkStart w:id="21" w:name="_Toc17509"/>
      <w:r>
        <w:rPr>
          <w:rFonts w:ascii="仿宋" w:eastAsia="仿宋" w:hAnsi="仿宋" w:cs="仿宋" w:hint="eastAsia"/>
          <w:lang w:eastAsia="zh-CN"/>
        </w:rPr>
        <w:t>(一)、航天器记录设备项目建设的节能原则</w:t>
      </w:r>
      <w:bookmarkEnd w:id="21"/>
    </w:p>
    <w:p>
      <w:pPr>
        <w:ind w:firstLine="560" w:firstLineChars="200"/>
        <w:rPr>
          <w:rFonts w:ascii="仿宋" w:eastAsia="仿宋" w:hAnsi="仿宋" w:cs="仿宋" w:hint="eastAsia"/>
          <w:sz w:val="28"/>
        </w:rPr>
        <w:sectPr>
          <w:headerReference w:type="default" r:id="rId41"/>
          <w:footerReference w:type="default" r:id="rId42"/>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记录设备项目建设过程中，我们应采用非高耗能的先进生产工艺、技术和设备，这是第一点。同时，我们需要推广应用先进的节能新技术和新设备，确保设备符合国家能效标准，这是第二点。另外，我们要有效回收利用余热和余压，这是第三点。最后，我们要严格控制非生产用电，加强管理、计量和考核，减少厂区辅助、办公和生活等非生产用电，这是第四点。通过这些措施，我们能够实现节能减排的目标，提高能源利用效率。</w:t>
      </w:r>
    </w:p>
    <w:p>
      <w:pPr>
        <w:pStyle w:val="Heading2"/>
        <w:ind w:firstLine="560" w:firstLineChars="200"/>
        <w:rPr>
          <w:rFonts w:ascii="仿宋" w:eastAsia="仿宋" w:hAnsi="仿宋" w:cs="仿宋" w:hint="eastAsia"/>
          <w:sz w:val="28"/>
          <w:lang w:eastAsia="zh-CN"/>
        </w:rPr>
      </w:pPr>
      <w:bookmarkStart w:id="22" w:name="_Toc19296"/>
      <w:r>
        <w:rPr>
          <w:rFonts w:ascii="仿宋" w:eastAsia="仿宋" w:hAnsi="仿宋" w:cs="仿宋" w:hint="eastAsia"/>
          <w:sz w:val="28"/>
          <w:lang w:eastAsia="zh-CN"/>
        </w:rPr>
        <w:t>(二)、设计依据</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借鉴《中华人民共和国节能能源法》的精神，我们将在推动节能减排、资源的合理利用方面，充分发挥企业的积极作用，为实现可持续发展的愿景做出持续不懈的努力。</w:t>
      </w:r>
    </w:p>
    <w:p>
      <w:pPr>
        <w:pStyle w:val="Heading2"/>
        <w:ind w:firstLine="560" w:firstLineChars="200"/>
        <w:rPr>
          <w:rFonts w:ascii="仿宋" w:eastAsia="仿宋" w:hAnsi="仿宋" w:cs="仿宋" w:hint="eastAsia"/>
          <w:sz w:val="28"/>
          <w:lang w:eastAsia="zh-CN"/>
        </w:rPr>
      </w:pPr>
      <w:bookmarkStart w:id="23" w:name="_Toc8300"/>
      <w:r>
        <w:rPr>
          <w:rFonts w:ascii="仿宋" w:eastAsia="仿宋" w:hAnsi="仿宋" w:cs="仿宋" w:hint="eastAsia"/>
          <w:sz w:val="28"/>
          <w:lang w:eastAsia="zh-CN"/>
        </w:rPr>
        <w:t>(三)、航天器记录设备项目节能背景分析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了促进节能减排，我们需要加强节能环保法律体系的建设。这包括加快制定节能环保方面的法律，加强节能环保法律与相关法律的衔接，形成完善的节能环保法律体系，这是第一点。同时，我们需要完善节能环保标准体系，加强节能环保标准与节能环保法律、政策的衔接，提高节能环保标准的规范性和约束力，推动节能环保标准的升级，这是第二点。另外，我们需要加强节能环保执法监督，加强对节能环保法律法规的执法监督，加大对违法行为的处罚力度，提高节能环保法律法规的权威性和执行力度，促进生态文明建设的不断进步，这是第三点。通过这些措施，我们能够建立健全的法律体系和标准体系，切实推动节能减排工作的开展。</w:t>
      </w:r>
    </w:p>
    <w:p>
      <w:pPr>
        <w:pStyle w:val="Heading2"/>
        <w:ind w:firstLine="560" w:firstLineChars="200"/>
        <w:rPr>
          <w:rFonts w:ascii="仿宋" w:eastAsia="仿宋" w:hAnsi="仿宋" w:cs="仿宋" w:hint="eastAsia"/>
          <w:sz w:val="28"/>
          <w:lang w:eastAsia="zh-CN"/>
        </w:rPr>
      </w:pPr>
      <w:bookmarkStart w:id="24" w:name="_Toc22718"/>
      <w:r>
        <w:rPr>
          <w:rFonts w:ascii="仿宋" w:eastAsia="仿宋" w:hAnsi="仿宋" w:cs="仿宋" w:hint="eastAsia"/>
          <w:sz w:val="28"/>
          <w:lang w:eastAsia="zh-CN"/>
        </w:rPr>
        <w:t>(四)、航天器记录设备项目能源消耗种类和数量分析</w:t>
      </w:r>
      <w:bookmarkEnd w:id="24"/>
    </w:p>
    <w:p>
      <w:pPr>
        <w:ind w:firstLine="560" w:firstLineChars="200"/>
        <w:rPr>
          <w:rFonts w:ascii="仿宋" w:eastAsia="仿宋" w:hAnsi="仿宋" w:cs="仿宋" w:hint="eastAsia"/>
          <w:sz w:val="28"/>
        </w:rPr>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(一)主要耗能装置及能耗种类和数量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1、 主要耗能装置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设备1xxx,设备2xxx，设备3xxx，设备4xxx（根据航天器记录设备项目情况填写）</w:t>
      </w:r>
    </w:p>
    <w:p>
      <w:pPr>
        <w:pStyle w:val="Heading2"/>
        <w:ind w:firstLine="560" w:firstLineChars="200"/>
        <w:rPr>
          <w:rFonts w:ascii="仿宋" w:eastAsia="仿宋" w:hAnsi="仿宋" w:cs="仿宋" w:hint="eastAsia"/>
          <w:sz w:val="28"/>
          <w:lang w:eastAsia="zh-CN"/>
        </w:rPr>
      </w:pPr>
      <w:bookmarkStart w:id="25" w:name="_Toc26905"/>
      <w:r>
        <w:rPr>
          <w:rFonts w:ascii="仿宋" w:eastAsia="仿宋" w:hAnsi="仿宋" w:cs="仿宋" w:hint="eastAsia"/>
          <w:sz w:val="28"/>
          <w:lang w:eastAsia="zh-CN"/>
        </w:rPr>
        <w:t>(五)、航天器记录设备项目用能品种选择的可靠性分析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本航天器记录设备项目的核心能源需求主要集中在电力。无论是设备的正常运转，还是用于照明、空调等基础设施的稳定运行，都紧依赖着稳定的电力供应。然而，在追求满足能源需求的同时，航天器记录设备项目也积极追求能源的可持续利用。为此，我们将聚焦于采取一系列措施来优化能源的使用效率和节约。通过引入先进工艺技术，优化现有管理模式，我们致力于减少不必要的能源浪费，最大限度地提高每一单位能源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航天器记录设备项目的实施过程中，我们将寻求创新的途径，以降低能源消耗。这可能包括对生产流程的优化，设备的升级以及能源消耗的监测与管理。我们相信，通过这些举措，不仅可以降低航天器记录设备项目的环境足迹，还能够在长期内为航天器记录设备项目带来显著的成本节约。我们将不断努力，确保航天器记录设备项目在能源使用方面的可持续性，为未来的发展打下坚实的基础。</w:t>
      </w:r>
    </w:p>
    <w:p>
      <w:pPr>
        <w:pStyle w:val="Heading2"/>
        <w:ind w:firstLine="560" w:firstLineChars="200"/>
        <w:rPr>
          <w:rFonts w:ascii="仿宋" w:eastAsia="仿宋" w:hAnsi="仿宋" w:cs="仿宋" w:hint="eastAsia"/>
          <w:sz w:val="28"/>
          <w:lang w:eastAsia="zh-CN"/>
        </w:rPr>
      </w:pPr>
      <w:bookmarkStart w:id="26" w:name="_Toc11518"/>
      <w:r>
        <w:rPr>
          <w:rFonts w:ascii="仿宋" w:eastAsia="仿宋" w:hAnsi="仿宋" w:cs="仿宋" w:hint="eastAsia"/>
          <w:sz w:val="28"/>
          <w:lang w:eastAsia="zh-CN"/>
        </w:rPr>
        <w:t>(六)、航天器记录设备项目建筑结构节能设计</w:t>
      </w:r>
      <w:bookmarkEnd w:id="26"/>
    </w:p>
    <w:p>
      <w:pPr>
        <w:ind w:firstLine="560" w:firstLineChars="200"/>
        <w:rPr>
          <w:rFonts w:ascii="仿宋" w:eastAsia="仿宋" w:hAnsi="仿宋" w:cs="仿宋" w:hint="eastAsia"/>
          <w:sz w:val="28"/>
        </w:rPr>
        <w:sectPr>
          <w:headerReference w:type="default" r:id="rId45"/>
          <w:footerReference w:type="default" r:id="rId46"/>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 合理规划空间，优化功能分区，提高空间利用率，减少浪费，从而达到建筑平面布置的目的。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采用高效节能建筑材料，优化建筑外形和结构，提高建筑保温隔热性能，降低能量消耗，从而达到建筑设计的目的。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设计合理的维护结构，采用高效保温隔热材料，减少能量传递和散失，提高能源利用效率，从而达到维护结构设计的目的。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合理设计通风系统，采用自然通风和机械通风相结合的方式，减少空调使用，降低能源消耗，从而达到建筑通风设计的目的。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5、 采用智能控制系统，对建筑能源进行有效管理，优化能源分配和利用，提高能源利用效率，从而达到建筑节能控制的目的。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6、 采取多种节能措施，如自然采光、太阳能利用、能源回收等，降低能源消耗，实现可持续发展，从而达到建筑节能措施的目的。</w:t>
      </w:r>
    </w:p>
    <w:p>
      <w:pPr>
        <w:pStyle w:val="Heading2"/>
        <w:ind w:firstLine="560" w:firstLineChars="200"/>
        <w:rPr>
          <w:rFonts w:ascii="仿宋" w:eastAsia="仿宋" w:hAnsi="仿宋" w:cs="仿宋" w:hint="eastAsia"/>
          <w:sz w:val="28"/>
          <w:lang w:eastAsia="zh-CN"/>
        </w:rPr>
      </w:pPr>
      <w:bookmarkStart w:id="27" w:name="_Toc24478"/>
      <w:r>
        <w:rPr>
          <w:rFonts w:ascii="仿宋" w:eastAsia="仿宋" w:hAnsi="仿宋" w:cs="仿宋" w:hint="eastAsia"/>
          <w:sz w:val="28"/>
          <w:lang w:eastAsia="zh-CN"/>
        </w:rPr>
        <w:t>(七)、航天器记录设备项目节能效果分析与建议</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经过细致的分析和综合比较后，我们明确了本航天器记录设备项目的独特情境，这促使企业制订出针对性的、能够合理利用能源和实施节能的技术方案。这些方案的目标在于有效地降低各类能源的消耗。鉴于我们充分考虑了航天器记录设备项目所需的主要能源种类以及其可靠的供应，同时也从能源利用和节能的角度进行了深入思考，因此可以得出结论，本航天器记录设备项目具备可行性。</w:t>
      </w:r>
    </w:p>
    <w:p>
      <w:pPr>
        <w:pStyle w:val="Heading1"/>
        <w:ind w:firstLine="560" w:firstLineChars="200"/>
        <w:rPr>
          <w:rFonts w:ascii="仿宋" w:eastAsia="仿宋" w:hAnsi="仿宋" w:cs="仿宋" w:hint="eastAsia"/>
          <w:sz w:val="28"/>
          <w:lang w:eastAsia="zh-CN"/>
        </w:rPr>
      </w:pPr>
      <w:bookmarkStart w:id="28" w:name="_Toc30017"/>
      <w:r>
        <w:rPr>
          <w:rFonts w:ascii="仿宋" w:eastAsia="仿宋" w:hAnsi="仿宋" w:cs="仿宋" w:hint="eastAsia"/>
          <w:sz w:val="28"/>
          <w:lang w:eastAsia="zh-CN"/>
        </w:rPr>
        <w:t>六、社会责任和可持续发展</w:t>
      </w:r>
      <w:bookmarkEnd w:id="28"/>
    </w:p>
    <w:p>
      <w:pPr>
        <w:pStyle w:val="Heading2"/>
        <w:rPr>
          <w:rFonts w:ascii="仿宋" w:eastAsia="仿宋" w:hAnsi="仿宋" w:cs="仿宋" w:hint="eastAsia"/>
          <w:lang w:eastAsia="zh-CN"/>
        </w:rPr>
      </w:pPr>
      <w:bookmarkStart w:id="29" w:name="_Toc29315"/>
      <w:r>
        <w:rPr>
          <w:rFonts w:ascii="仿宋" w:eastAsia="仿宋" w:hAnsi="仿宋" w:cs="仿宋" w:hint="eastAsia"/>
          <w:lang w:eastAsia="zh-CN"/>
        </w:rPr>
        <w:t>(一)、航天器记录设备项目对社会责任的承担和履行</w:t>
      </w:r>
      <w:bookmarkEnd w:id="29"/>
    </w:p>
    <w:p>
      <w:pPr>
        <w:ind w:firstLine="560" w:firstLineChars="200"/>
        <w:rPr>
          <w:rFonts w:ascii="仿宋" w:eastAsia="仿宋" w:hAnsi="仿宋" w:cs="仿宋" w:hint="eastAsia"/>
          <w:sz w:val="28"/>
        </w:rPr>
        <w:sectPr>
          <w:headerReference w:type="default" r:id="rId47"/>
          <w:footerReference w:type="default" r:id="rId48"/>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认为，作为一个企业，航天器记录设备项目应该对社会负责，承担和履行社会责任。我们考虑了航天器记录设备项目对社会的影响，包括环境保护、公共安全和社会稳定等方面。我们还考虑了航天器记录设备项目的社会责任和企业形象之间的关系，以确保航天器记录设备项目能够在社会责任的框架内合法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记录设备项目对社会责任的承担和履行总结中，我们提出了相应的社会责任管理策略和措施。我们建议建立社会责任管理机制和体系，确保航天器记录设备项目的社会责任得到有效管理和履行。我们还建议加强与相关方面的沟通和合作，包括政府、社会组织和公众等方面，以推动航天器记录设备项目的社会责任履行和实现社会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强调了航天器记录设备项目的社会责任和企业形象之间的关系。我们认为，航天器记录设备项目的社会责任履行是保障航天器记录设备项目长期稳定发展和企业形象的重要保证。我们建议在航天器记录设备项目的不同阶段进行社会责任评估和管理，并根据评估结果调整航天器记录设备项目的策略和方向，以确保航天器记录设备项目的社会责任和市场竞争力。</w:t>
      </w:r>
    </w:p>
    <w:p>
      <w:pPr>
        <w:pStyle w:val="Heading2"/>
        <w:ind w:firstLine="560" w:firstLineChars="200"/>
        <w:rPr>
          <w:rFonts w:ascii="仿宋" w:eastAsia="仿宋" w:hAnsi="仿宋" w:cs="仿宋" w:hint="eastAsia"/>
          <w:sz w:val="28"/>
          <w:lang w:eastAsia="zh-CN"/>
        </w:rPr>
      </w:pPr>
      <w:bookmarkStart w:id="30" w:name="_Toc11310"/>
      <w:r>
        <w:rPr>
          <w:rFonts w:ascii="仿宋" w:eastAsia="仿宋" w:hAnsi="仿宋" w:cs="仿宋" w:hint="eastAsia"/>
          <w:sz w:val="28"/>
          <w:lang w:eastAsia="zh-CN"/>
        </w:rPr>
        <w:t>(二)、可持续发展的目标和实施方案</w:t>
      </w:r>
      <w:bookmarkEnd w:id="30"/>
    </w:p>
    <w:p>
      <w:pPr>
        <w:ind w:firstLine="560" w:firstLineChars="200"/>
        <w:rPr>
          <w:rFonts w:ascii="仿宋" w:eastAsia="仿宋" w:hAnsi="仿宋" w:cs="仿宋" w:hint="eastAsia"/>
          <w:sz w:val="28"/>
        </w:rPr>
        <w:sectPr>
          <w:headerReference w:type="default" r:id="rId49"/>
          <w:footerReference w:type="default" r:id="rId50"/>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认为，作为一个企业，航天器记录设备项目名称»应该以可持续发展为目标，实现经济、社会和环境的平衡发展。我们考虑了航天器记录设备项目对经济、社会和环境的影响，包括资源利用、环境保护、社会责任和经济效益等方面。我们还考虑了可持续发展和企业形象之间的关系，以确保航天器记录设备项目能够在可持续发展的框架内合法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持续发展的目标和实施方案总结中，我们提出了相应的可持续发展实施方案。我们建议建立可持续发展管理机制和体系，确保航天器记录设备项目的可持续发展得到有效管理和实施。我们还建议采取多种可持续发展实施方案，包括资源利用优化、环境保护、社会责任履行和经济效益提升等方面。同时，我们强调了可持续发展的重要性，并建议在航天器记录设备项目的不同阶段进行可持续发展评估和管理，以确保航天器记录设备项目的可持续发展和企业形象的提升。</w:t>
      </w:r>
    </w:p>
    <w:p>
      <w:pPr>
        <w:pStyle w:val="Heading2"/>
        <w:ind w:firstLine="560" w:firstLineChars="200"/>
        <w:rPr>
          <w:rFonts w:ascii="仿宋" w:eastAsia="仿宋" w:hAnsi="仿宋" w:cs="仿宋" w:hint="eastAsia"/>
          <w:sz w:val="28"/>
          <w:lang w:eastAsia="zh-CN"/>
        </w:rPr>
      </w:pPr>
      <w:bookmarkStart w:id="31" w:name="_Toc26378"/>
      <w:r>
        <w:rPr>
          <w:rFonts w:ascii="仿宋" w:eastAsia="仿宋" w:hAnsi="仿宋" w:cs="仿宋" w:hint="eastAsia"/>
          <w:sz w:val="28"/>
          <w:lang w:eastAsia="zh-CN"/>
        </w:rPr>
        <w:t>(三)、环境保护和社会公益的结合方案</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企业，航天器记录设备项目名称»应该以环境保护和社会公益为重点，实现经济、社会和环境的平衡发展。我们考虑了航天器记录设备项目对环境和社会的影响，包括资源利用、环境保护、社会责任和经济效益等方面。我们还考虑了环境保护和社会公益的结合和企业形象之间的关系，以确保航天器记录设备项目能够在环境保护和社会公益的框架内合法运营。</w:t>
      </w:r>
    </w:p>
    <w:p>
      <w:pPr>
        <w:ind w:firstLine="560" w:firstLineChars="200"/>
        <w:rPr>
          <w:rFonts w:ascii="仿宋" w:eastAsia="仿宋" w:hAnsi="仿宋" w:cs="仿宋" w:hint="eastAsia"/>
          <w:sz w:val="28"/>
        </w:rPr>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和社会公益的结合方案总结中，我们提出了相应的结合方案。我们建议建立环境保护和社会公益管理机制和体系，确保航天器记录设备项目的环境保护和社会公益得到有效管理和实施。我们还建议采取多种结合方案，包括资源利用优化、环境保护、社会公益活动和经济效益提升等方面。同时，我们强调了环境保护和社会公益的重要性，并建议在航天器记录设备项目的不同阶段进行环境保护和社会公益评估和管理，以确保航天器记录设备项目的环境保护和社会公益得到持续改进和提升。</w:t>
      </w:r>
    </w:p>
    <w:p>
      <w:pPr>
        <w:pStyle w:val="Heading1"/>
        <w:ind w:firstLine="560" w:firstLineChars="200"/>
        <w:rPr>
          <w:rFonts w:ascii="仿宋" w:eastAsia="仿宋" w:hAnsi="仿宋" w:cs="仿宋" w:hint="eastAsia"/>
          <w:sz w:val="28"/>
          <w:lang w:eastAsia="zh-CN"/>
        </w:rPr>
      </w:pPr>
      <w:bookmarkStart w:id="32" w:name="_Toc19025"/>
      <w:r>
        <w:rPr>
          <w:rFonts w:ascii="仿宋" w:eastAsia="仿宋" w:hAnsi="仿宋" w:cs="仿宋" w:hint="eastAsia"/>
          <w:sz w:val="28"/>
          <w:lang w:eastAsia="zh-CN"/>
        </w:rPr>
        <w:t>七、社会技术影响评估</w:t>
      </w:r>
      <w:bookmarkEnd w:id="32"/>
    </w:p>
    <w:p>
      <w:pPr>
        <w:pStyle w:val="Heading2"/>
        <w:rPr>
          <w:rFonts w:ascii="仿宋" w:eastAsia="仿宋" w:hAnsi="仿宋" w:cs="仿宋" w:hint="eastAsia"/>
          <w:lang w:eastAsia="zh-CN"/>
        </w:rPr>
      </w:pPr>
      <w:bookmarkStart w:id="33" w:name="_Toc17048"/>
      <w:r>
        <w:rPr>
          <w:rFonts w:ascii="仿宋" w:eastAsia="仿宋" w:hAnsi="仿宋" w:cs="仿宋" w:hint="eastAsia"/>
          <w:lang w:eastAsia="zh-CN"/>
        </w:rPr>
        <w:t>(一)、航天器记录设备在社会技术系统中的角色</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数据挖掘和信息检索：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关键词在数据挖掘和信息检索中起到至关重要的作用。通过分析和提取文本中的关键词，能够快速准确地获取所需的信息和数据。同时，关键词还可以用于文本分类和聚类，以便更好地组织和管理信息。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社交媒体和网络营销：</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交媒体和网络营销中，关键词是实现目标受众定位和推广的重要手段。通过分析用户的搜索行为和兴趣爱好，确定关键词并进行针对性的广告投放和推广。同时，关键词还可以用于搜索引擎优化（SEO），提高网站的排名和曝光度。</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自然语言处理和文本分析：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然语言处理和文本分析中，关键词是分析和理解文本的重要元素。通过分析文本中的关键词和语义，能够实现文本的自动分类、摘要和情感分析等功能。同时，关键词还可以用于机器翻译和语音识别等领域，提高自然语言处理的精度和效率。</w:t>
      </w:r>
    </w:p>
    <w:p>
      <w:pPr>
        <w:ind w:firstLine="560" w:firstLineChars="200"/>
        <w:rPr>
          <w:rFonts w:ascii="仿宋" w:eastAsia="仿宋" w:hAnsi="仿宋" w:cs="仿宋" w:hint="eastAsia"/>
          <w:sz w:val="28"/>
        </w:rPr>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知识图谱和智能推荐：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图谱和智能推荐中，关键词是构建语义网络和推荐模型的基础。通过分析用户的搜索行为和兴趣爱好，建立知识图谱和用户画像，实现智能推荐和个性化服务。同时，关键词还可以用于知识图谱的构建和维护，提高知识管理和智能推荐的效果和精度。</w:t>
      </w:r>
    </w:p>
    <w:p>
      <w:pPr>
        <w:pStyle w:val="Heading2"/>
        <w:ind w:firstLine="560" w:firstLineChars="200"/>
        <w:rPr>
          <w:rFonts w:ascii="仿宋" w:eastAsia="仿宋" w:hAnsi="仿宋" w:cs="仿宋" w:hint="eastAsia"/>
          <w:sz w:val="28"/>
          <w:lang w:eastAsia="zh-CN"/>
        </w:rPr>
      </w:pPr>
      <w:bookmarkStart w:id="34" w:name="_Toc6750"/>
      <w:r>
        <w:rPr>
          <w:rFonts w:ascii="仿宋" w:eastAsia="仿宋" w:hAnsi="仿宋" w:cs="仿宋" w:hint="eastAsia"/>
          <w:sz w:val="28"/>
          <w:lang w:eastAsia="zh-CN"/>
        </w:rPr>
        <w:t>(二)、技术对航天器记录设备使用和市场的影响</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自然语言处理技术：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自然语言处理技术的发展和应用，使得关键词的提取和分析更加准确和高效。通过自然语言处理技术，能够实现文本的自动分类、摘要和情感分析等功能，提高关键词的应用价值和市场需求。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人工智能技术的应用，使得关键词的推荐和个性化服务更加智能和精准。通过人工智能技术，能够建立用户画像和知识图谱，实现智能推荐和个性化服务，提高关键词的市场竞争力和商业价值。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大数据技术的发展和应用，使得关键词的数据挖掘和信息检索更加全面和精细。通过大数据技术，能够分析和提取海量文本中的关键词和语义，实现数据挖掘和信息检索，提高关键词的应用范围和市场需求。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搜索引擎优化技术：</w:t>
      </w:r>
    </w:p>
    <w:p>
      <w:pPr>
        <w:ind w:firstLine="560" w:firstLineChars="200"/>
        <w:rPr>
          <w:rFonts w:ascii="仿宋" w:eastAsia="仿宋" w:hAnsi="仿宋" w:cs="仿宋" w:hint="eastAsia"/>
          <w:sz w:val="28"/>
        </w:rPr>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搜索引擎优化技术的应用，使得关键词的排名和曝光度更加优化和精准。通过搜索引擎优化技术，能够提高网站的排名和曝光度，增加关键词的流量和市场需求。</w:t>
      </w:r>
    </w:p>
    <w:p>
      <w:pPr>
        <w:pStyle w:val="Heading2"/>
        <w:ind w:firstLine="560" w:firstLineChars="200"/>
        <w:rPr>
          <w:rFonts w:ascii="仿宋" w:eastAsia="仿宋" w:hAnsi="仿宋" w:cs="仿宋" w:hint="eastAsia"/>
          <w:sz w:val="28"/>
          <w:lang w:eastAsia="zh-CN"/>
        </w:rPr>
      </w:pPr>
      <w:bookmarkStart w:id="35" w:name="_Toc7281"/>
      <w:r>
        <w:rPr>
          <w:rFonts w:ascii="仿宋" w:eastAsia="仿宋" w:hAnsi="仿宋" w:cs="仿宋" w:hint="eastAsia"/>
          <w:sz w:val="28"/>
          <w:lang w:eastAsia="zh-CN"/>
        </w:rPr>
        <w:t>(三)、社会技术趋势对可行性的影响</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数字化转型：</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转型是当前社会的重要趋势之一，涵盖了各个行业和领域。随着企业和组织的数字化转型，对关键词的需求和应用也在不断增加。因此，航天器记录设备项目的可行性需要考虑社会数字化转型对关键词市场的影响，以及如何适应和利用数字化转型的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人工智能和自动化：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和自动化技术的快速发展，对关键词的使用和市场产生了深远的影响。通过人工智能和自动化技术，能够实现关键词的智能推荐、自动化处理和个性化服务等功能。因此，航天器记录设备项目的可行性需要考虑人工智能和自动化对关键词应用的影响，以及如何融入和利用这些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数据隐私和安全：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数据的大规模收集和应用，数据隐私和安全成为了一个重要的社会关注点。航天器记录设备项目的可行性需要考虑数据隐私和安全对关键词的使用和市场的影响，以及如何确保用户数据的安全和隐私保护，以建立用户的信任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可持续发展和环境保护：</w:t>
      </w:r>
    </w:p>
    <w:p>
      <w:pPr>
        <w:ind w:firstLine="560" w:firstLineChars="200"/>
        <w:rPr>
          <w:rFonts w:ascii="仿宋" w:eastAsia="仿宋" w:hAnsi="仿宋" w:cs="仿宋" w:hint="eastAsia"/>
          <w:sz w:val="28"/>
        </w:rPr>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和环境保护是当前社会的重要议题，对航天器记录设备项目的可行性产生了重要影响。航天器记录设备项目的可行性需要考虑如何与可持续发展和环境保护的目标相结合，例如通过关键词的应用促进环境监测和管理，以及减少环境影响。</w:t>
      </w:r>
    </w:p>
    <w:p>
      <w:pPr>
        <w:pStyle w:val="Heading1"/>
        <w:ind w:firstLine="560" w:firstLineChars="200"/>
        <w:rPr>
          <w:rFonts w:ascii="仿宋" w:eastAsia="仿宋" w:hAnsi="仿宋" w:cs="仿宋" w:hint="eastAsia"/>
          <w:sz w:val="28"/>
          <w:lang w:eastAsia="zh-CN"/>
        </w:rPr>
      </w:pPr>
      <w:bookmarkStart w:id="36" w:name="_Toc22649"/>
      <w:r>
        <w:rPr>
          <w:rFonts w:ascii="仿宋" w:eastAsia="仿宋" w:hAnsi="仿宋" w:cs="仿宋" w:hint="eastAsia"/>
          <w:sz w:val="28"/>
          <w:lang w:eastAsia="zh-CN"/>
        </w:rPr>
        <w:t>八、社会责任和可持续发展</w:t>
      </w:r>
      <w:bookmarkEnd w:id="36"/>
    </w:p>
    <w:p>
      <w:pPr>
        <w:pStyle w:val="Heading2"/>
        <w:rPr>
          <w:rFonts w:ascii="仿宋" w:eastAsia="仿宋" w:hAnsi="仿宋" w:cs="仿宋" w:hint="eastAsia"/>
          <w:lang w:eastAsia="zh-CN"/>
        </w:rPr>
      </w:pPr>
      <w:bookmarkStart w:id="37" w:name="_Toc587"/>
      <w:r>
        <w:rPr>
          <w:rFonts w:ascii="仿宋" w:eastAsia="仿宋" w:hAnsi="仿宋" w:cs="仿宋" w:hint="eastAsia"/>
          <w:lang w:eastAsia="zh-CN"/>
        </w:rPr>
        <w:t>(一)、航天器记录设备项目对社会责任的承担和履行</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在评估方面，我们需要采用科学的方法，考虑航天器记录设备项目在建设和运营过程中可能对生态环境、社会公平和经济可持续发展造成的影响，以便为后续社会责任履行提供依据。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责任履行方面，我们需要制定环境保护措施、社会公益航天器记录设备项目、员工福利计划等。在环境保护方面，航天器记录设备项目可以采取节能减排、资源循环利用等措施，减少对环境的负面影响。在社会公益方面，航天器记录设备项目可以通过捐赠、志愿者活动等方式回馈社会，提升社区的发展和福利水平。同时，航天器记录设备项目还应关注员工权益，提供良好的工作环境、培训机会和福利待遇，实现共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为了确保社会责任履行的有效性，我们需要建立监测和评估机制，定期对社会责任履行方案进行评估和调整。同时，我们还需要加强与相关利益相关方的沟通和合作，共同推动可持续发展。</w:t>
      </w:r>
    </w:p>
    <w:p>
      <w:pPr>
        <w:pStyle w:val="Heading2"/>
        <w:ind w:firstLine="560" w:firstLineChars="200"/>
        <w:rPr>
          <w:rFonts w:ascii="仿宋" w:eastAsia="仿宋" w:hAnsi="仿宋" w:cs="仿宋" w:hint="eastAsia"/>
          <w:sz w:val="28"/>
          <w:lang w:eastAsia="zh-CN"/>
        </w:rPr>
      </w:pPr>
      <w:bookmarkStart w:id="38" w:name="_Toc15619"/>
      <w:r>
        <w:rPr>
          <w:rFonts w:ascii="仿宋" w:eastAsia="仿宋" w:hAnsi="仿宋" w:cs="仿宋" w:hint="eastAsia"/>
          <w:sz w:val="28"/>
          <w:lang w:eastAsia="zh-CN"/>
        </w:rPr>
        <w:t>(二)、可持续发展的目标和实施方案</w:t>
      </w:r>
      <w:bookmarkEnd w:id="38"/>
    </w:p>
    <w:p>
      <w:pPr>
        <w:ind w:firstLine="560" w:firstLineChars="200"/>
        <w:rPr>
          <w:rFonts w:ascii="仿宋" w:eastAsia="仿宋" w:hAnsi="仿宋" w:cs="仿宋" w:hint="eastAsia"/>
          <w:sz w:val="28"/>
        </w:rPr>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记录设备项目的可持续发展目标包括经济、社会和环境三个方面。在经济方面，我们追求航天器记录设备项目的经济效益和长期可持续的盈利能力。通过合理的财务规划和管理，我们将确保航天器记录设备项目的稳定运营和可持续发展。同时，我们将积极促进当地经济的发展，通过与当地企业合作，提供就业机会和推动经济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方面，我们关注航天器记录设备项目对当地社区和居民的积极影响。我们将致力于提供良好的工作环境和员工福利，确保员工的安全和福利权益。此外，我们将积极参与社区建设，推动教育、文化和公益事业的发展，为社区居民提供更好的生活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方面，我们将采取一系列措施来减少航天器记录设备项目对环境的负面影响。我们将优先选择低碳、节能和环保的技术和设备，减少能源消耗和废弃物排放。同时，我们将积极推动资源的合理利用和循环利用，保护生态系统和生物多样性。</w:t>
      </w:r>
    </w:p>
    <w:p>
      <w:pPr>
        <w:pStyle w:val="Heading2"/>
        <w:ind w:firstLine="560" w:firstLineChars="200"/>
        <w:rPr>
          <w:rFonts w:ascii="仿宋" w:eastAsia="仿宋" w:hAnsi="仿宋" w:cs="仿宋" w:hint="eastAsia"/>
          <w:sz w:val="28"/>
          <w:lang w:eastAsia="zh-CN"/>
        </w:rPr>
      </w:pPr>
      <w:bookmarkStart w:id="39" w:name="_Toc11909"/>
      <w:r>
        <w:rPr>
          <w:rFonts w:ascii="仿宋" w:eastAsia="仿宋" w:hAnsi="仿宋" w:cs="仿宋" w:hint="eastAsia"/>
          <w:sz w:val="28"/>
          <w:lang w:eastAsia="zh-CN"/>
        </w:rPr>
        <w:t>(三)、环境保护和社会公益的结合方案</w:t>
      </w:r>
      <w:bookmarkEnd w:id="39"/>
    </w:p>
    <w:p>
      <w:pPr>
        <w:ind w:firstLine="560" w:firstLineChars="200"/>
        <w:rPr>
          <w:rFonts w:ascii="仿宋" w:eastAsia="仿宋" w:hAnsi="仿宋" w:cs="仿宋" w:hint="eastAsia"/>
          <w:sz w:val="28"/>
        </w:rPr>
      </w:pPr>
      <w:r>
        <w:rPr>
          <w:rFonts w:ascii="仿宋" w:eastAsia="仿宋" w:hAnsi="仿宋" w:cs="仿宋" w:hint="eastAsia"/>
          <w:sz w:val="28"/>
          <w:lang w:eastAsia="zh-CN"/>
        </w:rPr>
        <w:t>为了环境保护，我们将采取一系列措施来减少航天器记录设备项目对环境的负面影响。我们将选择低碳、节能和环保的技术和设备，以降低能源消耗和废弃物排放。我们将建立严格的环境管理制度，确保航天器记录设备项目的运营符合环境法规和标准。同时，我们将积极推动资源的合理利用和循环利用，减少资源的浪费和环境破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1" w:history="1">
        <w:r>
          <w:rPr>
            <w:rFonts w:ascii="SimSun" w:eastAsia="SimSun" w:hAnsi="SimSun" w:cs="SimSun"/>
            <w:b/>
            <w:bCs/>
            <w:color w:val="0000EE"/>
            <w:kern w:val="0"/>
            <w:sz w:val="30"/>
            <w:szCs w:val="30"/>
            <w:u w:val="single" w:color="0000EE"/>
          </w:rPr>
          <w:t>https://d.book118.com/608051064003006023</w:t>
        </w:r>
      </w:hyperlink>
    </w:p>
    <w:p>
      <w:pPr>
        <w:ind w:firstLine="560" w:firstLineChars="200"/>
        <w:rPr>
          <w:rFonts w:ascii="仿宋" w:eastAsia="仿宋" w:hAnsi="仿宋" w:cs="仿宋" w:hint="eastAsia"/>
          <w:sz w:val="28"/>
        </w:rPr>
      </w:pPr>
    </w:p>
    <w:sectPr>
      <w:headerReference w:type="default" r:id="rId62"/>
      <w:footerReference w:type="default" r:id="rId63"/>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航天器记录设备可行性报告/专业报告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7D7B09"/>
    <w:rsid w:val="167D7B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footer" Target="footer19.xm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footer" Target="footer22.xml" /><Relationship Id="rId49" Type="http://schemas.openxmlformats.org/officeDocument/2006/relationships/header" Target="header23.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hyperlink" Target="https://d.book118.com/608051064003006023" TargetMode="External" /><Relationship Id="rId62" Type="http://schemas.openxmlformats.org/officeDocument/2006/relationships/header" Target="header29.xml" /><Relationship Id="rId63" Type="http://schemas.openxmlformats.org/officeDocument/2006/relationships/footer" Target="footer29.xml" /><Relationship Id="rId64" Type="http://schemas.openxmlformats.org/officeDocument/2006/relationships/theme" Target="theme/theme1.xml" /><Relationship Id="rId65" Type="http://schemas.openxmlformats.org/officeDocument/2006/relationships/styles" Target="styles.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2023-12-15T23:07:00Z</dcterms:created>
  <dcterms:modified xsi:type="dcterms:W3CDTF">2023-12-15T23:08:01Z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