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5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SUV</w:t>
      </w:r>
      <w:r>
        <w:rPr>
          <w:rFonts w:ascii="SimSun" w:eastAsia="SimSun" w:hAnsi="SimSun" w:cs="SimSun"/>
          <w:spacing w:val="-1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438454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(二)、SUV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一)、SUV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二)、SUV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SUV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(一)、SUV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二)、SUV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SUV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三)、SUV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项目对环境的主要影响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625910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(一)、SUV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(二)、SUV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04607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pacing w:val="-7"/>
          <w:sz w:val="28"/>
          <w:szCs w:val="28"/>
        </w:rPr>
        <w:t>项目商业计划书旨在全面介绍和规划一个创新性的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以</w:t>
      </w:r>
      <w:r>
        <w:rPr>
          <w:rFonts w:ascii="FangSong" w:eastAsia="FangSong" w:hAnsi="FangSong" w:cs="FangSong"/>
          <w:spacing w:val="-19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足需求。该方案的目的是为了提供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项目的全面概览，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则，以确保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)、SUV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5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SUV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确定土建工程的耐久性和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筑工程的设计总体要求是确保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SUV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够达到高标准，满足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SUV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7"/>
          <w:sz w:val="28"/>
          <w:szCs w:val="28"/>
        </w:rPr>
        <w:t>足未来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9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行业作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02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**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36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(一)、SU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利进行</w:t>
      </w:r>
      <w:r>
        <w:rPr>
          <w:rFonts w:ascii="FangSong" w:eastAsia="FangSong" w:hAnsi="FangSong" w:cs="FangSong"/>
          <w:spacing w:val="-7"/>
          <w:sz w:val="28"/>
          <w:szCs w:val="28"/>
        </w:rPr>
        <w:t>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</w:t>
      </w:r>
      <w:r>
        <w:rPr>
          <w:rFonts w:ascii="FangSong" w:eastAsia="FangSong" w:hAnsi="FangSong" w:cs="FangSong"/>
          <w:spacing w:val="-4"/>
          <w:sz w:val="28"/>
          <w:szCs w:val="28"/>
        </w:rPr>
        <w:t>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SUV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项目建设期原辅材料供应情况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着</w:t>
      </w:r>
      <w:r>
        <w:rPr>
          <w:rFonts w:ascii="FangSong" w:eastAsia="FangSong" w:hAnsi="FangSong" w:cs="FangSong"/>
          <w:spacing w:val="-14"/>
          <w:sz w:val="28"/>
          <w:szCs w:val="28"/>
        </w:rPr>
        <w:t>直</w:t>
      </w:r>
      <w:r>
        <w:rPr>
          <w:rFonts w:ascii="FangSong" w:eastAsia="FangSong" w:hAnsi="FangSong" w:cs="FangSong"/>
          <w:spacing w:val="-13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SUV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77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77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、SUV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关</w:t>
      </w:r>
      <w:r>
        <w:rPr>
          <w:rFonts w:ascii="FangSong" w:eastAsia="FangSong" w:hAnsi="FangSong" w:cs="FangSong"/>
          <w:spacing w:val="-21"/>
          <w:sz w:val="28"/>
          <w:szCs w:val="28"/>
        </w:rPr>
        <w:t>重</w:t>
      </w:r>
      <w:r>
        <w:rPr>
          <w:rFonts w:ascii="FangSong" w:eastAsia="FangSong" w:hAnsi="FangSong" w:cs="FangSong"/>
          <w:spacing w:val="-13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SUV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项目运营期原辅材料供应及质量管理的关键方面：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22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、SUV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一)、SUV</w:t>
      </w:r>
      <w:r>
        <w:rPr>
          <w:rFonts w:ascii="FangSong" w:eastAsia="FangSong" w:hAnsi="FangSong" w:cs="FangSong"/>
          <w:spacing w:val="-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项目选址</w:t>
      </w:r>
      <w:r>
        <w:rPr>
          <w:rFonts w:ascii="FangSong" w:eastAsia="FangSong" w:hAnsi="FangSong" w:cs="FangSong"/>
          <w:spacing w:val="-3"/>
          <w:sz w:val="28"/>
          <w:szCs w:val="28"/>
        </w:rPr>
        <w:t>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环境保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7"/>
          <w:sz w:val="28"/>
          <w:szCs w:val="28"/>
        </w:rPr>
        <w:t>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大</w:t>
      </w:r>
      <w:r>
        <w:rPr>
          <w:rFonts w:ascii="FangSong" w:eastAsia="FangSong" w:hAnsi="FangSong" w:cs="FangSong"/>
          <w:spacing w:val="-15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项目的可持续发展，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划，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(二)、SU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2" w:line="417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选择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项目的地理位置时，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众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为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SUV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项目提供了丰富的合作机会，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3"/>
          <w:sz w:val="28"/>
          <w:szCs w:val="28"/>
        </w:rPr>
        <w:t>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SUV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济技术开发区被视为未来经济发展的重要增长点。SUV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目</w:t>
      </w:r>
      <w:r>
        <w:rPr>
          <w:rFonts w:ascii="FangSong" w:eastAsia="FangSong" w:hAnsi="FangSong" w:cs="FangSong"/>
          <w:spacing w:val="-15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3" w:line="415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项目的建设与运营与当地发展规划相协调，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</w:t>
      </w:r>
      <w:r>
        <w:rPr>
          <w:rFonts w:ascii="FangSong" w:eastAsia="FangSong" w:hAnsi="FangSong" w:cs="FangSong"/>
          <w:spacing w:val="-10"/>
          <w:sz w:val="28"/>
          <w:szCs w:val="28"/>
        </w:rPr>
        <w:t>V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5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规</w:t>
      </w:r>
      <w:r>
        <w:rPr>
          <w:rFonts w:ascii="FangSong" w:eastAsia="FangSong" w:hAnsi="FangSong" w:cs="FangSong"/>
          <w:spacing w:val="-18"/>
          <w:sz w:val="28"/>
          <w:szCs w:val="28"/>
        </w:rPr>
        <w:t>划</w:t>
      </w:r>
      <w:r>
        <w:rPr>
          <w:rFonts w:ascii="FangSong" w:eastAsia="FangSong" w:hAnsi="FangSong" w:cs="FangSong"/>
          <w:spacing w:val="-11"/>
          <w:sz w:val="28"/>
          <w:szCs w:val="28"/>
        </w:rPr>
        <w:t>要求。这有助于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项目在合规范围内进行建设，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25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7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8"/>
          <w:sz w:val="28"/>
          <w:szCs w:val="28"/>
        </w:rPr>
        <w:t>收</w:t>
      </w:r>
      <w:r>
        <w:rPr>
          <w:rFonts w:ascii="FangSong" w:eastAsia="FangSong" w:hAnsi="FangSong" w:cs="FangSong"/>
          <w:spacing w:val="-7"/>
          <w:sz w:val="28"/>
          <w:szCs w:val="28"/>
        </w:rPr>
        <w:t>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求。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11"/>
          <w:sz w:val="28"/>
          <w:szCs w:val="28"/>
        </w:rPr>
        <w:t>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5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系</w:t>
      </w:r>
      <w:r>
        <w:rPr>
          <w:rFonts w:ascii="FangSong" w:eastAsia="FangSong" w:hAnsi="FangSong" w:cs="FangSong"/>
          <w:spacing w:val="-21"/>
          <w:sz w:val="28"/>
          <w:szCs w:val="28"/>
        </w:rPr>
        <w:t>统</w:t>
      </w:r>
      <w:r>
        <w:rPr>
          <w:rFonts w:ascii="FangSong" w:eastAsia="FangSong" w:hAnsi="FangSong" w:cs="FangSong"/>
          <w:spacing w:val="-16"/>
          <w:sz w:val="28"/>
          <w:szCs w:val="28"/>
        </w:rPr>
        <w:t>。这为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SUV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项目的安全运行提供了可靠的支持，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减小了安全风险。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25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SUV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0"/>
          <w:sz w:val="28"/>
          <w:szCs w:val="28"/>
        </w:rPr>
        <w:t>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SUV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9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具体的</w:t>
      </w:r>
      <w:r>
        <w:rPr>
          <w:rFonts w:ascii="FangSong" w:eastAsia="FangSong" w:hAnsi="FangSong" w:cs="FangSong"/>
          <w:spacing w:val="-8"/>
          <w:sz w:val="28"/>
          <w:szCs w:val="28"/>
        </w:rPr>
        <w:t>控</w:t>
      </w:r>
      <w:r>
        <w:rPr>
          <w:rFonts w:ascii="FangSong" w:eastAsia="FangSong" w:hAnsi="FangSong" w:cs="FangSong"/>
          <w:spacing w:val="-7"/>
          <w:sz w:val="28"/>
          <w:szCs w:val="28"/>
        </w:rPr>
        <w:t>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度范围内，以充分利用土地资源，提高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</w:t>
      </w:r>
      <w:r>
        <w:rPr>
          <w:rFonts w:ascii="FangSong" w:eastAsia="FangSong" w:hAnsi="FangSong" w:cs="FangSong"/>
          <w:spacing w:val="-3"/>
          <w:sz w:val="28"/>
          <w:szCs w:val="28"/>
        </w:rPr>
        <w:t>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明确土</w:t>
      </w:r>
      <w:r>
        <w:rPr>
          <w:rFonts w:ascii="FangSong" w:eastAsia="FangSong" w:hAnsi="FangSong" w:cs="FangSong"/>
          <w:spacing w:val="-5"/>
          <w:sz w:val="28"/>
          <w:szCs w:val="28"/>
        </w:rPr>
        <w:t>地用途划分是用地控制的核心之一。根据SUV项目的性质，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5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保持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SUV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限。我们将严格按照规定的利用年限进行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项目建设和运营，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SUV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环</w:t>
      </w:r>
      <w:r>
        <w:rPr>
          <w:rFonts w:ascii="FangSong" w:eastAsia="FangSong" w:hAnsi="FangSong" w:cs="FangSong"/>
          <w:spacing w:val="-9"/>
          <w:sz w:val="28"/>
          <w:szCs w:val="28"/>
        </w:rPr>
        <w:t>境，减小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SUV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项目对周边土地的影响。</w:t>
      </w:r>
    </w:p>
    <w:p>
      <w:pPr>
        <w:spacing w:before="3" w:line="415" w:lineRule="auto"/>
        <w:ind w:left="32" w:right="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0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销</w:t>
      </w:r>
      <w:r>
        <w:rPr>
          <w:rFonts w:ascii="FangSong" w:eastAsia="FangSong" w:hAnsi="FangSong" w:cs="FangSong"/>
          <w:spacing w:val="-11"/>
          <w:sz w:val="28"/>
          <w:szCs w:val="28"/>
        </w:rPr>
        <w:t>售</w:t>
      </w:r>
      <w:r>
        <w:rPr>
          <w:rFonts w:ascii="FangSong" w:eastAsia="FangSong" w:hAnsi="FangSong" w:cs="FangSong"/>
          <w:spacing w:val="-9"/>
          <w:sz w:val="28"/>
          <w:szCs w:val="28"/>
        </w:rPr>
        <w:t>，提高了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SUV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2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</w:p>
    <w:p>
      <w:pPr>
        <w:sectPr>
          <w:pgSz w:w="11906" w:h="16839"/>
          <w:pgMar w:top="1431" w:right="169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设绿色、可持续的工业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SUV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过开</w:t>
      </w:r>
      <w:r>
        <w:rPr>
          <w:rFonts w:ascii="FangSong" w:eastAsia="FangSong" w:hAnsi="FangSong" w:cs="FangSong"/>
          <w:spacing w:val="-11"/>
          <w:sz w:val="28"/>
          <w:szCs w:val="28"/>
        </w:rPr>
        <w:t>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项目将在选址的基础上更好地与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我们将采取一系列创新性的节约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89" w:hanging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3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筑的垂直利用率。这一措施有助于减小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项目的占地面积，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SU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9"/>
          <w:sz w:val="28"/>
          <w:szCs w:val="28"/>
        </w:rPr>
        <w:t>技</w:t>
      </w:r>
      <w:r>
        <w:rPr>
          <w:rFonts w:ascii="FangSong" w:eastAsia="FangSong" w:hAnsi="FangSong" w:cs="FangSong"/>
          <w:spacing w:val="-11"/>
          <w:sz w:val="28"/>
          <w:szCs w:val="28"/>
        </w:rPr>
        <w:t>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通过这些</w:t>
      </w:r>
      <w:r>
        <w:rPr>
          <w:rFonts w:ascii="FangSong" w:eastAsia="FangSong" w:hAnsi="FangSong" w:cs="FangSong"/>
          <w:spacing w:val="-7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体措施，我们致力于实现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SUV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7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便于原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理和内</w:t>
      </w:r>
      <w:r>
        <w:rPr>
          <w:rFonts w:ascii="FangSong" w:eastAsia="FangSong" w:hAnsi="FangSong" w:cs="FangSong"/>
          <w:spacing w:val="-9"/>
          <w:sz w:val="28"/>
          <w:szCs w:val="28"/>
        </w:rPr>
        <w:t>外</w:t>
      </w:r>
      <w:r>
        <w:rPr>
          <w:rFonts w:ascii="FangSong" w:eastAsia="FangSong" w:hAnsi="FangSong" w:cs="FangSong"/>
          <w:spacing w:val="-7"/>
          <w:sz w:val="28"/>
          <w:szCs w:val="28"/>
        </w:rPr>
        <w:t>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pacing w:val="-5"/>
          <w:sz w:val="28"/>
          <w:szCs w:val="28"/>
        </w:rPr>
        <w:t>们通过科学的交通流线规划，确保了SUV项目内外的车辆、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1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SUV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119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SU</w:t>
      </w:r>
      <w:r>
        <w:rPr>
          <w:rFonts w:ascii="FangSong" w:eastAsia="FangSong" w:hAnsi="FangSong" w:cs="FangSong"/>
          <w:spacing w:val="-9"/>
          <w:sz w:val="28"/>
          <w:szCs w:val="28"/>
        </w:rPr>
        <w:t>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1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80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SUV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原材料的顺</w:t>
      </w:r>
      <w:r>
        <w:rPr>
          <w:rFonts w:ascii="FangSong" w:eastAsia="FangSong" w:hAnsi="FangSong" w:cs="FangSong"/>
          <w:spacing w:val="-7"/>
          <w:sz w:val="28"/>
          <w:szCs w:val="28"/>
        </w:rPr>
        <w:t>畅</w:t>
      </w:r>
      <w:r>
        <w:rPr>
          <w:rFonts w:ascii="FangSong" w:eastAsia="FangSong" w:hAnsi="FangSong" w:cs="FangSong"/>
          <w:spacing w:val="-4"/>
          <w:sz w:val="28"/>
          <w:szCs w:val="28"/>
        </w:rPr>
        <w:t>运输和产品的高效配送。办公区则位于SUV项目核心区，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方便管理层对整个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SU</w:t>
      </w:r>
      <w:r>
        <w:rPr>
          <w:rFonts w:ascii="FangSong" w:eastAsia="FangSong" w:hAnsi="FangSong" w:cs="FangSong"/>
          <w:spacing w:val="-5"/>
          <w:sz w:val="28"/>
          <w:szCs w:val="28"/>
        </w:rPr>
        <w:t>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0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境和</w:t>
      </w:r>
      <w:r>
        <w:rPr>
          <w:rFonts w:ascii="FangSong" w:eastAsia="FangSong" w:hAnsi="FangSong" w:cs="FangSong"/>
          <w:spacing w:val="-11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0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SUV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上</w:t>
      </w:r>
      <w:r>
        <w:rPr>
          <w:rFonts w:ascii="FangSong" w:eastAsia="FangSong" w:hAnsi="FangSong" w:cs="FangSong"/>
          <w:spacing w:val="-17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续</w:t>
      </w:r>
      <w:r>
        <w:rPr>
          <w:rFonts w:ascii="FangSong" w:eastAsia="FangSong" w:hAnsi="FangSong" w:cs="FangSong"/>
          <w:spacing w:val="-17"/>
          <w:sz w:val="28"/>
          <w:szCs w:val="28"/>
        </w:rPr>
        <w:t>发</w:t>
      </w:r>
      <w:r>
        <w:rPr>
          <w:rFonts w:ascii="FangSong" w:eastAsia="FangSong" w:hAnsi="FangSong" w:cs="FangSong"/>
          <w:spacing w:val="-11"/>
          <w:sz w:val="28"/>
          <w:szCs w:val="28"/>
        </w:rPr>
        <w:t>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5" w:lineRule="auto"/>
        <w:ind w:left="33" w:right="6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这</w:t>
      </w:r>
      <w:r>
        <w:rPr>
          <w:rFonts w:ascii="FangSong" w:eastAsia="FangSong" w:hAnsi="FangSong" w:cs="FangSong"/>
          <w:spacing w:val="-15"/>
          <w:sz w:val="28"/>
          <w:szCs w:val="28"/>
        </w:rPr>
        <w:t>八</w:t>
      </w:r>
      <w:r>
        <w:rPr>
          <w:rFonts w:ascii="FangSong" w:eastAsia="FangSong" w:hAnsi="FangSong" w:cs="FangSong"/>
          <w:spacing w:val="-12"/>
          <w:sz w:val="28"/>
          <w:szCs w:val="28"/>
        </w:rPr>
        <w:t>个设计要点共同构成了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项目总图布置方案的核心，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目在各个方面都能够取得良好的平衡，既满足了功能需求，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9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厚。开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7"/>
          <w:sz w:val="28"/>
          <w:szCs w:val="28"/>
        </w:rPr>
        <w:t>区内已有较为成熟的基础设施和产业支持体系，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96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SUV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项目选址规划中特别</w:t>
      </w:r>
      <w:r>
        <w:rPr>
          <w:rFonts w:ascii="FangSong" w:eastAsia="FangSong" w:hAnsi="FangSong" w:cs="FangSong"/>
          <w:spacing w:val="1"/>
          <w:sz w:val="28"/>
          <w:szCs w:val="28"/>
        </w:rPr>
        <w:t>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1"/>
          <w:sz w:val="28"/>
          <w:szCs w:val="28"/>
        </w:rPr>
        <w:t>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96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SUV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项目选址的用地控制</w:t>
      </w:r>
      <w:r>
        <w:rPr>
          <w:rFonts w:ascii="FangSong" w:eastAsia="FangSong" w:hAnsi="FangSong" w:cs="FangSong"/>
          <w:spacing w:val="1"/>
          <w:sz w:val="28"/>
          <w:szCs w:val="28"/>
        </w:rPr>
        <w:t>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了</w:t>
      </w:r>
      <w:r>
        <w:rPr>
          <w:rFonts w:ascii="FangSong" w:eastAsia="FangSong" w:hAnsi="FangSong" w:cs="FangSong"/>
          <w:spacing w:val="-19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SUV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项目选址周边进行了社区和周边环境的调查，确保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建设不会对周边社区造成过大的影响，体现了对社会责任的考量。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7" w:line="223" w:lineRule="auto"/>
        <w:ind w:left="10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SUV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项目选址时，我</w:t>
      </w:r>
      <w:r>
        <w:rPr>
          <w:rFonts w:ascii="FangSong" w:eastAsia="FangSong" w:hAnsi="FangSong" w:cs="FangSong"/>
          <w:spacing w:val="-1"/>
          <w:sz w:val="28"/>
          <w:szCs w:val="28"/>
        </w:rPr>
        <w:t>们充分考虑了当地的政策和法规，确保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25" w:right="5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5" w:right="5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综合考</w:t>
      </w:r>
      <w:r>
        <w:rPr>
          <w:rFonts w:ascii="FangSong" w:eastAsia="FangSong" w:hAnsi="FangSong" w:cs="FangSong"/>
          <w:spacing w:val="-7"/>
          <w:sz w:val="28"/>
          <w:szCs w:val="28"/>
        </w:rPr>
        <w:t>虑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SUV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项目选址的各项因素，我们认为该选址有望为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目带来更多的发展机遇。与周边的产业和社会环境相结合，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将有助于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项目实现可持续发展。</w:t>
      </w:r>
    </w:p>
    <w:p>
      <w:pPr>
        <w:spacing w:before="3" w:line="415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项目选址的合理性和可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行性，为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、SUV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脱颖而出，成为消费者首选的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SUV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项目总投资</w:t>
      </w:r>
    </w:p>
    <w:p>
      <w:pPr>
        <w:spacing w:before="286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我们的建设规模旨在实现一个全面、可持续的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</w:t>
      </w:r>
      <w:r>
        <w:rPr>
          <w:rFonts w:ascii="FangSong" w:eastAsia="FangSong" w:hAnsi="FangSong" w:cs="FangSong"/>
          <w:spacing w:val="-7"/>
          <w:sz w:val="28"/>
          <w:szCs w:val="28"/>
        </w:rPr>
        <w:t>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17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SUV</w:t>
      </w:r>
    </w:p>
    <w:p>
      <w:pPr>
        <w:spacing w:before="289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SUV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年</w:t>
      </w:r>
      <w:r>
        <w:rPr>
          <w:rFonts w:ascii="FangSong" w:eastAsia="FangSong" w:hAnsi="FangSong" w:cs="FangSong"/>
          <w:spacing w:val="-25"/>
          <w:sz w:val="28"/>
          <w:szCs w:val="28"/>
        </w:rPr>
        <w:t>产</w:t>
      </w:r>
      <w:r>
        <w:rPr>
          <w:rFonts w:ascii="FangSong" w:eastAsia="FangSong" w:hAnsi="FangSong" w:cs="FangSong"/>
          <w:spacing w:val="-18"/>
          <w:sz w:val="28"/>
          <w:szCs w:val="28"/>
        </w:rPr>
        <w:t>量：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SUV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项目建设后的第一年实现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SUV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SU</w:t>
      </w:r>
      <w:r>
        <w:rPr>
          <w:rFonts w:ascii="FangSong" w:eastAsia="FangSong" w:hAnsi="FangSong" w:cs="FangSong"/>
          <w:spacing w:val="-8"/>
          <w:sz w:val="28"/>
          <w:szCs w:val="28"/>
        </w:rPr>
        <w:t>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区域、仓储设施等。这将确保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SU</w:t>
      </w:r>
      <w:r>
        <w:rPr>
          <w:rFonts w:ascii="FangSong" w:eastAsia="FangSong" w:hAnsi="FangSong" w:cs="FangSong"/>
          <w:spacing w:val="-7"/>
          <w:sz w:val="28"/>
          <w:szCs w:val="28"/>
        </w:rPr>
        <w:t>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项目能够满足预期的产能需求，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括废水处理、废气处理等，以确保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SUV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https://d.book118.com/608054026072006046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805402607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2024-03-14T07:26:28Z</vt:filetime>
  </property>
  <property fmtid="{D5CDD505-2E9C-101B-9397-08002B2CF9AE}" pid="3" name="CRO">
    <vt:lpwstr>wqlLaW5nc29mdCBQREYgdG8gV1BTIDgw</vt:lpwstr>
  </property>
</Properties>
</file>