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before="936" w:beforeLines="300" w:after="624" w:afterLines="200" w:line="360" w:lineRule="auto"/>
        <w:jc w:val="center"/>
        <w:textAlignment w:val="auto"/>
        <w:rPr>
          <w:rFonts w:asciiTheme="minorEastAsia" w:eastAsiaTheme="minorEastAsia" w:hAnsiTheme="minorEastAsia" w:cstheme="minorEastAsia" w:hint="eastAsia"/>
          <w:b/>
          <w:bCs/>
        </w:rPr>
      </w:pPr>
      <w:r>
        <w:rPr>
          <w:rFonts w:ascii="华文中宋" w:eastAsia="华文中宋" w:hAnsi="华文中宋" w:cs="华文中宋" w:hint="eastAsia"/>
          <w:b/>
          <w:bCs/>
          <w:sz w:val="44"/>
          <w:szCs w:val="44"/>
          <w:lang w:val="en-US" w:eastAsia="zh-CN"/>
        </w:rPr>
        <w:t>摘要</w:t>
      </w:r>
    </w:p>
    <w:p>
      <w:pPr>
        <w:spacing w:line="360" w:lineRule="auto"/>
        <w:ind w:firstLine="480" w:firstLineChars="200"/>
        <w:jc w:val="both"/>
        <w:rPr>
          <w:rFonts w:asciiTheme="minorEastAsia" w:eastAsiaTheme="minorEastAsia" w:hAnsiTheme="minorEastAsia" w:cstheme="minorEastAsia" w:hint="eastAsia"/>
          <w:b/>
          <w:bCs/>
        </w:rPr>
      </w:pPr>
      <w:r>
        <w:rPr>
          <w:rFonts w:asciiTheme="minorEastAsia" w:eastAsiaTheme="minorEastAsia" w:hAnsiTheme="minorEastAsia" w:cstheme="minorEastAsia" w:hint="eastAsia"/>
          <w:b/>
          <w:bCs/>
          <w:sz w:val="24"/>
          <w:szCs w:val="24"/>
          <w:lang w:val="en-US" w:eastAsia="zh-CN"/>
        </w:rPr>
        <w:t>随着金融的脱媒化、利率的市场化、以及取消在华外资银行等金融机构业务范围限制的政策化，我国商业银行的传统存贷业务逐渐开始萎缩，与此同时，中间业务也开始凸显出来，成为了商业银行目前的重要发展领域。</w:t>
      </w:r>
    </w:p>
    <w:p>
      <w:pPr>
        <w:spacing w:line="360" w:lineRule="auto"/>
        <w:ind w:firstLine="480" w:firstLineChars="200"/>
        <w:jc w:val="both"/>
        <w:rPr>
          <w:rFonts w:asciiTheme="minorEastAsia" w:eastAsiaTheme="minorEastAsia" w:hAnsiTheme="minorEastAsia" w:cstheme="minorEastAsia" w:hint="default"/>
          <w:b/>
          <w:bCs/>
        </w:rPr>
      </w:pPr>
      <w:r>
        <w:rPr>
          <w:rFonts w:asciiTheme="minorEastAsia" w:eastAsiaTheme="minorEastAsia" w:hAnsiTheme="minorEastAsia" w:cstheme="minorEastAsia" w:hint="eastAsia"/>
          <w:b/>
          <w:bCs/>
          <w:sz w:val="24"/>
          <w:szCs w:val="24"/>
          <w:lang w:val="en-US" w:eastAsia="zh-CN"/>
        </w:rPr>
        <w:t>本文选取14家上市商业银行2010-2018年的面板数据，采用固定效应模型进行实证分析，探索中间业务收入对我国商业银行经营绩效的影响。本文研究结果表明，中间业务收入对我国商业银行的经营绩效具有显著的负效应。本文的研究对于我国商业银行的业务转型和战略选择具有一定的现实意义，有利于银行在中间业务上得到进一步的发展。</w:t>
      </w:r>
    </w:p>
    <w:p>
      <w:pPr>
        <w:spacing w:line="360" w:lineRule="auto"/>
        <w:ind w:firstLine="480" w:firstLineChars="200"/>
        <w:jc w:val="both"/>
        <w:rPr>
          <w:rFonts w:asciiTheme="minorEastAsia" w:eastAsiaTheme="minorEastAsia" w:hAnsiTheme="minorEastAsia" w:cstheme="minorEastAsia" w:hint="default"/>
          <w:b/>
          <w:bCs/>
        </w:rPr>
      </w:pPr>
    </w:p>
    <w:p>
      <w:pPr>
        <w:spacing w:line="360" w:lineRule="auto"/>
        <w:jc w:val="both"/>
        <w:rPr>
          <w:rFonts w:asciiTheme="minorEastAsia" w:eastAsiaTheme="minorEastAsia" w:hAnsiTheme="minorEastAsia" w:cstheme="minorEastAsia" w:hint="default"/>
          <w:b/>
          <w:bCs/>
        </w:rPr>
      </w:pPr>
      <w:r>
        <w:rPr>
          <w:rFonts w:asciiTheme="minorEastAsia" w:eastAsiaTheme="minorEastAsia" w:hAnsiTheme="minorEastAsia" w:cstheme="minorEastAsia" w:hint="eastAsia"/>
          <w:b/>
          <w:bCs/>
          <w:sz w:val="24"/>
          <w:szCs w:val="24"/>
          <w:lang w:val="en-US" w:eastAsia="zh-CN"/>
        </w:rPr>
        <w:t>关键词：中间业务收入 商业银行 经营绩效</w:t>
      </w: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sectPr>
          <w:footerReference w:type="default" r:id="rId5"/>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1"/>
          <w:cols w:num="1" w:space="0"/>
          <w:rtlGutter w:val="0"/>
          <w:docGrid w:type="lines" w:linePitch="312" w:charSpace="0"/>
        </w:sect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宋体" w:hint="eastAsia"/>
        </w:rPr>
      </w:pPr>
    </w:p>
    <w:p>
      <w:pPr>
        <w:jc w:val="both"/>
        <w:rPr>
          <w:rFonts w:asciiTheme="majorEastAsia" w:eastAsiaTheme="majorEastAsia" w:hAnsiTheme="majorEastAsia" w:cstheme="majorEastAsia" w:hint="eastAsia"/>
          <w:b/>
          <w:bCs/>
          <w:sz w:val="44"/>
          <w:szCs w:val="44"/>
        </w:rPr>
      </w:pPr>
      <w:r>
        <w:rPr>
          <w:rFonts w:asciiTheme="majorEastAsia" w:eastAsiaTheme="majorEastAsia" w:hAnsiTheme="majorEastAsia" w:cstheme="majorEastAsia" w:hint="eastAsia"/>
          <w:b/>
          <w:bCs/>
          <w:sz w:val="44"/>
          <w:szCs w:val="44"/>
        </w:rPr>
        <w:br/>
      </w:r>
      <w:r>
        <w:rPr>
          <w:rFonts w:asciiTheme="majorEastAsia" w:eastAsiaTheme="majorEastAsia" w:hAnsiTheme="majorEastAsia" w:cstheme="majorEastAsia" w:hint="eastAsia"/>
          <w:b/>
          <w:bCs/>
          <w:sz w:val="44"/>
          <w:szCs w:val="4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https://d.book118.com/608055127134006034</w:t>
        </w:r>
      </w:hyperlink>
    </w:p>
    <w:p>
      <w:pPr>
        <w:jc w:val="both"/>
        <w:rPr>
          <w:rFonts w:asciiTheme="majorEastAsia" w:eastAsiaTheme="majorEastAsia" w:hAnsiTheme="majorEastAsia" w:cstheme="majorEastAsia" w:hint="eastAsia"/>
          <w:b/>
          <w:bCs/>
          <w:sz w:val="44"/>
          <w:szCs w:val="44"/>
        </w:rPr>
      </w:pPr>
    </w:p>
    <w:sectPr>
      <w:footerReference w:type="default" r:id="rId7"/>
      <w:type w:val="nextPage"/>
      <w:pgSz w:w="11906" w:h="16838"/>
      <w:pgMar w:top="1701" w:right="1701" w:bottom="1701" w:left="1701" w:header="851" w:footer="992"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jc w:val="center"/>
      <w:rPr>
        <w:rFonts w:asciiTheme="minorEastAsia" w:eastAsiaTheme="minorEastAsia" w:hAnsiTheme="minorEastAsia" w:cstheme="minorEastAsia" w:hint="eastAsia"/>
        <w:b/>
        <w:bCs/>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s>
      <w:jc w:val="center"/>
      <w:rPr>
        <w:rFonts w:asciiTheme="minorEastAsia" w:eastAsiaTheme="minorEastAsia" w:hAnsiTheme="minorEastAsia" w:cstheme="minorEastAsia" w:hint="eastAsia"/>
        <w:b/>
        <w:bCs/>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9765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DBE26E"/>
    <w:multiLevelType w:val="singleLevel"/>
    <w:tmpl w:val="87DBE26E"/>
    <w:lvl w:ilvl="0">
      <w:start w:val="1"/>
      <w:numFmt w:val="chineseCounting"/>
      <w:suff w:val="nothing"/>
      <w:lvlText w:val="第%1，"/>
      <w:lvlJc w:val="left"/>
      <w:rPr>
        <w:rFonts w:hint="eastAsia"/>
      </w:rPr>
    </w:lvl>
  </w:abstractNum>
  <w:abstractNum w:abstractNumId="1">
    <w:nsid w:val="C5D257F3"/>
    <w:multiLevelType w:val="singleLevel"/>
    <w:tmpl w:val="C5D257F3"/>
    <w:lvl w:ilvl="0">
      <w:start w:val="1"/>
      <w:numFmt w:val="chineseCounting"/>
      <w:suff w:val="nothing"/>
      <w:lvlText w:val="第%1，"/>
      <w:lvlJc w:val="left"/>
      <w:rPr>
        <w:rFonts w:hint="eastAsia"/>
      </w:rPr>
    </w:lvl>
  </w:abstractNum>
  <w:abstractNum w:abstractNumId="2">
    <w:nsid w:val="006666A5"/>
    <w:multiLevelType w:val="singleLevel"/>
    <w:tmpl w:val="006666A5"/>
    <w:lvl w:ilvl="0">
      <w:start w:val="1"/>
      <w:numFmt w:val="decimal"/>
      <w:lvlText w:val="[%1]"/>
      <w:lvlJc w:val="left"/>
      <w:pPr>
        <w:tabs>
          <w:tab w:val="left" w:pos="312"/>
        </w:tabs>
      </w:pPr>
    </w:lvl>
  </w:abstractNum>
  <w:abstractNum w:abstractNumId="3">
    <w:nsid w:val="51C5C26E"/>
    <w:multiLevelType w:val="multilevel"/>
    <w:tmpl w:val="51C5C26E"/>
    <w:lvl w:ilvl="0">
      <w:start w:val="1"/>
      <w:numFmt w:val="decimal"/>
      <w:lvlText w:val="%1."/>
      <w:lvlJc w:val="left"/>
      <w:pPr>
        <w:tabs>
          <w:tab w:val="left" w:pos="312"/>
        </w:tabs>
      </w:pPr>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86231"/>
    <w:rsid w:val="002A5299"/>
    <w:rsid w:val="006D753B"/>
    <w:rsid w:val="03901391"/>
    <w:rsid w:val="06BD0F64"/>
    <w:rsid w:val="072A42C5"/>
    <w:rsid w:val="07C65E59"/>
    <w:rsid w:val="0A746836"/>
    <w:rsid w:val="0B9F593C"/>
    <w:rsid w:val="0C685EA3"/>
    <w:rsid w:val="0E520CBB"/>
    <w:rsid w:val="110D2D17"/>
    <w:rsid w:val="14EA1C2E"/>
    <w:rsid w:val="16F3598B"/>
    <w:rsid w:val="185A221A"/>
    <w:rsid w:val="1B066433"/>
    <w:rsid w:val="1BE32951"/>
    <w:rsid w:val="1C9678AE"/>
    <w:rsid w:val="1D224515"/>
    <w:rsid w:val="1D3F6DF7"/>
    <w:rsid w:val="1D653FCA"/>
    <w:rsid w:val="1F4555E8"/>
    <w:rsid w:val="20070FF6"/>
    <w:rsid w:val="20A7645C"/>
    <w:rsid w:val="21BD039D"/>
    <w:rsid w:val="23144D7A"/>
    <w:rsid w:val="23A23F42"/>
    <w:rsid w:val="24495A3E"/>
    <w:rsid w:val="248A0D5F"/>
    <w:rsid w:val="25E65C37"/>
    <w:rsid w:val="25ED4F7D"/>
    <w:rsid w:val="29103B56"/>
    <w:rsid w:val="2B973C25"/>
    <w:rsid w:val="2E086231"/>
    <w:rsid w:val="2FD1711B"/>
    <w:rsid w:val="30D84C71"/>
    <w:rsid w:val="31E411ED"/>
    <w:rsid w:val="347A5ADC"/>
    <w:rsid w:val="35244ABE"/>
    <w:rsid w:val="38C057B6"/>
    <w:rsid w:val="3A3112E4"/>
    <w:rsid w:val="3A6A117E"/>
    <w:rsid w:val="3C341B3A"/>
    <w:rsid w:val="3CF06FB4"/>
    <w:rsid w:val="404B04D6"/>
    <w:rsid w:val="40884258"/>
    <w:rsid w:val="4202272F"/>
    <w:rsid w:val="42140833"/>
    <w:rsid w:val="42156991"/>
    <w:rsid w:val="431B0311"/>
    <w:rsid w:val="450F7209"/>
    <w:rsid w:val="453B59EF"/>
    <w:rsid w:val="47494FC9"/>
    <w:rsid w:val="47CA744D"/>
    <w:rsid w:val="48365AF2"/>
    <w:rsid w:val="48D377B6"/>
    <w:rsid w:val="4CFC365A"/>
    <w:rsid w:val="4D3B2F84"/>
    <w:rsid w:val="4D8B23ED"/>
    <w:rsid w:val="4E553872"/>
    <w:rsid w:val="4F250802"/>
    <w:rsid w:val="53694BB1"/>
    <w:rsid w:val="53823BFA"/>
    <w:rsid w:val="54DC65E2"/>
    <w:rsid w:val="555C563D"/>
    <w:rsid w:val="56514C09"/>
    <w:rsid w:val="56D92D38"/>
    <w:rsid w:val="59091F91"/>
    <w:rsid w:val="5AF23525"/>
    <w:rsid w:val="5CC67AE4"/>
    <w:rsid w:val="5DAF0813"/>
    <w:rsid w:val="5F2B36E5"/>
    <w:rsid w:val="63594C15"/>
    <w:rsid w:val="64300DA3"/>
    <w:rsid w:val="6471653E"/>
    <w:rsid w:val="654F5FD1"/>
    <w:rsid w:val="668859D1"/>
    <w:rsid w:val="676B1438"/>
    <w:rsid w:val="684A333D"/>
    <w:rsid w:val="6991200A"/>
    <w:rsid w:val="6D7C7567"/>
    <w:rsid w:val="6FFF640E"/>
    <w:rsid w:val="708C2D03"/>
    <w:rsid w:val="71280DCF"/>
    <w:rsid w:val="74573F15"/>
    <w:rsid w:val="745943C6"/>
    <w:rsid w:val="75206EB8"/>
    <w:rsid w:val="75294C30"/>
    <w:rsid w:val="75462B31"/>
    <w:rsid w:val="75922C15"/>
    <w:rsid w:val="76487D84"/>
    <w:rsid w:val="76BC2D07"/>
    <w:rsid w:val="77496237"/>
    <w:rsid w:val="77E76417"/>
    <w:rsid w:val="797E299A"/>
    <w:rsid w:val="7A4A76A2"/>
    <w:rsid w:val="7A69527E"/>
    <w:rsid w:val="7B832766"/>
    <w:rsid w:val="7CBE3A80"/>
    <w:rsid w:val="7DBC20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Ascii" w:hAnsiTheme="minorAscii" w:cstheme="minorBidi"/>
      <w:kern w:val="2"/>
      <w:sz w:val="24"/>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color w:val="CC0000"/>
    </w:rPr>
  </w:style>
  <w:style w:type="character" w:styleId="FollowedHyperlink">
    <w:name w:val="FollowedHyperlink"/>
    <w:basedOn w:val="DefaultParagraphFont"/>
    <w:rPr>
      <w:color w:val="660099"/>
      <w:u w:val="single"/>
    </w:rPr>
  </w:style>
  <w:style w:type="character" w:styleId="HTMLCite">
    <w:name w:val="HTML Cite"/>
    <w:basedOn w:val="DefaultParagraphFont"/>
    <w:rPr>
      <w:color w:val="0066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608055127134006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萧然季沫</dc:creator>
  <cp:lastModifiedBy>萧然季沫</cp:lastModifiedBy>
  <cp:revision>1</cp:revision>
  <dcterms:created xsi:type="dcterms:W3CDTF">2020-03-28T16:02:00Z</dcterms:created>
  <dcterms:modified xsi:type="dcterms:W3CDTF">2020-04-01T09:50:22Z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