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高纯砷及氧化砷项目规划设计蓝图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84" w:history="1">
        <w:r>
          <w:rPr>
            <w:rFonts w:ascii="仿宋" w:eastAsia="仿宋" w:hAnsi="仿宋" w:cs="仿宋" w:hint="eastAsia"/>
            <w:lang w:eastAsia="zh-CN"/>
          </w:rPr>
          <w:t>概论</w:t>
        </w:r>
        <w:r>
          <w:tab/>
        </w:r>
        <w:r>
          <w:fldChar w:fldCharType="begin"/>
        </w:r>
        <w:r>
          <w:instrText xml:space="preserve"> PAGEREF _Toc18884 \h </w:instrText>
        </w:r>
        <w:r>
          <w:fldChar w:fldCharType="separate"/>
        </w:r>
        <w:r>
          <w:t>3</w:t>
        </w:r>
        <w:r>
          <w:fldChar w:fldCharType="end"/>
        </w:r>
      </w:hyperlink>
    </w:p>
    <w:p>
      <w:pPr>
        <w:pStyle w:val="TOC1"/>
        <w:tabs>
          <w:tab w:val="right" w:leader="dot" w:pos="8306"/>
        </w:tabs>
      </w:pPr>
      <w:hyperlink w:anchor="_Toc2275" w:history="1">
        <w:r>
          <w:rPr>
            <w:rFonts w:ascii="仿宋" w:eastAsia="仿宋" w:hAnsi="仿宋" w:cs="仿宋" w:hint="eastAsia"/>
            <w:lang w:eastAsia="zh-CN"/>
          </w:rPr>
          <w:t>一、高纯砷及氧化砷项目可持续发展</w:t>
        </w:r>
        <w:r>
          <w:tab/>
        </w:r>
        <w:r>
          <w:fldChar w:fldCharType="begin"/>
        </w:r>
        <w:r>
          <w:instrText xml:space="preserve"> PAGEREF _Toc2275 \h </w:instrText>
        </w:r>
        <w:r>
          <w:fldChar w:fldCharType="separate"/>
        </w:r>
        <w:r>
          <w:t>3</w:t>
        </w:r>
        <w:r>
          <w:fldChar w:fldCharType="end"/>
        </w:r>
      </w:hyperlink>
    </w:p>
    <w:p>
      <w:pPr>
        <w:pStyle w:val="TOC2"/>
        <w:tabs>
          <w:tab w:val="right" w:leader="dot" w:pos="8306"/>
        </w:tabs>
      </w:pPr>
      <w:hyperlink w:anchor="_Toc22511" w:history="1">
        <w:r>
          <w:rPr>
            <w:rFonts w:ascii="仿宋" w:eastAsia="仿宋" w:hAnsi="仿宋" w:cs="仿宋" w:hint="eastAsia"/>
            <w:lang w:eastAsia="zh-CN"/>
          </w:rPr>
          <w:t>(一)、可持续战略与实践</w:t>
        </w:r>
        <w:r>
          <w:tab/>
        </w:r>
        <w:r>
          <w:fldChar w:fldCharType="begin"/>
        </w:r>
        <w:r>
          <w:instrText xml:space="preserve"> PAGEREF _Toc22511 \h </w:instrText>
        </w:r>
        <w:r>
          <w:fldChar w:fldCharType="separate"/>
        </w:r>
        <w:r>
          <w:t>3</w:t>
        </w:r>
        <w:r>
          <w:fldChar w:fldCharType="end"/>
        </w:r>
      </w:hyperlink>
    </w:p>
    <w:p>
      <w:pPr>
        <w:pStyle w:val="TOC2"/>
        <w:tabs>
          <w:tab w:val="right" w:leader="dot" w:pos="8306"/>
        </w:tabs>
      </w:pPr>
      <w:hyperlink w:anchor="_Toc5952" w:history="1">
        <w:r>
          <w:rPr>
            <w:rFonts w:ascii="仿宋" w:eastAsia="仿宋" w:hAnsi="仿宋" w:cs="仿宋" w:hint="eastAsia"/>
            <w:lang w:eastAsia="zh-CN"/>
          </w:rPr>
          <w:t>(二)、环保与社会责任</w:t>
        </w:r>
        <w:r>
          <w:tab/>
        </w:r>
        <w:r>
          <w:fldChar w:fldCharType="begin"/>
        </w:r>
        <w:r>
          <w:instrText xml:space="preserve"> PAGEREF _Toc5952 \h </w:instrText>
        </w:r>
        <w:r>
          <w:fldChar w:fldCharType="separate"/>
        </w:r>
        <w:r>
          <w:t>4</w:t>
        </w:r>
        <w:r>
          <w:fldChar w:fldCharType="end"/>
        </w:r>
      </w:hyperlink>
    </w:p>
    <w:p>
      <w:pPr>
        <w:pStyle w:val="TOC1"/>
        <w:tabs>
          <w:tab w:val="right" w:leader="dot" w:pos="8306"/>
        </w:tabs>
      </w:pPr>
      <w:hyperlink w:anchor="_Toc7899" w:history="1">
        <w:r>
          <w:rPr>
            <w:rFonts w:ascii="仿宋" w:eastAsia="仿宋" w:hAnsi="仿宋" w:cs="仿宋" w:hint="eastAsia"/>
            <w:lang w:eastAsia="zh-CN"/>
          </w:rPr>
          <w:t>二、产品规划分析</w:t>
        </w:r>
        <w:r>
          <w:tab/>
        </w:r>
        <w:r>
          <w:fldChar w:fldCharType="begin"/>
        </w:r>
        <w:r>
          <w:instrText xml:space="preserve"> PAGEREF _Toc7899 \h </w:instrText>
        </w:r>
        <w:r>
          <w:fldChar w:fldCharType="separate"/>
        </w:r>
        <w:r>
          <w:t>5</w:t>
        </w:r>
        <w:r>
          <w:fldChar w:fldCharType="end"/>
        </w:r>
      </w:hyperlink>
    </w:p>
    <w:p>
      <w:pPr>
        <w:pStyle w:val="TOC2"/>
        <w:tabs>
          <w:tab w:val="right" w:leader="dot" w:pos="8306"/>
        </w:tabs>
      </w:pPr>
      <w:hyperlink w:anchor="_Toc5777" w:history="1">
        <w:r>
          <w:rPr>
            <w:rFonts w:ascii="仿宋" w:eastAsia="仿宋" w:hAnsi="仿宋" w:cs="仿宋" w:hint="eastAsia"/>
            <w:lang w:eastAsia="zh-CN"/>
          </w:rPr>
          <w:t>(一)、产品规划</w:t>
        </w:r>
        <w:r>
          <w:tab/>
        </w:r>
        <w:r>
          <w:fldChar w:fldCharType="begin"/>
        </w:r>
        <w:r>
          <w:instrText xml:space="preserve"> PAGEREF _Toc5777 \h </w:instrText>
        </w:r>
        <w:r>
          <w:fldChar w:fldCharType="separate"/>
        </w:r>
        <w:r>
          <w:t>5</w:t>
        </w:r>
        <w:r>
          <w:fldChar w:fldCharType="end"/>
        </w:r>
      </w:hyperlink>
    </w:p>
    <w:p>
      <w:pPr>
        <w:pStyle w:val="TOC2"/>
        <w:tabs>
          <w:tab w:val="right" w:leader="dot" w:pos="8306"/>
        </w:tabs>
      </w:pPr>
      <w:hyperlink w:anchor="_Toc9807" w:history="1">
        <w:r>
          <w:rPr>
            <w:rFonts w:ascii="仿宋" w:eastAsia="仿宋" w:hAnsi="仿宋" w:cs="仿宋" w:hint="eastAsia"/>
            <w:lang w:eastAsia="zh-CN"/>
          </w:rPr>
          <w:t>(二)、建设规模</w:t>
        </w:r>
        <w:r>
          <w:tab/>
        </w:r>
        <w:r>
          <w:fldChar w:fldCharType="begin"/>
        </w:r>
        <w:r>
          <w:instrText xml:space="preserve"> PAGEREF _Toc9807 \h </w:instrText>
        </w:r>
        <w:r>
          <w:fldChar w:fldCharType="separate"/>
        </w:r>
        <w:r>
          <w:t>5</w:t>
        </w:r>
        <w:r>
          <w:fldChar w:fldCharType="end"/>
        </w:r>
      </w:hyperlink>
    </w:p>
    <w:p>
      <w:pPr>
        <w:pStyle w:val="TOC1"/>
        <w:tabs>
          <w:tab w:val="right" w:leader="dot" w:pos="8306"/>
        </w:tabs>
      </w:pPr>
      <w:hyperlink w:anchor="_Toc27433" w:history="1">
        <w:r>
          <w:rPr>
            <w:rFonts w:ascii="仿宋" w:eastAsia="仿宋" w:hAnsi="仿宋" w:cs="仿宋" w:hint="eastAsia"/>
            <w:lang w:eastAsia="zh-CN"/>
          </w:rPr>
          <w:t>三、高纯砷及氧化砷项目选址可行性分析</w:t>
        </w:r>
        <w:r>
          <w:tab/>
        </w:r>
        <w:r>
          <w:fldChar w:fldCharType="begin"/>
        </w:r>
        <w:r>
          <w:instrText xml:space="preserve"> PAGEREF _Toc27433 \h </w:instrText>
        </w:r>
        <w:r>
          <w:fldChar w:fldCharType="separate"/>
        </w:r>
        <w:r>
          <w:t>7</w:t>
        </w:r>
        <w:r>
          <w:fldChar w:fldCharType="end"/>
        </w:r>
      </w:hyperlink>
    </w:p>
    <w:p>
      <w:pPr>
        <w:pStyle w:val="TOC2"/>
        <w:tabs>
          <w:tab w:val="right" w:leader="dot" w:pos="8306"/>
        </w:tabs>
      </w:pPr>
      <w:hyperlink w:anchor="_Toc30284" w:history="1">
        <w:r>
          <w:rPr>
            <w:rFonts w:ascii="仿宋" w:eastAsia="仿宋" w:hAnsi="仿宋" w:cs="仿宋" w:hint="eastAsia"/>
            <w:lang w:eastAsia="zh-CN"/>
          </w:rPr>
          <w:t>(一)、高纯砷及氧化砷项目选址</w:t>
        </w:r>
        <w:r>
          <w:tab/>
        </w:r>
        <w:r>
          <w:fldChar w:fldCharType="begin"/>
        </w:r>
        <w:r>
          <w:instrText xml:space="preserve"> PAGEREF _Toc30284 \h </w:instrText>
        </w:r>
        <w:r>
          <w:fldChar w:fldCharType="separate"/>
        </w:r>
        <w:r>
          <w:t>7</w:t>
        </w:r>
        <w:r>
          <w:fldChar w:fldCharType="end"/>
        </w:r>
      </w:hyperlink>
    </w:p>
    <w:p>
      <w:pPr>
        <w:pStyle w:val="TOC2"/>
        <w:tabs>
          <w:tab w:val="right" w:leader="dot" w:pos="8306"/>
        </w:tabs>
      </w:pPr>
      <w:hyperlink w:anchor="_Toc26110" w:history="1">
        <w:r>
          <w:rPr>
            <w:rFonts w:ascii="仿宋" w:eastAsia="仿宋" w:hAnsi="仿宋" w:cs="仿宋" w:hint="eastAsia"/>
            <w:lang w:eastAsia="zh-CN"/>
          </w:rPr>
          <w:t>(二)、用地控制指标</w:t>
        </w:r>
        <w:r>
          <w:tab/>
        </w:r>
        <w:r>
          <w:fldChar w:fldCharType="begin"/>
        </w:r>
        <w:r>
          <w:instrText xml:space="preserve"> PAGEREF _Toc26110 \h </w:instrText>
        </w:r>
        <w:r>
          <w:fldChar w:fldCharType="separate"/>
        </w:r>
        <w:r>
          <w:t>7</w:t>
        </w:r>
        <w:r>
          <w:fldChar w:fldCharType="end"/>
        </w:r>
      </w:hyperlink>
    </w:p>
    <w:p>
      <w:pPr>
        <w:pStyle w:val="TOC2"/>
        <w:tabs>
          <w:tab w:val="right" w:leader="dot" w:pos="8306"/>
        </w:tabs>
      </w:pPr>
      <w:hyperlink w:anchor="_Toc18697" w:history="1">
        <w:r>
          <w:rPr>
            <w:rFonts w:ascii="仿宋" w:eastAsia="仿宋" w:hAnsi="仿宋" w:cs="仿宋" w:hint="eastAsia"/>
            <w:lang w:eastAsia="zh-CN"/>
          </w:rPr>
          <w:t>(三)、节约用地措施</w:t>
        </w:r>
        <w:r>
          <w:tab/>
        </w:r>
        <w:r>
          <w:fldChar w:fldCharType="begin"/>
        </w:r>
        <w:r>
          <w:instrText xml:space="preserve"> PAGEREF _Toc18697 \h </w:instrText>
        </w:r>
        <w:r>
          <w:fldChar w:fldCharType="separate"/>
        </w:r>
        <w:r>
          <w:t>9</w:t>
        </w:r>
        <w:r>
          <w:fldChar w:fldCharType="end"/>
        </w:r>
      </w:hyperlink>
    </w:p>
    <w:p>
      <w:pPr>
        <w:pStyle w:val="TOC2"/>
        <w:tabs>
          <w:tab w:val="right" w:leader="dot" w:pos="8306"/>
        </w:tabs>
      </w:pPr>
      <w:hyperlink w:anchor="_Toc6456" w:history="1">
        <w:r>
          <w:rPr>
            <w:rFonts w:ascii="仿宋" w:eastAsia="仿宋" w:hAnsi="仿宋" w:cs="仿宋" w:hint="eastAsia"/>
            <w:lang w:eastAsia="zh-CN"/>
          </w:rPr>
          <w:t>(四)、总图布置方案</w:t>
        </w:r>
        <w:r>
          <w:tab/>
        </w:r>
        <w:r>
          <w:fldChar w:fldCharType="begin"/>
        </w:r>
        <w:r>
          <w:instrText xml:space="preserve"> PAGEREF _Toc6456 \h </w:instrText>
        </w:r>
        <w:r>
          <w:fldChar w:fldCharType="separate"/>
        </w:r>
        <w:r>
          <w:t>10</w:t>
        </w:r>
        <w:r>
          <w:fldChar w:fldCharType="end"/>
        </w:r>
      </w:hyperlink>
    </w:p>
    <w:p>
      <w:pPr>
        <w:pStyle w:val="TOC2"/>
        <w:tabs>
          <w:tab w:val="right" w:leader="dot" w:pos="8306"/>
        </w:tabs>
      </w:pPr>
      <w:hyperlink w:anchor="_Toc19883" w:history="1">
        <w:r>
          <w:rPr>
            <w:rFonts w:ascii="仿宋" w:eastAsia="仿宋" w:hAnsi="仿宋" w:cs="仿宋" w:hint="eastAsia"/>
            <w:lang w:eastAsia="zh-CN"/>
          </w:rPr>
          <w:t>(五)、选址综合评价</w:t>
        </w:r>
        <w:r>
          <w:tab/>
        </w:r>
        <w:r>
          <w:fldChar w:fldCharType="begin"/>
        </w:r>
        <w:r>
          <w:instrText xml:space="preserve"> PAGEREF _Toc19883 \h </w:instrText>
        </w:r>
        <w:r>
          <w:fldChar w:fldCharType="separate"/>
        </w:r>
        <w:r>
          <w:t>11</w:t>
        </w:r>
        <w:r>
          <w:fldChar w:fldCharType="end"/>
        </w:r>
      </w:hyperlink>
    </w:p>
    <w:p>
      <w:pPr>
        <w:pStyle w:val="TOC1"/>
        <w:tabs>
          <w:tab w:val="right" w:leader="dot" w:pos="8306"/>
        </w:tabs>
      </w:pPr>
      <w:hyperlink w:anchor="_Toc20092" w:history="1">
        <w:r>
          <w:rPr>
            <w:rFonts w:ascii="仿宋" w:eastAsia="仿宋" w:hAnsi="仿宋" w:cs="仿宋" w:hint="eastAsia"/>
            <w:lang w:eastAsia="zh-CN"/>
          </w:rPr>
          <w:t>四、高纯砷及氧化砷项目土建工程</w:t>
        </w:r>
        <w:r>
          <w:tab/>
        </w:r>
        <w:r>
          <w:fldChar w:fldCharType="begin"/>
        </w:r>
        <w:r>
          <w:instrText xml:space="preserve"> PAGEREF _Toc20092 \h </w:instrText>
        </w:r>
        <w:r>
          <w:fldChar w:fldCharType="separate"/>
        </w:r>
        <w:r>
          <w:t>12</w:t>
        </w:r>
        <w:r>
          <w:fldChar w:fldCharType="end"/>
        </w:r>
      </w:hyperlink>
    </w:p>
    <w:p>
      <w:pPr>
        <w:pStyle w:val="TOC2"/>
        <w:tabs>
          <w:tab w:val="right" w:leader="dot" w:pos="8306"/>
        </w:tabs>
      </w:pPr>
      <w:hyperlink w:anchor="_Toc2551" w:history="1">
        <w:r>
          <w:rPr>
            <w:rFonts w:ascii="仿宋" w:eastAsia="仿宋" w:hAnsi="仿宋" w:cs="仿宋" w:hint="eastAsia"/>
            <w:lang w:eastAsia="zh-CN"/>
          </w:rPr>
          <w:t>(一)、建筑工程设计原则</w:t>
        </w:r>
        <w:r>
          <w:tab/>
        </w:r>
        <w:r>
          <w:fldChar w:fldCharType="begin"/>
        </w:r>
        <w:r>
          <w:instrText xml:space="preserve"> PAGEREF _Toc2551 \h </w:instrText>
        </w:r>
        <w:r>
          <w:fldChar w:fldCharType="separate"/>
        </w:r>
        <w:r>
          <w:t>12</w:t>
        </w:r>
        <w:r>
          <w:fldChar w:fldCharType="end"/>
        </w:r>
      </w:hyperlink>
    </w:p>
    <w:p>
      <w:pPr>
        <w:pStyle w:val="TOC2"/>
        <w:tabs>
          <w:tab w:val="right" w:leader="dot" w:pos="8306"/>
        </w:tabs>
      </w:pPr>
      <w:hyperlink w:anchor="_Toc5228" w:history="1">
        <w:r>
          <w:rPr>
            <w:rFonts w:ascii="仿宋" w:eastAsia="仿宋" w:hAnsi="仿宋" w:cs="仿宋" w:hint="eastAsia"/>
            <w:lang w:eastAsia="zh-CN"/>
          </w:rPr>
          <w:t>(二)、土建工程设计年限及安全等级</w:t>
        </w:r>
        <w:r>
          <w:tab/>
        </w:r>
        <w:r>
          <w:fldChar w:fldCharType="begin"/>
        </w:r>
        <w:r>
          <w:instrText xml:space="preserve"> PAGEREF _Toc5228 \h </w:instrText>
        </w:r>
        <w:r>
          <w:fldChar w:fldCharType="separate"/>
        </w:r>
        <w:r>
          <w:t>13</w:t>
        </w:r>
        <w:r>
          <w:fldChar w:fldCharType="end"/>
        </w:r>
      </w:hyperlink>
    </w:p>
    <w:p>
      <w:pPr>
        <w:pStyle w:val="TOC2"/>
        <w:tabs>
          <w:tab w:val="right" w:leader="dot" w:pos="8306"/>
        </w:tabs>
      </w:pPr>
      <w:hyperlink w:anchor="_Toc6731" w:history="1">
        <w:r>
          <w:rPr>
            <w:rFonts w:ascii="仿宋" w:eastAsia="仿宋" w:hAnsi="仿宋" w:cs="仿宋" w:hint="eastAsia"/>
            <w:lang w:eastAsia="zh-CN"/>
          </w:rPr>
          <w:t>(三)、建筑工程设计总体要求</w:t>
        </w:r>
        <w:r>
          <w:tab/>
        </w:r>
        <w:r>
          <w:fldChar w:fldCharType="begin"/>
        </w:r>
        <w:r>
          <w:instrText xml:space="preserve"> PAGEREF _Toc6731 \h </w:instrText>
        </w:r>
        <w:r>
          <w:fldChar w:fldCharType="separate"/>
        </w:r>
        <w:r>
          <w:t>15</w:t>
        </w:r>
        <w:r>
          <w:fldChar w:fldCharType="end"/>
        </w:r>
      </w:hyperlink>
    </w:p>
    <w:p>
      <w:pPr>
        <w:pStyle w:val="TOC2"/>
        <w:tabs>
          <w:tab w:val="right" w:leader="dot" w:pos="8306"/>
        </w:tabs>
      </w:pPr>
      <w:hyperlink w:anchor="_Toc17702" w:history="1">
        <w:r>
          <w:rPr>
            <w:rFonts w:ascii="仿宋" w:eastAsia="仿宋" w:hAnsi="仿宋" w:cs="仿宋" w:hint="eastAsia"/>
            <w:lang w:eastAsia="zh-CN"/>
          </w:rPr>
          <w:t>(四)、土建工程建设指标</w:t>
        </w:r>
        <w:r>
          <w:tab/>
        </w:r>
        <w:r>
          <w:fldChar w:fldCharType="begin"/>
        </w:r>
        <w:r>
          <w:instrText xml:space="preserve"> PAGEREF _Toc17702 \h </w:instrText>
        </w:r>
        <w:r>
          <w:fldChar w:fldCharType="separate"/>
        </w:r>
        <w:r>
          <w:t>15</w:t>
        </w:r>
        <w:r>
          <w:fldChar w:fldCharType="end"/>
        </w:r>
      </w:hyperlink>
    </w:p>
    <w:p>
      <w:pPr>
        <w:pStyle w:val="TOC1"/>
        <w:tabs>
          <w:tab w:val="right" w:leader="dot" w:pos="8306"/>
        </w:tabs>
      </w:pPr>
      <w:hyperlink w:anchor="_Toc19102" w:history="1">
        <w:r>
          <w:rPr>
            <w:rFonts w:ascii="仿宋" w:eastAsia="仿宋" w:hAnsi="仿宋" w:cs="仿宋" w:hint="eastAsia"/>
            <w:lang w:eastAsia="zh-CN"/>
          </w:rPr>
          <w:t>五、市场分析、调研</w:t>
        </w:r>
        <w:r>
          <w:tab/>
        </w:r>
        <w:r>
          <w:fldChar w:fldCharType="begin"/>
        </w:r>
        <w:r>
          <w:instrText xml:space="preserve"> PAGEREF _Toc19102 \h </w:instrText>
        </w:r>
        <w:r>
          <w:fldChar w:fldCharType="separate"/>
        </w:r>
        <w:r>
          <w:t>15</w:t>
        </w:r>
        <w:r>
          <w:fldChar w:fldCharType="end"/>
        </w:r>
      </w:hyperlink>
    </w:p>
    <w:p>
      <w:pPr>
        <w:pStyle w:val="TOC2"/>
        <w:tabs>
          <w:tab w:val="right" w:leader="dot" w:pos="8306"/>
        </w:tabs>
      </w:pPr>
      <w:hyperlink w:anchor="_Toc13775" w:history="1">
        <w:r>
          <w:rPr>
            <w:rFonts w:ascii="仿宋" w:eastAsia="仿宋" w:hAnsi="仿宋" w:cs="仿宋" w:hint="eastAsia"/>
            <w:lang w:eastAsia="zh-CN"/>
          </w:rPr>
          <w:t>(一)、高纯砷及氧化砷行业分析</w:t>
        </w:r>
        <w:r>
          <w:tab/>
        </w:r>
        <w:r>
          <w:fldChar w:fldCharType="begin"/>
        </w:r>
        <w:r>
          <w:instrText xml:space="preserve"> PAGEREF _Toc13775 \h </w:instrText>
        </w:r>
        <w:r>
          <w:fldChar w:fldCharType="separate"/>
        </w:r>
        <w:r>
          <w:t>15</w:t>
        </w:r>
        <w:r>
          <w:fldChar w:fldCharType="end"/>
        </w:r>
      </w:hyperlink>
    </w:p>
    <w:p>
      <w:pPr>
        <w:pStyle w:val="TOC2"/>
        <w:tabs>
          <w:tab w:val="right" w:leader="dot" w:pos="8306"/>
        </w:tabs>
      </w:pPr>
      <w:hyperlink w:anchor="_Toc6239" w:history="1">
        <w:r>
          <w:rPr>
            <w:rFonts w:ascii="仿宋" w:eastAsia="仿宋" w:hAnsi="仿宋" w:cs="仿宋" w:hint="eastAsia"/>
            <w:lang w:eastAsia="zh-CN"/>
          </w:rPr>
          <w:t>(二)、高纯砷及氧化砷市场分析预测</w:t>
        </w:r>
        <w:r>
          <w:tab/>
        </w:r>
        <w:r>
          <w:fldChar w:fldCharType="begin"/>
        </w:r>
        <w:r>
          <w:instrText xml:space="preserve"> PAGEREF _Toc6239 \h </w:instrText>
        </w:r>
        <w:r>
          <w:fldChar w:fldCharType="separate"/>
        </w:r>
        <w:r>
          <w:t>16</w:t>
        </w:r>
        <w:r>
          <w:fldChar w:fldCharType="end"/>
        </w:r>
      </w:hyperlink>
    </w:p>
    <w:p>
      <w:pPr>
        <w:pStyle w:val="TOC1"/>
        <w:tabs>
          <w:tab w:val="right" w:leader="dot" w:pos="8306"/>
        </w:tabs>
      </w:pPr>
      <w:hyperlink w:anchor="_Toc32625" w:history="1">
        <w:r>
          <w:rPr>
            <w:rFonts w:ascii="仿宋" w:eastAsia="仿宋" w:hAnsi="仿宋" w:cs="仿宋" w:hint="eastAsia"/>
            <w:lang w:eastAsia="zh-CN"/>
          </w:rPr>
          <w:t>六、高纯砷及氧化砷项目建设背景及必要性分析</w:t>
        </w:r>
        <w:r>
          <w:tab/>
        </w:r>
        <w:r>
          <w:fldChar w:fldCharType="begin"/>
        </w:r>
        <w:r>
          <w:instrText xml:space="preserve"> PAGEREF _Toc32625 \h </w:instrText>
        </w:r>
        <w:r>
          <w:fldChar w:fldCharType="separate"/>
        </w:r>
        <w:r>
          <w:t>17</w:t>
        </w:r>
        <w:r>
          <w:fldChar w:fldCharType="end"/>
        </w:r>
      </w:hyperlink>
    </w:p>
    <w:p>
      <w:pPr>
        <w:pStyle w:val="TOC2"/>
        <w:tabs>
          <w:tab w:val="right" w:leader="dot" w:pos="8306"/>
        </w:tabs>
      </w:pPr>
      <w:hyperlink w:anchor="_Toc27753" w:history="1">
        <w:r>
          <w:rPr>
            <w:rFonts w:ascii="仿宋" w:eastAsia="仿宋" w:hAnsi="仿宋" w:cs="仿宋" w:hint="eastAsia"/>
            <w:lang w:eastAsia="zh-CN"/>
          </w:rPr>
          <w:t>(一)、高纯砷及氧化砷项目背景分析</w:t>
        </w:r>
        <w:r>
          <w:tab/>
        </w:r>
        <w:r>
          <w:fldChar w:fldCharType="begin"/>
        </w:r>
        <w:r>
          <w:instrText xml:space="preserve"> PAGEREF _Toc27753 \h </w:instrText>
        </w:r>
        <w:r>
          <w:fldChar w:fldCharType="separate"/>
        </w:r>
        <w:r>
          <w:t>17</w:t>
        </w:r>
        <w:r>
          <w:fldChar w:fldCharType="end"/>
        </w:r>
      </w:hyperlink>
    </w:p>
    <w:p>
      <w:pPr>
        <w:pStyle w:val="TOC2"/>
        <w:tabs>
          <w:tab w:val="right" w:leader="dot" w:pos="8306"/>
        </w:tabs>
      </w:pPr>
      <w:hyperlink w:anchor="_Toc5034" w:history="1">
        <w:r>
          <w:rPr>
            <w:rFonts w:ascii="仿宋" w:eastAsia="仿宋" w:hAnsi="仿宋" w:cs="仿宋" w:hint="eastAsia"/>
            <w:lang w:eastAsia="zh-CN"/>
          </w:rPr>
          <w:t>(二)、高纯砷及氧化砷项目建设必要性分析</w:t>
        </w:r>
        <w:r>
          <w:tab/>
        </w:r>
        <w:r>
          <w:fldChar w:fldCharType="begin"/>
        </w:r>
        <w:r>
          <w:instrText xml:space="preserve"> PAGEREF _Toc5034 \h </w:instrText>
        </w:r>
        <w:r>
          <w:fldChar w:fldCharType="separate"/>
        </w:r>
        <w:r>
          <w:t>19</w:t>
        </w:r>
        <w:r>
          <w:fldChar w:fldCharType="end"/>
        </w:r>
      </w:hyperlink>
    </w:p>
    <w:p>
      <w:pPr>
        <w:pStyle w:val="TOC1"/>
        <w:tabs>
          <w:tab w:val="right" w:leader="dot" w:pos="8306"/>
        </w:tabs>
      </w:pPr>
      <w:hyperlink w:anchor="_Toc5471" w:history="1">
        <w:r>
          <w:rPr>
            <w:rFonts w:ascii="仿宋" w:eastAsia="仿宋" w:hAnsi="仿宋" w:cs="仿宋" w:hint="eastAsia"/>
            <w:lang w:eastAsia="zh-CN"/>
          </w:rPr>
          <w:t>七、高纯砷及氧化砷项目经营效益</w:t>
        </w:r>
        <w:r>
          <w:tab/>
        </w:r>
        <w:r>
          <w:fldChar w:fldCharType="begin"/>
        </w:r>
        <w:r>
          <w:instrText xml:space="preserve"> PAGEREF _Toc5471 \h </w:instrText>
        </w:r>
        <w:r>
          <w:fldChar w:fldCharType="separate"/>
        </w:r>
        <w:r>
          <w:t>20</w:t>
        </w:r>
        <w:r>
          <w:fldChar w:fldCharType="end"/>
        </w:r>
      </w:hyperlink>
    </w:p>
    <w:p>
      <w:pPr>
        <w:pStyle w:val="TOC2"/>
        <w:tabs>
          <w:tab w:val="right" w:leader="dot" w:pos="8306"/>
        </w:tabs>
      </w:pPr>
      <w:hyperlink w:anchor="_Toc9220" w:history="1">
        <w:r>
          <w:rPr>
            <w:rFonts w:ascii="仿宋" w:eastAsia="仿宋" w:hAnsi="仿宋" w:cs="仿宋" w:hint="eastAsia"/>
            <w:lang w:eastAsia="zh-CN"/>
          </w:rPr>
          <w:t>(一)、经济评价财务测算</w:t>
        </w:r>
        <w:r>
          <w:tab/>
        </w:r>
        <w:r>
          <w:fldChar w:fldCharType="begin"/>
        </w:r>
        <w:r>
          <w:instrText xml:space="preserve"> PAGEREF _Toc9220 \h </w:instrText>
        </w:r>
        <w:r>
          <w:fldChar w:fldCharType="separate"/>
        </w:r>
        <w:r>
          <w:t>20</w:t>
        </w:r>
        <w:r>
          <w:fldChar w:fldCharType="end"/>
        </w:r>
      </w:hyperlink>
    </w:p>
    <w:p>
      <w:pPr>
        <w:pStyle w:val="TOC2"/>
        <w:tabs>
          <w:tab w:val="right" w:leader="dot" w:pos="8306"/>
        </w:tabs>
      </w:pPr>
      <w:hyperlink w:anchor="_Toc3637" w:history="1">
        <w:r>
          <w:rPr>
            <w:rFonts w:ascii="仿宋" w:eastAsia="仿宋" w:hAnsi="仿宋" w:cs="仿宋" w:hint="eastAsia"/>
            <w:lang w:eastAsia="zh-CN"/>
          </w:rPr>
          <w:t>(二)、高纯砷及氧化砷项目盈利能力分析</w:t>
        </w:r>
        <w:r>
          <w:tab/>
        </w:r>
        <w:r>
          <w:fldChar w:fldCharType="begin"/>
        </w:r>
        <w:r>
          <w:instrText xml:space="preserve"> PAGEREF _Toc3637 \h </w:instrText>
        </w:r>
        <w:r>
          <w:fldChar w:fldCharType="separate"/>
        </w:r>
        <w:r>
          <w:t>22</w:t>
        </w:r>
        <w:r>
          <w:fldChar w:fldCharType="end"/>
        </w:r>
      </w:hyperlink>
    </w:p>
    <w:p>
      <w:pPr>
        <w:pStyle w:val="TOC1"/>
        <w:tabs>
          <w:tab w:val="right" w:leader="dot" w:pos="8306"/>
        </w:tabs>
      </w:pPr>
      <w:hyperlink w:anchor="_Toc22773" w:history="1">
        <w:r>
          <w:rPr>
            <w:rFonts w:ascii="仿宋" w:eastAsia="仿宋" w:hAnsi="仿宋" w:cs="仿宋" w:hint="eastAsia"/>
            <w:lang w:eastAsia="zh-CN"/>
          </w:rPr>
          <w:t>八、高纯砷及氧化砷项目风险管理</w:t>
        </w:r>
        <w:r>
          <w:tab/>
        </w:r>
        <w:r>
          <w:fldChar w:fldCharType="begin"/>
        </w:r>
        <w:r>
          <w:instrText xml:space="preserve"> PAGEREF _Toc22773 \h </w:instrText>
        </w:r>
        <w:r>
          <w:fldChar w:fldCharType="separate"/>
        </w:r>
        <w:r>
          <w:t>22</w:t>
        </w:r>
        <w:r>
          <w:fldChar w:fldCharType="end"/>
        </w:r>
      </w:hyperlink>
    </w:p>
    <w:p>
      <w:pPr>
        <w:pStyle w:val="TOC2"/>
        <w:tabs>
          <w:tab w:val="right" w:leader="dot" w:pos="8306"/>
        </w:tabs>
      </w:pPr>
      <w:hyperlink w:anchor="_Toc14766" w:history="1">
        <w:r>
          <w:rPr>
            <w:rFonts w:ascii="仿宋" w:eastAsia="仿宋" w:hAnsi="仿宋" w:cs="仿宋" w:hint="eastAsia"/>
            <w:lang w:eastAsia="zh-CN"/>
          </w:rPr>
          <w:t>(一)、风险识别与评估</w:t>
        </w:r>
        <w:r>
          <w:tab/>
        </w:r>
        <w:r>
          <w:fldChar w:fldCharType="begin"/>
        </w:r>
        <w:r>
          <w:instrText xml:space="preserve"> PAGEREF _Toc14766 \h </w:instrText>
        </w:r>
        <w:r>
          <w:fldChar w:fldCharType="separate"/>
        </w:r>
        <w:r>
          <w:t>22</w:t>
        </w:r>
        <w:r>
          <w:fldChar w:fldCharType="end"/>
        </w:r>
      </w:hyperlink>
    </w:p>
    <w:p>
      <w:pPr>
        <w:pStyle w:val="TOC2"/>
        <w:tabs>
          <w:tab w:val="right" w:leader="dot" w:pos="8306"/>
        </w:tabs>
      </w:pPr>
      <w:hyperlink w:anchor="_Toc32202" w:history="1">
        <w:r>
          <w:rPr>
            <w:rFonts w:ascii="仿宋" w:eastAsia="仿宋" w:hAnsi="仿宋" w:cs="仿宋" w:hint="eastAsia"/>
            <w:lang w:eastAsia="zh-CN"/>
          </w:rPr>
          <w:t>(二)、风险应对策略</w:t>
        </w:r>
        <w:r>
          <w:tab/>
        </w:r>
        <w:r>
          <w:fldChar w:fldCharType="begin"/>
        </w:r>
        <w:r>
          <w:instrText xml:space="preserve"> PAGEREF _Toc32202 \h </w:instrText>
        </w:r>
        <w:r>
          <w:fldChar w:fldCharType="separate"/>
        </w:r>
        <w:r>
          <w:t>24</w:t>
        </w:r>
        <w:r>
          <w:fldChar w:fldCharType="end"/>
        </w:r>
      </w:hyperlink>
    </w:p>
    <w:p>
      <w:pPr>
        <w:pStyle w:val="TOC2"/>
        <w:tabs>
          <w:tab w:val="right" w:leader="dot" w:pos="8306"/>
        </w:tabs>
      </w:pPr>
      <w:hyperlink w:anchor="_Toc17170" w:history="1">
        <w:r>
          <w:rPr>
            <w:rFonts w:ascii="仿宋" w:eastAsia="仿宋" w:hAnsi="仿宋" w:cs="仿宋" w:hint="eastAsia"/>
            <w:lang w:eastAsia="zh-CN"/>
          </w:rPr>
          <w:t>(三)、风险监控与控制</w:t>
        </w:r>
        <w:r>
          <w:tab/>
        </w:r>
        <w:r>
          <w:fldChar w:fldCharType="begin"/>
        </w:r>
        <w:r>
          <w:instrText xml:space="preserve"> PAGEREF _Toc17170 \h </w:instrText>
        </w:r>
        <w:r>
          <w:fldChar w:fldCharType="separate"/>
        </w:r>
        <w:r>
          <w:t>25</w:t>
        </w:r>
        <w:r>
          <w:fldChar w:fldCharType="end"/>
        </w:r>
      </w:hyperlink>
    </w:p>
    <w:p>
      <w:pPr>
        <w:pStyle w:val="TOC1"/>
        <w:tabs>
          <w:tab w:val="right" w:leader="dot" w:pos="8306"/>
        </w:tabs>
      </w:pPr>
      <w:hyperlink w:anchor="_Toc12561" w:history="1">
        <w:r>
          <w:rPr>
            <w:rFonts w:ascii="仿宋" w:eastAsia="仿宋" w:hAnsi="仿宋" w:cs="仿宋" w:hint="eastAsia"/>
            <w:lang w:eastAsia="zh-CN"/>
          </w:rPr>
          <w:t>九、高纯砷及氧化砷项目环境影响分析</w:t>
        </w:r>
        <w:r>
          <w:tab/>
        </w:r>
        <w:r>
          <w:fldChar w:fldCharType="begin"/>
        </w:r>
        <w:r>
          <w:instrText xml:space="preserve"> PAGEREF _Toc12561 \h </w:instrText>
        </w:r>
        <w:r>
          <w:fldChar w:fldCharType="separate"/>
        </w:r>
        <w:r>
          <w:t>26</w:t>
        </w:r>
        <w:r>
          <w:fldChar w:fldCharType="end"/>
        </w:r>
      </w:hyperlink>
    </w:p>
    <w:p>
      <w:pPr>
        <w:pStyle w:val="TOC2"/>
        <w:tabs>
          <w:tab w:val="right" w:leader="dot" w:pos="8306"/>
        </w:tabs>
      </w:pPr>
      <w:hyperlink w:anchor="_Toc5497" w:history="1">
        <w:r>
          <w:rPr>
            <w:rFonts w:ascii="仿宋" w:eastAsia="仿宋" w:hAnsi="仿宋" w:cs="仿宋" w:hint="eastAsia"/>
            <w:lang w:eastAsia="zh-CN"/>
          </w:rPr>
          <w:t>(一)、建设区域环境质量现状</w:t>
        </w:r>
        <w:r>
          <w:tab/>
        </w:r>
        <w:r>
          <w:fldChar w:fldCharType="begin"/>
        </w:r>
        <w:r>
          <w:instrText xml:space="preserve"> PAGEREF _Toc5497 \h </w:instrText>
        </w:r>
        <w:r>
          <w:fldChar w:fldCharType="separate"/>
        </w:r>
        <w:r>
          <w:t>26</w:t>
        </w:r>
        <w:r>
          <w:fldChar w:fldCharType="end"/>
        </w:r>
      </w:hyperlink>
    </w:p>
    <w:p>
      <w:pPr>
        <w:pStyle w:val="TOC2"/>
        <w:tabs>
          <w:tab w:val="right" w:leader="dot" w:pos="8306"/>
        </w:tabs>
      </w:pPr>
      <w:hyperlink w:anchor="_Toc25925" w:history="1">
        <w:r>
          <w:rPr>
            <w:rFonts w:ascii="仿宋" w:eastAsia="仿宋" w:hAnsi="仿宋" w:cs="仿宋" w:hint="eastAsia"/>
            <w:lang w:eastAsia="zh-CN"/>
          </w:rPr>
          <w:t>(二)、建设期环境保护</w:t>
        </w:r>
        <w:r>
          <w:tab/>
        </w:r>
        <w:r>
          <w:fldChar w:fldCharType="begin"/>
        </w:r>
        <w:r>
          <w:instrText xml:space="preserve"> PAGEREF _Toc25925 \h </w:instrText>
        </w:r>
        <w:r>
          <w:fldChar w:fldCharType="separate"/>
        </w:r>
        <w:r>
          <w:t>28</w:t>
        </w:r>
        <w:r>
          <w:fldChar w:fldCharType="end"/>
        </w:r>
      </w:hyperlink>
    </w:p>
    <w:p>
      <w:pPr>
        <w:pStyle w:val="TOC2"/>
        <w:tabs>
          <w:tab w:val="right" w:leader="dot" w:pos="8306"/>
        </w:tabs>
      </w:pPr>
      <w:hyperlink w:anchor="_Toc9800" w:history="1">
        <w:r>
          <w:rPr>
            <w:rFonts w:ascii="仿宋" w:eastAsia="仿宋" w:hAnsi="仿宋" w:cs="仿宋" w:hint="eastAsia"/>
            <w:lang w:eastAsia="zh-CN"/>
          </w:rPr>
          <w:t>(三)、运营期环境保护</w:t>
        </w:r>
        <w:r>
          <w:tab/>
        </w:r>
        <w:r>
          <w:fldChar w:fldCharType="begin"/>
        </w:r>
        <w:r>
          <w:instrText xml:space="preserve"> PAGEREF _Toc9800 \h </w:instrText>
        </w:r>
        <w:r>
          <w:fldChar w:fldCharType="separate"/>
        </w:r>
        <w:r>
          <w:t>29</w:t>
        </w:r>
        <w:r>
          <w:fldChar w:fldCharType="end"/>
        </w:r>
      </w:hyperlink>
    </w:p>
    <w:p>
      <w:pPr>
        <w:pStyle w:val="TOC2"/>
        <w:tabs>
          <w:tab w:val="right" w:leader="dot" w:pos="8306"/>
        </w:tabs>
      </w:pPr>
      <w:hyperlink w:anchor="_Toc7098" w:history="1">
        <w:r>
          <w:rPr>
            <w:rFonts w:ascii="仿宋" w:eastAsia="仿宋" w:hAnsi="仿宋" w:cs="仿宋" w:hint="eastAsia"/>
            <w:lang w:eastAsia="zh-CN"/>
          </w:rPr>
          <w:t>(四)、高纯砷及氧化砷项目建设对区域经济的影响</w:t>
        </w:r>
        <w:r>
          <w:tab/>
        </w:r>
        <w:r>
          <w:fldChar w:fldCharType="begin"/>
        </w:r>
        <w:r>
          <w:instrText xml:space="preserve"> PAGEREF _Toc7098 \h </w:instrText>
        </w:r>
        <w:r>
          <w:fldChar w:fldCharType="separate"/>
        </w:r>
        <w:r>
          <w:t>31</w:t>
        </w:r>
        <w:r>
          <w:fldChar w:fldCharType="end"/>
        </w:r>
      </w:hyperlink>
    </w:p>
    <w:p>
      <w:pPr>
        <w:pStyle w:val="TOC2"/>
        <w:tabs>
          <w:tab w:val="right" w:leader="dot" w:pos="8306"/>
        </w:tabs>
      </w:pPr>
      <w:hyperlink w:anchor="_Toc29922" w:history="1">
        <w:r>
          <w:rPr>
            <w:rFonts w:ascii="仿宋" w:eastAsia="仿宋" w:hAnsi="仿宋" w:cs="仿宋" w:hint="eastAsia"/>
            <w:lang w:eastAsia="zh-CN"/>
          </w:rPr>
          <w:t>(五)、废弃物处理</w:t>
        </w:r>
        <w:r>
          <w:tab/>
        </w:r>
        <w:r>
          <w:fldChar w:fldCharType="begin"/>
        </w:r>
        <w:r>
          <w:instrText xml:space="preserve"> PAGEREF _Toc29922 \h </w:instrText>
        </w:r>
        <w:r>
          <w:fldChar w:fldCharType="separate"/>
        </w:r>
        <w:r>
          <w:t>32</w:t>
        </w:r>
        <w:r>
          <w:fldChar w:fldCharType="end"/>
        </w:r>
      </w:hyperlink>
    </w:p>
    <w:p>
      <w:pPr>
        <w:pStyle w:val="TOC2"/>
        <w:tabs>
          <w:tab w:val="right" w:leader="dot" w:pos="8306"/>
        </w:tabs>
      </w:pPr>
      <w:hyperlink w:anchor="_Toc21541" w:history="1">
        <w:r>
          <w:rPr>
            <w:rFonts w:ascii="仿宋" w:eastAsia="仿宋" w:hAnsi="仿宋" w:cs="仿宋" w:hint="eastAsia"/>
            <w:lang w:eastAsia="zh-CN"/>
          </w:rPr>
          <w:t>(六)、特殊环境影响分析</w:t>
        </w:r>
        <w:r>
          <w:tab/>
        </w:r>
        <w:r>
          <w:fldChar w:fldCharType="begin"/>
        </w:r>
        <w:r>
          <w:instrText xml:space="preserve"> PAGEREF _Toc21541 \h </w:instrText>
        </w:r>
        <w:r>
          <w:fldChar w:fldCharType="separate"/>
        </w:r>
        <w:r>
          <w:t>34</w:t>
        </w:r>
        <w:r>
          <w:fldChar w:fldCharType="end"/>
        </w:r>
      </w:hyperlink>
    </w:p>
    <w:p>
      <w:pPr>
        <w:pStyle w:val="TOC2"/>
        <w:tabs>
          <w:tab w:val="right" w:leader="dot" w:pos="8306"/>
        </w:tabs>
      </w:pPr>
      <w:hyperlink w:anchor="_Toc28825" w:history="1">
        <w:r>
          <w:rPr>
            <w:rFonts w:ascii="仿宋" w:eastAsia="仿宋" w:hAnsi="仿宋" w:cs="仿宋" w:hint="eastAsia"/>
            <w:lang w:eastAsia="zh-CN"/>
          </w:rPr>
          <w:t>(七)、清洁生产</w:t>
        </w:r>
        <w:r>
          <w:tab/>
        </w:r>
        <w:r>
          <w:fldChar w:fldCharType="begin"/>
        </w:r>
        <w:r>
          <w:instrText xml:space="preserve"> PAGEREF _Toc28825 \h </w:instrText>
        </w:r>
        <w:r>
          <w:fldChar w:fldCharType="separate"/>
        </w:r>
        <w:r>
          <w:t>35</w:t>
        </w:r>
        <w:r>
          <w:fldChar w:fldCharType="end"/>
        </w:r>
      </w:hyperlink>
    </w:p>
    <w:p>
      <w:pPr>
        <w:pStyle w:val="TOC2"/>
        <w:tabs>
          <w:tab w:val="right" w:leader="dot" w:pos="8306"/>
        </w:tabs>
      </w:pPr>
      <w:hyperlink w:anchor="_Toc15671" w:history="1">
        <w:r>
          <w:rPr>
            <w:rFonts w:ascii="仿宋" w:eastAsia="仿宋" w:hAnsi="仿宋" w:cs="仿宋" w:hint="eastAsia"/>
            <w:lang w:eastAsia="zh-CN"/>
          </w:rPr>
          <w:t>(八)、环境保护综合评价</w:t>
        </w:r>
        <w:r>
          <w:tab/>
        </w:r>
        <w:r>
          <w:fldChar w:fldCharType="begin"/>
        </w:r>
        <w:r>
          <w:instrText xml:space="preserve"> PAGEREF _Toc15671 \h </w:instrText>
        </w:r>
        <w:r>
          <w:fldChar w:fldCharType="separate"/>
        </w:r>
        <w:r>
          <w:t>36</w:t>
        </w:r>
        <w:r>
          <w:fldChar w:fldCharType="end"/>
        </w:r>
      </w:hyperlink>
    </w:p>
    <w:p>
      <w:pPr>
        <w:pStyle w:val="TOC1"/>
        <w:tabs>
          <w:tab w:val="right" w:leader="dot" w:pos="8306"/>
        </w:tabs>
      </w:pPr>
      <w:hyperlink w:anchor="_Toc16222" w:history="1">
        <w:r>
          <w:rPr>
            <w:rFonts w:ascii="仿宋" w:eastAsia="仿宋" w:hAnsi="仿宋" w:cs="仿宋" w:hint="eastAsia"/>
            <w:lang w:eastAsia="zh-CN"/>
          </w:rPr>
          <w:t>十、高纯砷及氧化砷项目人力资源管理</w:t>
        </w:r>
        <w:r>
          <w:tab/>
        </w:r>
        <w:r>
          <w:fldChar w:fldCharType="begin"/>
        </w:r>
        <w:r>
          <w:instrText xml:space="preserve"> PAGEREF _Toc16222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97" w:history="1">
        <w:r>
          <w:rPr>
            <w:rFonts w:ascii="仿宋" w:eastAsia="仿宋" w:hAnsi="仿宋" w:cs="仿宋" w:hint="eastAsia"/>
            <w:lang w:eastAsia="zh-CN"/>
          </w:rPr>
          <w:t>(一)、建立健全的预算管理制度</w:t>
        </w:r>
        <w:r>
          <w:tab/>
        </w:r>
        <w:r>
          <w:fldChar w:fldCharType="begin"/>
        </w:r>
        <w:r>
          <w:instrText xml:space="preserve"> PAGEREF _Toc22297 \h </w:instrText>
        </w:r>
        <w:r>
          <w:fldChar w:fldCharType="separate"/>
        </w:r>
        <w:r>
          <w:t>37</w:t>
        </w:r>
        <w:r>
          <w:fldChar w:fldCharType="end"/>
        </w:r>
      </w:hyperlink>
    </w:p>
    <w:p>
      <w:pPr>
        <w:pStyle w:val="TOC2"/>
        <w:tabs>
          <w:tab w:val="right" w:leader="dot" w:pos="8306"/>
        </w:tabs>
      </w:pPr>
      <w:hyperlink w:anchor="_Toc29382" w:history="1">
        <w:r>
          <w:rPr>
            <w:rFonts w:ascii="仿宋" w:eastAsia="仿宋" w:hAnsi="仿宋" w:cs="仿宋" w:hint="eastAsia"/>
            <w:lang w:eastAsia="zh-CN"/>
          </w:rPr>
          <w:t>(二)、加强资金流动监控</w:t>
        </w:r>
        <w:r>
          <w:tab/>
        </w:r>
        <w:r>
          <w:fldChar w:fldCharType="begin"/>
        </w:r>
        <w:r>
          <w:instrText xml:space="preserve"> PAGEREF _Toc29382 \h </w:instrText>
        </w:r>
        <w:r>
          <w:fldChar w:fldCharType="separate"/>
        </w:r>
        <w:r>
          <w:t>39</w:t>
        </w:r>
        <w:r>
          <w:fldChar w:fldCharType="end"/>
        </w:r>
      </w:hyperlink>
    </w:p>
    <w:p>
      <w:pPr>
        <w:pStyle w:val="TOC2"/>
        <w:tabs>
          <w:tab w:val="right" w:leader="dot" w:pos="8306"/>
        </w:tabs>
      </w:pPr>
      <w:hyperlink w:anchor="_Toc32467" w:history="1">
        <w:r>
          <w:rPr>
            <w:rFonts w:ascii="仿宋" w:eastAsia="仿宋" w:hAnsi="仿宋" w:cs="仿宋" w:hint="eastAsia"/>
            <w:lang w:eastAsia="zh-CN"/>
          </w:rPr>
          <w:t>(三)、制定完善的风险控制机制</w:t>
        </w:r>
        <w:r>
          <w:tab/>
        </w:r>
        <w:r>
          <w:fldChar w:fldCharType="begin"/>
        </w:r>
        <w:r>
          <w:instrText xml:space="preserve"> PAGEREF _Toc32467 \h </w:instrText>
        </w:r>
        <w:r>
          <w:fldChar w:fldCharType="separate"/>
        </w:r>
        <w:r>
          <w:t>40</w:t>
        </w:r>
        <w:r>
          <w:fldChar w:fldCharType="end"/>
        </w:r>
      </w:hyperlink>
    </w:p>
    <w:p>
      <w:pPr>
        <w:pStyle w:val="TOC2"/>
        <w:tabs>
          <w:tab w:val="right" w:leader="dot" w:pos="8306"/>
        </w:tabs>
      </w:pPr>
      <w:hyperlink w:anchor="_Toc26203" w:history="1">
        <w:r>
          <w:rPr>
            <w:rFonts w:ascii="仿宋" w:eastAsia="仿宋" w:hAnsi="仿宋" w:cs="仿宋" w:hint="eastAsia"/>
            <w:lang w:eastAsia="zh-CN"/>
          </w:rPr>
          <w:t>(四)、优化成本管理</w:t>
        </w:r>
        <w:r>
          <w:tab/>
        </w:r>
        <w:r>
          <w:fldChar w:fldCharType="begin"/>
        </w:r>
        <w:r>
          <w:instrText xml:space="preserve"> PAGEREF _Toc26203 \h </w:instrText>
        </w:r>
        <w:r>
          <w:fldChar w:fldCharType="separate"/>
        </w:r>
        <w:r>
          <w:t>42</w:t>
        </w:r>
        <w:r>
          <w:fldChar w:fldCharType="end"/>
        </w:r>
      </w:hyperlink>
    </w:p>
    <w:p>
      <w:pPr>
        <w:pStyle w:val="TOC1"/>
        <w:tabs>
          <w:tab w:val="right" w:leader="dot" w:pos="8306"/>
        </w:tabs>
      </w:pPr>
      <w:hyperlink w:anchor="_Toc20965" w:history="1">
        <w:r>
          <w:rPr>
            <w:rFonts w:ascii="仿宋" w:eastAsia="仿宋" w:hAnsi="仿宋" w:cs="仿宋" w:hint="eastAsia"/>
            <w:lang w:eastAsia="zh-CN"/>
          </w:rPr>
          <w:t>十一、高纯砷及氧化砷项目投资规划</w:t>
        </w:r>
        <w:r>
          <w:tab/>
        </w:r>
        <w:r>
          <w:fldChar w:fldCharType="begin"/>
        </w:r>
        <w:r>
          <w:instrText xml:space="preserve"> PAGEREF _Toc20965 \h </w:instrText>
        </w:r>
        <w:r>
          <w:fldChar w:fldCharType="separate"/>
        </w:r>
        <w:r>
          <w:t>43</w:t>
        </w:r>
        <w:r>
          <w:fldChar w:fldCharType="end"/>
        </w:r>
      </w:hyperlink>
    </w:p>
    <w:p>
      <w:pPr>
        <w:pStyle w:val="TOC2"/>
        <w:tabs>
          <w:tab w:val="right" w:leader="dot" w:pos="8306"/>
        </w:tabs>
      </w:pPr>
      <w:hyperlink w:anchor="_Toc6485" w:history="1">
        <w:r>
          <w:rPr>
            <w:rFonts w:ascii="仿宋" w:eastAsia="仿宋" w:hAnsi="仿宋" w:cs="仿宋" w:hint="eastAsia"/>
            <w:lang w:eastAsia="zh-CN"/>
          </w:rPr>
          <w:t>(一)、高纯砷及氧化砷项目总投资估算</w:t>
        </w:r>
        <w:r>
          <w:tab/>
        </w:r>
        <w:r>
          <w:fldChar w:fldCharType="begin"/>
        </w:r>
        <w:r>
          <w:instrText xml:space="preserve"> PAGEREF _Toc6485 \h </w:instrText>
        </w:r>
        <w:r>
          <w:fldChar w:fldCharType="separate"/>
        </w:r>
        <w:r>
          <w:t>43</w:t>
        </w:r>
        <w:r>
          <w:fldChar w:fldCharType="end"/>
        </w:r>
      </w:hyperlink>
    </w:p>
    <w:p>
      <w:pPr>
        <w:pStyle w:val="TOC2"/>
        <w:tabs>
          <w:tab w:val="right" w:leader="dot" w:pos="8306"/>
        </w:tabs>
      </w:pPr>
      <w:hyperlink w:anchor="_Toc5009" w:history="1">
        <w:r>
          <w:rPr>
            <w:rFonts w:ascii="仿宋" w:eastAsia="仿宋" w:hAnsi="仿宋" w:cs="仿宋" w:hint="eastAsia"/>
            <w:lang w:eastAsia="zh-CN"/>
          </w:rPr>
          <w:t>(二)、资金筹措</w:t>
        </w:r>
        <w:r>
          <w:tab/>
        </w:r>
        <w:r>
          <w:fldChar w:fldCharType="begin"/>
        </w:r>
        <w:r>
          <w:instrText xml:space="preserve"> PAGEREF _Toc5009 \h </w:instrText>
        </w:r>
        <w:r>
          <w:fldChar w:fldCharType="separate"/>
        </w:r>
        <w:r>
          <w:t>44</w:t>
        </w:r>
        <w:r>
          <w:fldChar w:fldCharType="end"/>
        </w:r>
      </w:hyperlink>
    </w:p>
    <w:p>
      <w:pPr>
        <w:pStyle w:val="TOC1"/>
        <w:tabs>
          <w:tab w:val="right" w:leader="dot" w:pos="8306"/>
        </w:tabs>
      </w:pPr>
      <w:hyperlink w:anchor="_Toc10023" w:history="1">
        <w:r>
          <w:rPr>
            <w:rFonts w:ascii="仿宋" w:eastAsia="仿宋" w:hAnsi="仿宋" w:cs="仿宋" w:hint="eastAsia"/>
            <w:lang w:eastAsia="zh-CN"/>
          </w:rPr>
          <w:t>十二、高纯砷及氧化砷项目创新与研发</w:t>
        </w:r>
        <w:r>
          <w:tab/>
        </w:r>
        <w:r>
          <w:fldChar w:fldCharType="begin"/>
        </w:r>
        <w:r>
          <w:instrText xml:space="preserve"> PAGEREF _Toc10023 \h </w:instrText>
        </w:r>
        <w:r>
          <w:fldChar w:fldCharType="separate"/>
        </w:r>
        <w:r>
          <w:t>45</w:t>
        </w:r>
        <w:r>
          <w:fldChar w:fldCharType="end"/>
        </w:r>
      </w:hyperlink>
    </w:p>
    <w:p>
      <w:pPr>
        <w:pStyle w:val="TOC2"/>
        <w:tabs>
          <w:tab w:val="right" w:leader="dot" w:pos="8306"/>
        </w:tabs>
      </w:pPr>
      <w:hyperlink w:anchor="_Toc18869" w:history="1">
        <w:r>
          <w:rPr>
            <w:rFonts w:ascii="仿宋" w:eastAsia="仿宋" w:hAnsi="仿宋" w:cs="仿宋" w:hint="eastAsia"/>
            <w:lang w:eastAsia="zh-CN"/>
          </w:rPr>
          <w:t>(一)、创新策略与方向</w:t>
        </w:r>
        <w:r>
          <w:tab/>
        </w:r>
        <w:r>
          <w:fldChar w:fldCharType="begin"/>
        </w:r>
        <w:r>
          <w:instrText xml:space="preserve"> PAGEREF _Toc18869 \h </w:instrText>
        </w:r>
        <w:r>
          <w:fldChar w:fldCharType="separate"/>
        </w:r>
        <w:r>
          <w:t>45</w:t>
        </w:r>
        <w:r>
          <w:fldChar w:fldCharType="end"/>
        </w:r>
      </w:hyperlink>
    </w:p>
    <w:p>
      <w:pPr>
        <w:pStyle w:val="TOC2"/>
        <w:tabs>
          <w:tab w:val="right" w:leader="dot" w:pos="8306"/>
        </w:tabs>
      </w:pPr>
      <w:hyperlink w:anchor="_Toc23952" w:history="1">
        <w:r>
          <w:rPr>
            <w:rFonts w:ascii="仿宋" w:eastAsia="仿宋" w:hAnsi="仿宋" w:cs="仿宋" w:hint="eastAsia"/>
            <w:lang w:eastAsia="zh-CN"/>
          </w:rPr>
          <w:t>(二)、研发规划与投入</w:t>
        </w:r>
        <w:r>
          <w:tab/>
        </w:r>
        <w:r>
          <w:fldChar w:fldCharType="begin"/>
        </w:r>
        <w:r>
          <w:instrText xml:space="preserve"> PAGEREF _Toc23952 \h </w:instrText>
        </w:r>
        <w:r>
          <w:fldChar w:fldCharType="separate"/>
        </w:r>
        <w:r>
          <w:t>46</w:t>
        </w:r>
        <w:r>
          <w:fldChar w:fldCharType="end"/>
        </w:r>
      </w:hyperlink>
    </w:p>
    <w:p>
      <w:pPr>
        <w:pStyle w:val="TOC1"/>
        <w:tabs>
          <w:tab w:val="right" w:leader="dot" w:pos="8306"/>
        </w:tabs>
      </w:pPr>
      <w:hyperlink w:anchor="_Toc13596" w:history="1">
        <w:r>
          <w:rPr>
            <w:rFonts w:ascii="仿宋" w:eastAsia="仿宋" w:hAnsi="仿宋" w:cs="仿宋" w:hint="eastAsia"/>
            <w:lang w:eastAsia="zh-CN"/>
          </w:rPr>
          <w:t>十三、营销与推广策略</w:t>
        </w:r>
        <w:r>
          <w:tab/>
        </w:r>
        <w:r>
          <w:fldChar w:fldCharType="begin"/>
        </w:r>
        <w:r>
          <w:instrText xml:space="preserve"> PAGEREF _Toc13596 \h </w:instrText>
        </w:r>
        <w:r>
          <w:fldChar w:fldCharType="separate"/>
        </w:r>
        <w:r>
          <w:t>48</w:t>
        </w:r>
        <w:r>
          <w:fldChar w:fldCharType="end"/>
        </w:r>
      </w:hyperlink>
    </w:p>
    <w:p>
      <w:pPr>
        <w:pStyle w:val="TOC2"/>
        <w:tabs>
          <w:tab w:val="right" w:leader="dot" w:pos="8306"/>
        </w:tabs>
      </w:pPr>
      <w:hyperlink w:anchor="_Toc9229" w:history="1">
        <w:r>
          <w:rPr>
            <w:rFonts w:ascii="仿宋" w:eastAsia="仿宋" w:hAnsi="仿宋" w:cs="仿宋" w:hint="eastAsia"/>
            <w:lang w:eastAsia="zh-CN"/>
          </w:rPr>
          <w:t>(一)、产品/服务定位与特点</w:t>
        </w:r>
        <w:r>
          <w:tab/>
        </w:r>
        <w:r>
          <w:fldChar w:fldCharType="begin"/>
        </w:r>
        <w:r>
          <w:instrText xml:space="preserve"> PAGEREF _Toc9229 \h </w:instrText>
        </w:r>
        <w:r>
          <w:fldChar w:fldCharType="separate"/>
        </w:r>
        <w:r>
          <w:t>48</w:t>
        </w:r>
        <w:r>
          <w:fldChar w:fldCharType="end"/>
        </w:r>
      </w:hyperlink>
    </w:p>
    <w:p>
      <w:pPr>
        <w:pStyle w:val="TOC2"/>
        <w:tabs>
          <w:tab w:val="right" w:leader="dot" w:pos="8306"/>
        </w:tabs>
      </w:pPr>
      <w:hyperlink w:anchor="_Toc10672" w:history="1">
        <w:r>
          <w:rPr>
            <w:rFonts w:ascii="仿宋" w:eastAsia="仿宋" w:hAnsi="仿宋" w:cs="仿宋" w:hint="eastAsia"/>
            <w:lang w:eastAsia="zh-CN"/>
          </w:rPr>
          <w:t>(二)、市场定位与竞争分析</w:t>
        </w:r>
        <w:r>
          <w:tab/>
        </w:r>
        <w:r>
          <w:fldChar w:fldCharType="begin"/>
        </w:r>
        <w:r>
          <w:instrText xml:space="preserve"> PAGEREF _Toc10672 \h </w:instrText>
        </w:r>
        <w:r>
          <w:fldChar w:fldCharType="separate"/>
        </w:r>
        <w:r>
          <w:t>49</w:t>
        </w:r>
        <w:r>
          <w:fldChar w:fldCharType="end"/>
        </w:r>
      </w:hyperlink>
    </w:p>
    <w:p>
      <w:pPr>
        <w:pStyle w:val="TOC2"/>
        <w:tabs>
          <w:tab w:val="right" w:leader="dot" w:pos="8306"/>
        </w:tabs>
      </w:pPr>
      <w:hyperlink w:anchor="_Toc18385" w:history="1">
        <w:r>
          <w:rPr>
            <w:rFonts w:ascii="仿宋" w:eastAsia="仿宋" w:hAnsi="仿宋" w:cs="仿宋" w:hint="eastAsia"/>
            <w:lang w:eastAsia="zh-CN"/>
          </w:rPr>
          <w:t>(三)、营销渠道与策略</w:t>
        </w:r>
        <w:r>
          <w:tab/>
        </w:r>
        <w:r>
          <w:fldChar w:fldCharType="begin"/>
        </w:r>
        <w:r>
          <w:instrText xml:space="preserve"> PAGEREF _Toc18385 \h </w:instrText>
        </w:r>
        <w:r>
          <w:fldChar w:fldCharType="separate"/>
        </w:r>
        <w:r>
          <w:t>51</w:t>
        </w:r>
        <w:r>
          <w:fldChar w:fldCharType="end"/>
        </w:r>
      </w:hyperlink>
    </w:p>
    <w:p>
      <w:pPr>
        <w:pStyle w:val="TOC2"/>
        <w:tabs>
          <w:tab w:val="right" w:leader="dot" w:pos="8306"/>
        </w:tabs>
      </w:pPr>
      <w:hyperlink w:anchor="_Toc11517" w:history="1">
        <w:r>
          <w:rPr>
            <w:rFonts w:ascii="仿宋" w:eastAsia="仿宋" w:hAnsi="仿宋" w:cs="仿宋" w:hint="eastAsia"/>
            <w:lang w:eastAsia="zh-CN"/>
          </w:rPr>
          <w:t>(四)、推广与宣传活动</w:t>
        </w:r>
        <w:r>
          <w:tab/>
        </w:r>
        <w:r>
          <w:fldChar w:fldCharType="begin"/>
        </w:r>
        <w:r>
          <w:instrText xml:space="preserve"> PAGEREF _Toc11517 \h </w:instrText>
        </w:r>
        <w:r>
          <w:fldChar w:fldCharType="separate"/>
        </w:r>
        <w:r>
          <w:t>52</w:t>
        </w:r>
        <w:r>
          <w:fldChar w:fldCharType="end"/>
        </w:r>
      </w:hyperlink>
    </w:p>
    <w:p>
      <w:pPr>
        <w:pStyle w:val="TOC1"/>
        <w:tabs>
          <w:tab w:val="right" w:leader="dot" w:pos="8306"/>
        </w:tabs>
      </w:pPr>
      <w:hyperlink w:anchor="_Toc6337" w:history="1">
        <w:r>
          <w:rPr>
            <w:rFonts w:ascii="仿宋" w:eastAsia="仿宋" w:hAnsi="仿宋" w:cs="仿宋" w:hint="eastAsia"/>
            <w:lang w:eastAsia="zh-CN"/>
          </w:rPr>
          <w:t>十四、供应链管理</w:t>
        </w:r>
        <w:r>
          <w:tab/>
        </w:r>
        <w:r>
          <w:fldChar w:fldCharType="begin"/>
        </w:r>
        <w:r>
          <w:instrText xml:space="preserve"> PAGEREF _Toc6337 \h </w:instrText>
        </w:r>
        <w:r>
          <w:fldChar w:fldCharType="separate"/>
        </w:r>
        <w:r>
          <w:t>57</w:t>
        </w:r>
        <w:r>
          <w:fldChar w:fldCharType="end"/>
        </w:r>
      </w:hyperlink>
    </w:p>
    <w:p>
      <w:pPr>
        <w:pStyle w:val="TOC2"/>
        <w:tabs>
          <w:tab w:val="right" w:leader="dot" w:pos="8306"/>
        </w:tabs>
      </w:pPr>
      <w:hyperlink w:anchor="_Toc13777" w:history="1">
        <w:r>
          <w:rPr>
            <w:rFonts w:ascii="仿宋" w:eastAsia="仿宋" w:hAnsi="仿宋" w:cs="仿宋" w:hint="eastAsia"/>
            <w:lang w:eastAsia="zh-CN"/>
          </w:rPr>
          <w:t>(一)、供应链战略规划</w:t>
        </w:r>
        <w:r>
          <w:tab/>
        </w:r>
        <w:r>
          <w:fldChar w:fldCharType="begin"/>
        </w:r>
        <w:r>
          <w:instrText xml:space="preserve"> PAGEREF _Toc13777 \h </w:instrText>
        </w:r>
        <w:r>
          <w:fldChar w:fldCharType="separate"/>
        </w:r>
        <w:r>
          <w:t>57</w:t>
        </w:r>
        <w:r>
          <w:fldChar w:fldCharType="end"/>
        </w:r>
      </w:hyperlink>
    </w:p>
    <w:p>
      <w:pPr>
        <w:pStyle w:val="TOC2"/>
        <w:tabs>
          <w:tab w:val="right" w:leader="dot" w:pos="8306"/>
        </w:tabs>
      </w:pPr>
      <w:hyperlink w:anchor="_Toc26365" w:history="1">
        <w:r>
          <w:rPr>
            <w:rFonts w:ascii="仿宋" w:eastAsia="仿宋" w:hAnsi="仿宋" w:cs="仿宋" w:hint="eastAsia"/>
            <w:lang w:eastAsia="zh-CN"/>
          </w:rPr>
          <w:t>(二)、供应商选择与合作</w:t>
        </w:r>
        <w:r>
          <w:tab/>
        </w:r>
        <w:r>
          <w:fldChar w:fldCharType="begin"/>
        </w:r>
        <w:r>
          <w:instrText xml:space="preserve"> PAGEREF _Toc26365 \h </w:instrText>
        </w:r>
        <w:r>
          <w:fldChar w:fldCharType="separate"/>
        </w:r>
        <w:r>
          <w:t>59</w:t>
        </w:r>
        <w:r>
          <w:fldChar w:fldCharType="end"/>
        </w:r>
      </w:hyperlink>
    </w:p>
    <w:p>
      <w:pPr>
        <w:pStyle w:val="TOC2"/>
        <w:tabs>
          <w:tab w:val="right" w:leader="dot" w:pos="8306"/>
        </w:tabs>
      </w:pPr>
      <w:hyperlink w:anchor="_Toc32272" w:history="1">
        <w:r>
          <w:rPr>
            <w:rFonts w:ascii="仿宋" w:eastAsia="仿宋" w:hAnsi="仿宋" w:cs="仿宋" w:hint="eastAsia"/>
            <w:lang w:eastAsia="zh-CN"/>
          </w:rPr>
          <w:t>(三)、物流与库存管理</w:t>
        </w:r>
        <w:r>
          <w:tab/>
        </w:r>
        <w:r>
          <w:fldChar w:fldCharType="begin"/>
        </w:r>
        <w:r>
          <w:instrText xml:space="preserve"> PAGEREF _Toc32272 \h </w:instrText>
        </w:r>
        <w:r>
          <w:fldChar w:fldCharType="separate"/>
        </w:r>
        <w:r>
          <w:t>60</w:t>
        </w:r>
        <w:r>
          <w:fldChar w:fldCharType="end"/>
        </w:r>
      </w:hyperlink>
    </w:p>
    <w:p>
      <w:pPr>
        <w:pStyle w:val="TOC1"/>
        <w:tabs>
          <w:tab w:val="right" w:leader="dot" w:pos="8306"/>
        </w:tabs>
      </w:pPr>
      <w:hyperlink w:anchor="_Toc11774" w:history="1">
        <w:r>
          <w:rPr>
            <w:rFonts w:ascii="仿宋" w:eastAsia="仿宋" w:hAnsi="仿宋" w:cs="仿宋" w:hint="eastAsia"/>
            <w:lang w:eastAsia="zh-CN"/>
          </w:rPr>
          <w:t>十五、高纯砷及氧化砷项目治理与监督</w:t>
        </w:r>
        <w:r>
          <w:tab/>
        </w:r>
        <w:r>
          <w:fldChar w:fldCharType="begin"/>
        </w:r>
        <w:r>
          <w:instrText xml:space="preserve"> PAGEREF _Toc11774 \h </w:instrText>
        </w:r>
        <w:r>
          <w:fldChar w:fldCharType="separate"/>
        </w:r>
        <w:r>
          <w:t>61</w:t>
        </w:r>
        <w:r>
          <w:fldChar w:fldCharType="end"/>
        </w:r>
      </w:hyperlink>
    </w:p>
    <w:p>
      <w:pPr>
        <w:pStyle w:val="TOC2"/>
        <w:tabs>
          <w:tab w:val="right" w:leader="dot" w:pos="8306"/>
        </w:tabs>
      </w:pPr>
      <w:hyperlink w:anchor="_Toc8178" w:history="1">
        <w:r>
          <w:rPr>
            <w:rFonts w:ascii="仿宋" w:eastAsia="仿宋" w:hAnsi="仿宋" w:cs="仿宋" w:hint="eastAsia"/>
            <w:lang w:eastAsia="zh-CN"/>
          </w:rPr>
          <w:t>(一)、高纯砷及氧化砷项目治理结构</w:t>
        </w:r>
        <w:r>
          <w:tab/>
        </w:r>
        <w:r>
          <w:fldChar w:fldCharType="begin"/>
        </w:r>
        <w:r>
          <w:instrText xml:space="preserve"> PAGEREF _Toc8178 \h </w:instrText>
        </w:r>
        <w:r>
          <w:fldChar w:fldCharType="separate"/>
        </w:r>
        <w:r>
          <w:t>61</w:t>
        </w:r>
        <w:r>
          <w:fldChar w:fldCharType="end"/>
        </w:r>
      </w:hyperlink>
    </w:p>
    <w:p>
      <w:pPr>
        <w:pStyle w:val="TOC2"/>
        <w:tabs>
          <w:tab w:val="right" w:leader="dot" w:pos="8306"/>
        </w:tabs>
      </w:pPr>
      <w:hyperlink w:anchor="_Toc24911" w:history="1">
        <w:r>
          <w:rPr>
            <w:rFonts w:ascii="仿宋" w:eastAsia="仿宋" w:hAnsi="仿宋" w:cs="仿宋" w:hint="eastAsia"/>
            <w:lang w:eastAsia="zh-CN"/>
          </w:rPr>
          <w:t>(二)、监督与审计</w:t>
        </w:r>
        <w:r>
          <w:tab/>
        </w:r>
        <w:r>
          <w:fldChar w:fldCharType="begin"/>
        </w:r>
        <w:r>
          <w:instrText xml:space="preserve"> PAGEREF _Toc24911 \h </w:instrText>
        </w:r>
        <w:r>
          <w:fldChar w:fldCharType="separate"/>
        </w:r>
        <w:r>
          <w:t>63</w:t>
        </w:r>
        <w:r>
          <w:fldChar w:fldCharType="end"/>
        </w:r>
      </w:hyperlink>
    </w:p>
    <w:p>
      <w:pPr>
        <w:pStyle w:val="TOC1"/>
        <w:tabs>
          <w:tab w:val="right" w:leader="dot" w:pos="8306"/>
        </w:tabs>
      </w:pPr>
      <w:hyperlink w:anchor="_Toc16953" w:history="1">
        <w:r>
          <w:rPr>
            <w:rFonts w:ascii="仿宋" w:eastAsia="仿宋" w:hAnsi="仿宋" w:cs="仿宋" w:hint="eastAsia"/>
            <w:lang w:eastAsia="zh-CN"/>
          </w:rPr>
          <w:t>十六、高纯砷及氧化砷项目实施时间节点</w:t>
        </w:r>
        <w:r>
          <w:tab/>
        </w:r>
        <w:r>
          <w:fldChar w:fldCharType="begin"/>
        </w:r>
        <w:r>
          <w:instrText xml:space="preserve"> PAGEREF _Toc16953 \h </w:instrText>
        </w:r>
        <w:r>
          <w:fldChar w:fldCharType="separate"/>
        </w:r>
        <w:r>
          <w:t>64</w:t>
        </w:r>
        <w:r>
          <w:fldChar w:fldCharType="end"/>
        </w:r>
      </w:hyperlink>
    </w:p>
    <w:p>
      <w:pPr>
        <w:pStyle w:val="TOC2"/>
        <w:tabs>
          <w:tab w:val="right" w:leader="dot" w:pos="8306"/>
        </w:tabs>
      </w:pPr>
      <w:hyperlink w:anchor="_Toc12397" w:history="1">
        <w:r>
          <w:rPr>
            <w:rFonts w:ascii="仿宋" w:eastAsia="仿宋" w:hAnsi="仿宋" w:cs="仿宋" w:hint="eastAsia"/>
            <w:lang w:eastAsia="zh-CN"/>
          </w:rPr>
          <w:t>(一)、高纯砷及氧化砷项目启动阶段时间节点</w:t>
        </w:r>
        <w:r>
          <w:tab/>
        </w:r>
        <w:r>
          <w:fldChar w:fldCharType="begin"/>
        </w:r>
        <w:r>
          <w:instrText xml:space="preserve"> PAGEREF _Toc12397 \h </w:instrText>
        </w:r>
        <w:r>
          <w:fldChar w:fldCharType="separate"/>
        </w:r>
        <w:r>
          <w:t>64</w:t>
        </w:r>
        <w:r>
          <w:fldChar w:fldCharType="end"/>
        </w:r>
      </w:hyperlink>
    </w:p>
    <w:p>
      <w:pPr>
        <w:pStyle w:val="TOC2"/>
        <w:tabs>
          <w:tab w:val="right" w:leader="dot" w:pos="8306"/>
        </w:tabs>
      </w:pPr>
      <w:hyperlink w:anchor="_Toc29482" w:history="1">
        <w:r>
          <w:rPr>
            <w:rFonts w:ascii="仿宋" w:eastAsia="仿宋" w:hAnsi="仿宋" w:cs="仿宋" w:hint="eastAsia"/>
            <w:lang w:eastAsia="zh-CN"/>
          </w:rPr>
          <w:t>(二)、高纯砷及氧化砷项目执行阶段时间节点</w:t>
        </w:r>
        <w:r>
          <w:tab/>
        </w:r>
        <w:r>
          <w:fldChar w:fldCharType="begin"/>
        </w:r>
        <w:r>
          <w:instrText xml:space="preserve"> PAGEREF _Toc29482 \h </w:instrText>
        </w:r>
        <w:r>
          <w:fldChar w:fldCharType="separate"/>
        </w:r>
        <w:r>
          <w:t>66</w:t>
        </w:r>
        <w:r>
          <w:fldChar w:fldCharType="end"/>
        </w:r>
      </w:hyperlink>
    </w:p>
    <w:p>
      <w:pPr>
        <w:pStyle w:val="TOC2"/>
        <w:tabs>
          <w:tab w:val="right" w:leader="dot" w:pos="8306"/>
        </w:tabs>
      </w:pPr>
      <w:hyperlink w:anchor="_Toc599" w:history="1">
        <w:r>
          <w:rPr>
            <w:rFonts w:ascii="仿宋" w:eastAsia="仿宋" w:hAnsi="仿宋" w:cs="仿宋" w:hint="eastAsia"/>
            <w:lang w:eastAsia="zh-CN"/>
          </w:rPr>
          <w:t>(三)、高纯砷及氧化砷项目完成阶段时间节点</w:t>
        </w:r>
        <w:r>
          <w:tab/>
        </w:r>
        <w:r>
          <w:fldChar w:fldCharType="begin"/>
        </w:r>
        <w:r>
          <w:instrText xml:space="preserve"> PAGEREF _Toc599 \h </w:instrText>
        </w:r>
        <w:r>
          <w:fldChar w:fldCharType="separate"/>
        </w:r>
        <w:r>
          <w:t>67</w:t>
        </w:r>
        <w:r>
          <w:fldChar w:fldCharType="end"/>
        </w:r>
      </w:hyperlink>
    </w:p>
    <w:p>
      <w:pPr>
        <w:pStyle w:val="TOC1"/>
        <w:tabs>
          <w:tab w:val="right" w:leader="dot" w:pos="8306"/>
        </w:tabs>
      </w:pPr>
      <w:hyperlink w:anchor="_Toc4179" w:history="1">
        <w:r>
          <w:rPr>
            <w:rFonts w:ascii="仿宋" w:eastAsia="仿宋" w:hAnsi="仿宋" w:cs="仿宋" w:hint="eastAsia"/>
            <w:lang w:eastAsia="zh-CN"/>
          </w:rPr>
          <w:t>十七、利益相关者分析与沟通计划</w:t>
        </w:r>
        <w:r>
          <w:tab/>
        </w:r>
        <w:r>
          <w:fldChar w:fldCharType="begin"/>
        </w:r>
        <w:r>
          <w:instrText xml:space="preserve"> PAGEREF _Toc4179 \h </w:instrText>
        </w:r>
        <w:r>
          <w:fldChar w:fldCharType="separate"/>
        </w:r>
        <w:r>
          <w:t>68</w:t>
        </w:r>
        <w:r>
          <w:fldChar w:fldCharType="end"/>
        </w:r>
      </w:hyperlink>
    </w:p>
    <w:p>
      <w:pPr>
        <w:pStyle w:val="TOC2"/>
        <w:tabs>
          <w:tab w:val="right" w:leader="dot" w:pos="8306"/>
        </w:tabs>
      </w:pPr>
      <w:hyperlink w:anchor="_Toc11977" w:history="1">
        <w:r>
          <w:rPr>
            <w:rFonts w:ascii="仿宋" w:eastAsia="仿宋" w:hAnsi="仿宋" w:cs="仿宋" w:hint="eastAsia"/>
            <w:lang w:eastAsia="zh-CN"/>
          </w:rPr>
          <w:t>(一)、利益相关者分析</w:t>
        </w:r>
        <w:r>
          <w:tab/>
        </w:r>
        <w:r>
          <w:fldChar w:fldCharType="begin"/>
        </w:r>
        <w:r>
          <w:instrText xml:space="preserve"> PAGEREF _Toc11977 \h </w:instrText>
        </w:r>
        <w:r>
          <w:fldChar w:fldCharType="separate"/>
        </w:r>
        <w:r>
          <w:t>68</w:t>
        </w:r>
        <w:r>
          <w:fldChar w:fldCharType="end"/>
        </w:r>
      </w:hyperlink>
    </w:p>
    <w:p>
      <w:pPr>
        <w:pStyle w:val="TOC2"/>
        <w:tabs>
          <w:tab w:val="right" w:leader="dot" w:pos="8306"/>
        </w:tabs>
      </w:pPr>
      <w:hyperlink w:anchor="_Toc18777" w:history="1">
        <w:r>
          <w:rPr>
            <w:rFonts w:ascii="仿宋" w:eastAsia="仿宋" w:hAnsi="仿宋" w:cs="仿宋" w:hint="eastAsia"/>
            <w:lang w:eastAsia="zh-CN"/>
          </w:rPr>
          <w:t>(二)、沟通计划</w:t>
        </w:r>
        <w:r>
          <w:tab/>
        </w:r>
        <w:r>
          <w:fldChar w:fldCharType="begin"/>
        </w:r>
        <w:r>
          <w:instrText xml:space="preserve"> PAGEREF _Toc18777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75"/>
      <w:r>
        <w:rPr>
          <w:rFonts w:ascii="仿宋" w:eastAsia="仿宋" w:hAnsi="仿宋" w:cs="仿宋" w:hint="eastAsia"/>
          <w:sz w:val="28"/>
          <w:lang w:eastAsia="zh-CN"/>
        </w:rPr>
        <w:t>一、高纯砷及氧化砷项目可持续发展</w:t>
      </w:r>
      <w:bookmarkEnd w:id="2"/>
    </w:p>
    <w:p>
      <w:pPr>
        <w:pStyle w:val="Heading2"/>
        <w:rPr>
          <w:rFonts w:ascii="仿宋" w:eastAsia="仿宋" w:hAnsi="仿宋" w:cs="仿宋" w:hint="eastAsia"/>
          <w:lang w:eastAsia="zh-CN"/>
        </w:rPr>
      </w:pPr>
      <w:bookmarkStart w:id="3" w:name="_Toc2251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砷及氧化砷项目中，高纯砷及氧化砷项目团队着眼于未来，明确了可持续发展的战略方向。制定的具体可持续发展目标包括降低资源使用、采用环保技术、最大化社会效益等。这一步骤不仅有助于高纯砷及氧化砷项目在环保和社会责任方面达到最高标准，也为未来提供了明确的指引，确保高纯砷及氧化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可持续实践的融入高纯砷及氧化砷项目管理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纯砷及氧化砷项目管理周期。从高纯砷及氧化砷项目规划开始，高纯砷及氧化砷项目团队就考虑了环境和社会的因素。在执行阶段，高纯砷及氧化砷项目团队积极推动绿色技术的应用，优化资源利用。此外，关注员工的社会责任，通过培训和沟通活动提高员工对可持续发展的认知，使他们能够在日常工作中践行可持续实践。这些举措不仅为高纯砷及氧化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95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扎根于高纯砷及氧化砷项目的可持续发展理念，我们深信环保与社会责任是高纯砷及氧化砷项目成功的关键支柱。在高纯砷及氧化砷项目的每一步，我们都致力于通过创新和实践，履行对环境和社会的坚定责任。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砷及氧化砷项目团队通过引入先进的环保技术、建立高效的废物处理系统以及推动能源节约措施，积极履行环保责任。定期的环保监测和评估确保高纯砷及氧化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高纯砷及氧化砷项目不仅致力于自身可持续发展，还注重对社会的回馈。通过支持社区高纯砷及氧化砷项目、参与慈善事业、提供培训机会等方式，高纯砷及氧化砷项目积极履行社会责任。与当地社区建立积极互动，关注员工的工作与生活平衡，以及员工的身心健康，是高纯砷及氧化砷项目在社会责任层面的关键举措。这样的实践不仅增强了高纯砷及氧化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789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577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高纯砷及氧化砷项目的主要产品是XXXX，预计年产值为XXX万元。这一产品在市场中占据着重要的地位，其广泛的应用范围使得该高纯砷及氧化砷项目的市场前景非常广阔。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纯砷及氧化砷项目的xxx产品作为重要的原材料之一，将在多个领域发挥关键作用。其在建筑、交通、能源等方面的广泛应用将为整个产业链提供强大的支持，形成产业协同效应。高纯砷及氧化砷项目的年产值XXX万XXX万XXX万万元不仅反映了其在市场上的巨大潜力，更预示着它对国民经济的积极贡献。这种关联度高、涉及面广的产业关系，使得该高纯砷及氧化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980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砷及氧化砷项目总征地面积为XXXX平方米，相当于约XX.XX亩，其中净用地面积为XXXX平方米，红线范围内相当于约XX.XX亩。这一用地规模充分考虑了高纯砷及氧化砷项目的建设需求，保障了高纯砷及氧化砷项目在合适的空间内得以充分发展。高纯砷及氧化砷项目规划的总建筑面积为XXXX平方米，其中主体工程建设占XXXX平方米，计容建筑面积达XXXX平方米。预计建筑工程的投资将达到XXXX万元，为高纯砷及氧化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砷及氧化砷项目计划购置的设备共计XXXX台（套），设备购置费用为XXXX万元。这一设备购置计划充分考虑到高纯砷及氧化砷项目的生产需求和技术要求，确保了高纯砷及氧化砷项目在生产运营中具备先进的技术装备和高效的生产能力。设备的合理配置将为高纯砷及氧化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高纯砷及氧化砷项目计划总投资为XXXX万元，预计年实现营业收入为XXXX万元。这一产能规模的设定旨在确保高纯砷及氧化砷项目能够在投资与回报之间取得平衡，实现长期可持续的发展。高纯砷及氧化砷项目的总投资充分考虑到各个方面的需求，包括用地建设、设备购置等多个环节，以确保高纯砷及氧化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7433"/>
      <w:r>
        <w:rPr>
          <w:rFonts w:ascii="仿宋" w:eastAsia="仿宋" w:hAnsi="仿宋" w:cs="仿宋" w:hint="eastAsia"/>
          <w:sz w:val="28"/>
          <w:lang w:eastAsia="zh-CN"/>
        </w:rPr>
        <w:t>三、高纯砷及氧化砷项目选址可行性分析</w:t>
      </w:r>
      <w:bookmarkEnd w:id="8"/>
    </w:p>
    <w:p>
      <w:pPr>
        <w:pStyle w:val="Heading2"/>
        <w:rPr>
          <w:rFonts w:ascii="仿宋" w:eastAsia="仿宋" w:hAnsi="仿宋" w:cs="仿宋" w:hint="eastAsia"/>
          <w:lang w:eastAsia="zh-CN"/>
        </w:rPr>
      </w:pPr>
      <w:bookmarkStart w:id="9" w:name="_Toc30284"/>
      <w:r>
        <w:rPr>
          <w:rFonts w:ascii="仿宋" w:eastAsia="仿宋" w:hAnsi="仿宋" w:cs="仿宋" w:hint="eastAsia"/>
          <w:lang w:eastAsia="zh-CN"/>
        </w:rPr>
        <w:t>(一)、高纯砷及氧化砷项目选址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该高纯砷及氧化砷项目选址位于XX省XX市XX区XXX街道</w:t>
      </w:r>
    </w:p>
    <w:p>
      <w:pPr>
        <w:pStyle w:val="Heading2"/>
        <w:ind w:firstLine="560" w:firstLineChars="200"/>
        <w:rPr>
          <w:rFonts w:ascii="仿宋" w:eastAsia="仿宋" w:hAnsi="仿宋" w:cs="仿宋" w:hint="eastAsia"/>
          <w:sz w:val="28"/>
          <w:lang w:eastAsia="zh-CN"/>
        </w:rPr>
      </w:pPr>
      <w:bookmarkStart w:id="10" w:name="_Toc2611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高纯砷及氧化砷项目的征地面积将根据高纯砷及氧化砷项目的实际规模和需求进行精确规划。具体面积XXX平方米，旨在确保高纯砷及氧化砷项目不仅能够满足当前的发展需求，还能够预留空间以适应未来的扩展。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净用地面积是在征地面积基础上去除不可利用面积后的实际可开发用地。具体面积XXX平方米，考虑到环保、交通、安全等多方面因素，以确保高纯砷及氧化砷项目在整体利用效率上达到最优。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高纯砷及氧化砷项目计划建设的建筑总规模具体面积XXX平方米。这一规模的确定综合考虑了高纯砷及氧化砷项目的性质、规模，以及城市规划的相关要求，确保建筑布局与周边环境协调一致。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绿地率： 绿地率是高纯砷及氧化砷项目用地中被规划为绿地的比例。具体面积XXX平方米，旨在通过合理规划绿地，改善高纯砷及氧化砷项目周边环境，提升居民生活质量，并符合城市整体绿化规划。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容积率是用地上可以建设的建筑总体积与用地面积之比。具体面积XXX，通过合理的容积率规划，确保高纯砷及氧化砷项目建筑规模与周边环境和谐共生。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纯砷及氧化砷项目选址与当地城市规划相一致，具体面积XXX平方米。通过与城市规划部门深入沟通，确保高纯砷及氧化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纯砷及氧化砷项目选址符合当地产业政策，具体面积XXX平方米。这包括高纯砷及氧化砷项目对当地经济的促进作用，以及对相关产业的带动效应，确保高纯砷及氧化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用地总体要求必须符合环保和可持续发展的原则，具体面积XXX平方米。通过采用绿色建筑设计、节能减排等措施，确保高纯砷及氧化砷项目在建设和运营过程中对环境的影响最小化，达到可持续发展的要求。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确保高纯砷及氧化砷项目选址具备必要的公共设施配套，具体面积XXX平方米。这包括交通便利性、教育、医疗等基础设施，以提高居民生活品质，使得高纯砷及氧化砷项目选址更具吸引力。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考虑用地总体要求对当地社会稳定性的影响，具体面积XXX平方米。通过深入了解当地社区反馈，确保高纯砷及氧化砷项目的选址和建设过程对当地社会和谐稳定产生积极作用。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纯砷及氧化砷项目选址不仅符合法规和规划，还在实际操作中具有可行性。这一全面规划将为高纯砷及氧化砷项目的成功实施提供坚实的基础，确保高纯砷及氧化砷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869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砷及氧化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在高纯砷及氧化砷项目的设备规划和空间设计中，我们将采取灵活设备布局的措施。设备布局将根据实际需求进行灵活设计，避免不必要的浪费。通过合理规划设备摆放位置，我们将提高设备的利用率，减少设备间距，以确保高纯砷及氧化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纯砷及氧化砷项目内部引入共享设施的概念，例如共享会议室、办公区等。通过这种方式，我们可以减少对资源的重复建设，提高资源共享效率，从而减小高纯砷及氧化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645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纯砷及氧化砷项目的总图布置中，我们将不同功能区域进行明确的规划，以最大程度满足高纯砷及氧化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988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纯砷及氧化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纯砷及氧化砷项目对环境的影响是综合评价的重要因素之一。我们将详细考虑选址周边的自然环境、生态保护区、水源地等情况，确保高纯砷及氧化砷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对选址的评价还需充分考虑当地政府的产业政策和法规。我们将详细了解高纯砷及氧化砷项目所在地的相关政策，确保高纯砷及氧化砷项目的规划和运营与当地法规相符，降低不必要的法律风险。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考虑到社会稳定性对企业运营的重要性，我们将评估选址地区的社会安全情况、劳工关系、社区反馈等方面，以确保高纯砷及氧化砷项目的建设和运营不会受到社会稳定性的负面影响。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最后，我们将综合考虑用地成本，包括土地购置费用、土地开发成本等。通过对用地成本的详细评估，我们能够做出更为精确的经济效益分析，为高纯砷及氧化砷项目的投资决策提供有力支持。</w:t>
      </w:r>
    </w:p>
    <w:p>
      <w:pPr>
        <w:pStyle w:val="Heading1"/>
        <w:ind w:firstLine="560" w:firstLineChars="200"/>
        <w:rPr>
          <w:rFonts w:ascii="仿宋" w:eastAsia="仿宋" w:hAnsi="仿宋" w:cs="仿宋" w:hint="eastAsia"/>
          <w:sz w:val="28"/>
          <w:lang w:eastAsia="zh-CN"/>
        </w:rPr>
      </w:pPr>
      <w:bookmarkStart w:id="14" w:name="_Toc20092"/>
      <w:r>
        <w:rPr>
          <w:rFonts w:ascii="仿宋" w:eastAsia="仿宋" w:hAnsi="仿宋" w:cs="仿宋" w:hint="eastAsia"/>
          <w:sz w:val="28"/>
          <w:lang w:eastAsia="zh-CN"/>
        </w:rPr>
        <w:t>四、高纯砷及氧化砷项目土建工程</w:t>
      </w:r>
      <w:bookmarkEnd w:id="14"/>
    </w:p>
    <w:p>
      <w:pPr>
        <w:pStyle w:val="Heading2"/>
        <w:rPr>
          <w:rFonts w:ascii="仿宋" w:eastAsia="仿宋" w:hAnsi="仿宋" w:cs="仿宋" w:hint="eastAsia"/>
          <w:lang w:eastAsia="zh-CN"/>
        </w:rPr>
      </w:pPr>
      <w:bookmarkStart w:id="15" w:name="_Toc2551"/>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在高纯砷及氧化砷项目的建筑工程设计中，我们将秉承一系列重要的设计原则，以确保高纯砷及氧化砷项目建筑在功能、美观、可持续性等方面达到最佳效果。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首要原则是确保建筑的功能性得到最大化的发挥。我们将充分理解高纯砷及氧化砷项目的实际需求，合理布局各个功能区域，保证建筑在满足业务需求的同时，提供高效的工作环境。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在建筑设计中，我们将综合考虑建设和运营成本。通过精细的经济效益分析，确保设计方案在高效利用资源的同时，对高纯砷及氧化砷项目的长期盈利能力有积极的贡献。</w:t>
      </w:r>
    </w:p>
    <w:p>
      <w:pPr>
        <w:pStyle w:val="Heading2"/>
        <w:ind w:firstLine="560" w:firstLineChars="200"/>
        <w:rPr>
          <w:rFonts w:ascii="仿宋" w:eastAsia="仿宋" w:hAnsi="仿宋" w:cs="仿宋" w:hint="eastAsia"/>
          <w:sz w:val="28"/>
          <w:lang w:eastAsia="zh-CN"/>
        </w:rPr>
      </w:pPr>
      <w:bookmarkStart w:id="16" w:name="_Toc522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砷及氧化砷项目的土建工程设计中，我们将精准设定设计年限，结合高纯砷及氧化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纯砷及氧化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6731"/>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高纯砷及氧化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纯砷及氧化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纯砷及氧化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7702"/>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本期工程高纯砷及氧化砷项目预计总建筑面积XXX平方米，其中：计容建筑面积XXX平方米，计划建筑工程投资XX万元，占高纯砷及氧化砷项目总投资的XX%。</w:t>
      </w:r>
    </w:p>
    <w:p>
      <w:pPr>
        <w:pStyle w:val="Heading1"/>
        <w:ind w:firstLine="560" w:firstLineChars="200"/>
        <w:rPr>
          <w:rFonts w:ascii="仿宋" w:eastAsia="仿宋" w:hAnsi="仿宋" w:cs="仿宋" w:hint="eastAsia"/>
          <w:sz w:val="28"/>
          <w:lang w:eastAsia="zh-CN"/>
        </w:rPr>
      </w:pPr>
      <w:bookmarkStart w:id="19" w:name="_Toc19102"/>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13775"/>
      <w:r>
        <w:rPr>
          <w:rFonts w:ascii="仿宋" w:eastAsia="仿宋" w:hAnsi="仿宋" w:cs="仿宋" w:hint="eastAsia"/>
          <w:lang w:eastAsia="zh-CN"/>
        </w:rPr>
        <w:t>(一)、高纯砷及氧化砷行业分析</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砷及氧化砷行业一直以来都是市场的关注焦点。行业内的发展趋势、竞争态势以及潜在机会都对高纯砷及氧化砷项目的推进产生深远的影响。通过深入研究行业的整体概貌，我们将更好地理解行业的核心特征，为高纯砷及氧化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砷及氧化砷行业，技术一直是推动创新和发展的关键因素。我们将对当前技术趋势进行详尽分析，包括但不限于人工智能、大数据应用、先进制造技术等。这有助于高纯砷及氧化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纯砷及氧化砷项目成功的基础。我们将对主要竞争对手进行深入研究，包括其市场份额、产品特点、市场定位等。通过全面了解竞争对手的优势和劣势，高纯砷及氧化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6239"/>
      <w:r>
        <w:rPr>
          <w:rFonts w:ascii="仿宋" w:eastAsia="仿宋" w:hAnsi="仿宋" w:cs="仿宋" w:hint="eastAsia"/>
          <w:sz w:val="28"/>
          <w:lang w:eastAsia="zh-CN"/>
        </w:rPr>
        <w:t>(二)、高纯砷及氧化砷市场分析预测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纯砷及氧化砷市场未来的增长趋势。这包括市场的整体规模、各细分领域的发展趋势等。高纯砷及氧化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https://d.book118.com/608070114117006023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高纯砷及氧化砷项目规划设计蓝图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B828E5"/>
    <w:rsid w:val="13B828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070114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2024-01-03T11:35:00Z</dcterms:created>
  <dcterms:modified xsi:type="dcterms:W3CDTF">2024-01-03T11:35:54Z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BE9B8DEF1C05486EBE8487B15E86EF39_11</vt:lpwstr>
  </property>
  <property fmtid="{D5CDD505-2E9C-101B-9397-08002B2CF9AE}" pid="3" name="KSOProductBuildVer">
    <vt:lpwstr>2052-12.1.0.16120</vt:lpwstr>
  </property>
</Properties>
</file>