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数控高精度内外圆磨床项目计划设计方案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60" w:history="1">
        <w:r>
          <w:rPr>
            <w:rFonts w:ascii="仿宋" w:eastAsia="仿宋" w:hAnsi="仿宋" w:cs="仿宋" w:hint="eastAsia"/>
            <w:lang w:eastAsia="zh-CN"/>
          </w:rPr>
          <w:t>概论</w:t>
        </w:r>
        <w:r>
          <w:tab/>
        </w:r>
        <w:r>
          <w:fldChar w:fldCharType="begin"/>
        </w:r>
        <w:r>
          <w:instrText xml:space="preserve"> PAGEREF _Toc9760 \h </w:instrText>
        </w:r>
        <w:r>
          <w:fldChar w:fldCharType="separate"/>
        </w:r>
        <w:r>
          <w:t>3</w:t>
        </w:r>
        <w:r>
          <w:fldChar w:fldCharType="end"/>
        </w:r>
      </w:hyperlink>
    </w:p>
    <w:p>
      <w:pPr>
        <w:pStyle w:val="TOC1"/>
        <w:tabs>
          <w:tab w:val="right" w:leader="dot" w:pos="8306"/>
        </w:tabs>
      </w:pPr>
      <w:hyperlink w:anchor="_Toc6587" w:history="1">
        <w:r>
          <w:rPr>
            <w:rFonts w:ascii="仿宋" w:eastAsia="仿宋" w:hAnsi="仿宋" w:cs="仿宋" w:hint="eastAsia"/>
            <w:lang w:eastAsia="zh-CN"/>
          </w:rPr>
          <w:t>一、市场分析、调研</w:t>
        </w:r>
        <w:r>
          <w:tab/>
        </w:r>
        <w:r>
          <w:fldChar w:fldCharType="begin"/>
        </w:r>
        <w:r>
          <w:instrText xml:space="preserve"> PAGEREF _Toc6587 \h </w:instrText>
        </w:r>
        <w:r>
          <w:fldChar w:fldCharType="separate"/>
        </w:r>
        <w:r>
          <w:t>3</w:t>
        </w:r>
        <w:r>
          <w:fldChar w:fldCharType="end"/>
        </w:r>
      </w:hyperlink>
    </w:p>
    <w:p>
      <w:pPr>
        <w:pStyle w:val="TOC2"/>
        <w:tabs>
          <w:tab w:val="right" w:leader="dot" w:pos="8306"/>
        </w:tabs>
      </w:pPr>
      <w:hyperlink w:anchor="_Toc14805" w:history="1">
        <w:r>
          <w:rPr>
            <w:rFonts w:ascii="仿宋" w:eastAsia="仿宋" w:hAnsi="仿宋" w:cs="仿宋" w:hint="eastAsia"/>
            <w:lang w:eastAsia="zh-CN"/>
          </w:rPr>
          <w:t>(一)、数控高精度内外圆磨床行业分析</w:t>
        </w:r>
        <w:r>
          <w:tab/>
        </w:r>
        <w:r>
          <w:fldChar w:fldCharType="begin"/>
        </w:r>
        <w:r>
          <w:instrText xml:space="preserve"> PAGEREF _Toc14805 \h </w:instrText>
        </w:r>
        <w:r>
          <w:fldChar w:fldCharType="separate"/>
        </w:r>
        <w:r>
          <w:t>3</w:t>
        </w:r>
        <w:r>
          <w:fldChar w:fldCharType="end"/>
        </w:r>
      </w:hyperlink>
    </w:p>
    <w:p>
      <w:pPr>
        <w:pStyle w:val="TOC2"/>
        <w:tabs>
          <w:tab w:val="right" w:leader="dot" w:pos="8306"/>
        </w:tabs>
      </w:pPr>
      <w:hyperlink w:anchor="_Toc25017" w:history="1">
        <w:r>
          <w:rPr>
            <w:rFonts w:ascii="仿宋" w:eastAsia="仿宋" w:hAnsi="仿宋" w:cs="仿宋" w:hint="eastAsia"/>
            <w:lang w:eastAsia="zh-CN"/>
          </w:rPr>
          <w:t>(二)、数控高精度内外圆磨床市场分析预测</w:t>
        </w:r>
        <w:r>
          <w:tab/>
        </w:r>
        <w:r>
          <w:fldChar w:fldCharType="begin"/>
        </w:r>
        <w:r>
          <w:instrText xml:space="preserve"> PAGEREF _Toc25017 \h </w:instrText>
        </w:r>
        <w:r>
          <w:fldChar w:fldCharType="separate"/>
        </w:r>
        <w:r>
          <w:t>4</w:t>
        </w:r>
        <w:r>
          <w:fldChar w:fldCharType="end"/>
        </w:r>
      </w:hyperlink>
    </w:p>
    <w:p>
      <w:pPr>
        <w:pStyle w:val="TOC1"/>
        <w:tabs>
          <w:tab w:val="right" w:leader="dot" w:pos="8306"/>
        </w:tabs>
      </w:pPr>
      <w:hyperlink w:anchor="_Toc9890" w:history="1">
        <w:r>
          <w:rPr>
            <w:rFonts w:ascii="仿宋" w:eastAsia="仿宋" w:hAnsi="仿宋" w:cs="仿宋" w:hint="eastAsia"/>
            <w:lang w:eastAsia="zh-CN"/>
          </w:rPr>
          <w:t>二、数控高精度内外圆磨床项目概论</w:t>
        </w:r>
        <w:r>
          <w:tab/>
        </w:r>
        <w:r>
          <w:fldChar w:fldCharType="begin"/>
        </w:r>
        <w:r>
          <w:instrText xml:space="preserve"> PAGEREF _Toc9890 \h </w:instrText>
        </w:r>
        <w:r>
          <w:fldChar w:fldCharType="separate"/>
        </w:r>
        <w:r>
          <w:t>5</w:t>
        </w:r>
        <w:r>
          <w:fldChar w:fldCharType="end"/>
        </w:r>
      </w:hyperlink>
    </w:p>
    <w:p>
      <w:pPr>
        <w:pStyle w:val="TOC2"/>
        <w:tabs>
          <w:tab w:val="right" w:leader="dot" w:pos="8306"/>
        </w:tabs>
      </w:pPr>
      <w:hyperlink w:anchor="_Toc25239" w:history="1">
        <w:r>
          <w:rPr>
            <w:rFonts w:ascii="仿宋" w:eastAsia="仿宋" w:hAnsi="仿宋" w:cs="仿宋" w:hint="eastAsia"/>
            <w:lang w:eastAsia="zh-CN"/>
          </w:rPr>
          <w:t>(一)、数控高精度内外圆磨床项目概况</w:t>
        </w:r>
        <w:r>
          <w:tab/>
        </w:r>
        <w:r>
          <w:fldChar w:fldCharType="begin"/>
        </w:r>
        <w:r>
          <w:instrText xml:space="preserve"> PAGEREF _Toc25239 \h </w:instrText>
        </w:r>
        <w:r>
          <w:fldChar w:fldCharType="separate"/>
        </w:r>
        <w:r>
          <w:t>5</w:t>
        </w:r>
        <w:r>
          <w:fldChar w:fldCharType="end"/>
        </w:r>
      </w:hyperlink>
    </w:p>
    <w:p>
      <w:pPr>
        <w:pStyle w:val="TOC2"/>
        <w:tabs>
          <w:tab w:val="right" w:leader="dot" w:pos="8306"/>
        </w:tabs>
      </w:pPr>
      <w:hyperlink w:anchor="_Toc3418" w:history="1">
        <w:r>
          <w:rPr>
            <w:rFonts w:ascii="仿宋" w:eastAsia="仿宋" w:hAnsi="仿宋" w:cs="仿宋" w:hint="eastAsia"/>
            <w:lang w:eastAsia="zh-CN"/>
          </w:rPr>
          <w:t>(二)、数控高精度内外圆磨床项目目标</w:t>
        </w:r>
        <w:r>
          <w:tab/>
        </w:r>
        <w:r>
          <w:fldChar w:fldCharType="begin"/>
        </w:r>
        <w:r>
          <w:instrText xml:space="preserve"> PAGEREF _Toc3418 \h </w:instrText>
        </w:r>
        <w:r>
          <w:fldChar w:fldCharType="separate"/>
        </w:r>
        <w:r>
          <w:t>7</w:t>
        </w:r>
        <w:r>
          <w:fldChar w:fldCharType="end"/>
        </w:r>
      </w:hyperlink>
    </w:p>
    <w:p>
      <w:pPr>
        <w:pStyle w:val="TOC2"/>
        <w:tabs>
          <w:tab w:val="right" w:leader="dot" w:pos="8306"/>
        </w:tabs>
      </w:pPr>
      <w:hyperlink w:anchor="_Toc13599" w:history="1">
        <w:r>
          <w:rPr>
            <w:rFonts w:ascii="仿宋" w:eastAsia="仿宋" w:hAnsi="仿宋" w:cs="仿宋" w:hint="eastAsia"/>
            <w:lang w:eastAsia="zh-CN"/>
          </w:rPr>
          <w:t>(三)、数控高精度内外圆磨床项目提出的理由</w:t>
        </w:r>
        <w:r>
          <w:tab/>
        </w:r>
        <w:r>
          <w:fldChar w:fldCharType="begin"/>
        </w:r>
        <w:r>
          <w:instrText xml:space="preserve"> PAGEREF _Toc13599 \h </w:instrText>
        </w:r>
        <w:r>
          <w:fldChar w:fldCharType="separate"/>
        </w:r>
        <w:r>
          <w:t>8</w:t>
        </w:r>
        <w:r>
          <w:fldChar w:fldCharType="end"/>
        </w:r>
      </w:hyperlink>
    </w:p>
    <w:p>
      <w:pPr>
        <w:pStyle w:val="TOC2"/>
        <w:tabs>
          <w:tab w:val="right" w:leader="dot" w:pos="8306"/>
        </w:tabs>
      </w:pPr>
      <w:hyperlink w:anchor="_Toc14801" w:history="1">
        <w:r>
          <w:rPr>
            <w:rFonts w:ascii="仿宋" w:eastAsia="仿宋" w:hAnsi="仿宋" w:cs="仿宋" w:hint="eastAsia"/>
            <w:lang w:eastAsia="zh-CN"/>
          </w:rPr>
          <w:t>(四)、数控高精度内外圆磨床项目意义</w:t>
        </w:r>
        <w:r>
          <w:tab/>
        </w:r>
        <w:r>
          <w:fldChar w:fldCharType="begin"/>
        </w:r>
        <w:r>
          <w:instrText xml:space="preserve"> PAGEREF _Toc14801 \h </w:instrText>
        </w:r>
        <w:r>
          <w:fldChar w:fldCharType="separate"/>
        </w:r>
        <w:r>
          <w:t>10</w:t>
        </w:r>
        <w:r>
          <w:fldChar w:fldCharType="end"/>
        </w:r>
      </w:hyperlink>
    </w:p>
    <w:p>
      <w:pPr>
        <w:pStyle w:val="TOC2"/>
        <w:tabs>
          <w:tab w:val="right" w:leader="dot" w:pos="8306"/>
        </w:tabs>
      </w:pPr>
      <w:hyperlink w:anchor="_Toc6950" w:history="1">
        <w:r>
          <w:rPr>
            <w:rFonts w:ascii="仿宋" w:eastAsia="仿宋" w:hAnsi="仿宋" w:cs="仿宋" w:hint="eastAsia"/>
            <w:lang w:eastAsia="zh-CN"/>
          </w:rPr>
          <w:t>(五)、数控高精度内外圆磨床项目背景</w:t>
        </w:r>
        <w:r>
          <w:tab/>
        </w:r>
        <w:r>
          <w:fldChar w:fldCharType="begin"/>
        </w:r>
        <w:r>
          <w:instrText xml:space="preserve"> PAGEREF _Toc6950 \h </w:instrText>
        </w:r>
        <w:r>
          <w:fldChar w:fldCharType="separate"/>
        </w:r>
        <w:r>
          <w:t>11</w:t>
        </w:r>
        <w:r>
          <w:fldChar w:fldCharType="end"/>
        </w:r>
      </w:hyperlink>
    </w:p>
    <w:p>
      <w:pPr>
        <w:pStyle w:val="TOC1"/>
        <w:tabs>
          <w:tab w:val="right" w:leader="dot" w:pos="8306"/>
        </w:tabs>
      </w:pPr>
      <w:hyperlink w:anchor="_Toc16026" w:history="1">
        <w:r>
          <w:rPr>
            <w:rFonts w:ascii="仿宋" w:eastAsia="仿宋" w:hAnsi="仿宋" w:cs="仿宋" w:hint="eastAsia"/>
            <w:lang w:eastAsia="zh-CN"/>
          </w:rPr>
          <w:t>三、产品规划分析</w:t>
        </w:r>
        <w:r>
          <w:tab/>
        </w:r>
        <w:r>
          <w:fldChar w:fldCharType="begin"/>
        </w:r>
        <w:r>
          <w:instrText xml:space="preserve"> PAGEREF _Toc16026 \h </w:instrText>
        </w:r>
        <w:r>
          <w:fldChar w:fldCharType="separate"/>
        </w:r>
        <w:r>
          <w:t>12</w:t>
        </w:r>
        <w:r>
          <w:fldChar w:fldCharType="end"/>
        </w:r>
      </w:hyperlink>
    </w:p>
    <w:p>
      <w:pPr>
        <w:pStyle w:val="TOC2"/>
        <w:tabs>
          <w:tab w:val="right" w:leader="dot" w:pos="8306"/>
        </w:tabs>
      </w:pPr>
      <w:hyperlink w:anchor="_Toc31956" w:history="1">
        <w:r>
          <w:rPr>
            <w:rFonts w:ascii="仿宋" w:eastAsia="仿宋" w:hAnsi="仿宋" w:cs="仿宋" w:hint="eastAsia"/>
            <w:lang w:eastAsia="zh-CN"/>
          </w:rPr>
          <w:t>(一)、产品规划</w:t>
        </w:r>
        <w:r>
          <w:tab/>
        </w:r>
        <w:r>
          <w:fldChar w:fldCharType="begin"/>
        </w:r>
        <w:r>
          <w:instrText xml:space="preserve"> PAGEREF _Toc31956 \h </w:instrText>
        </w:r>
        <w:r>
          <w:fldChar w:fldCharType="separate"/>
        </w:r>
        <w:r>
          <w:t>12</w:t>
        </w:r>
        <w:r>
          <w:fldChar w:fldCharType="end"/>
        </w:r>
      </w:hyperlink>
    </w:p>
    <w:p>
      <w:pPr>
        <w:pStyle w:val="TOC2"/>
        <w:tabs>
          <w:tab w:val="right" w:leader="dot" w:pos="8306"/>
        </w:tabs>
      </w:pPr>
      <w:hyperlink w:anchor="_Toc2961" w:history="1">
        <w:r>
          <w:rPr>
            <w:rFonts w:ascii="仿宋" w:eastAsia="仿宋" w:hAnsi="仿宋" w:cs="仿宋" w:hint="eastAsia"/>
            <w:lang w:eastAsia="zh-CN"/>
          </w:rPr>
          <w:t>(二)、建设规模</w:t>
        </w:r>
        <w:r>
          <w:tab/>
        </w:r>
        <w:r>
          <w:fldChar w:fldCharType="begin"/>
        </w:r>
        <w:r>
          <w:instrText xml:space="preserve"> PAGEREF _Toc2961 \h </w:instrText>
        </w:r>
        <w:r>
          <w:fldChar w:fldCharType="separate"/>
        </w:r>
        <w:r>
          <w:t>13</w:t>
        </w:r>
        <w:r>
          <w:fldChar w:fldCharType="end"/>
        </w:r>
      </w:hyperlink>
    </w:p>
    <w:p>
      <w:pPr>
        <w:pStyle w:val="TOC1"/>
        <w:tabs>
          <w:tab w:val="right" w:leader="dot" w:pos="8306"/>
        </w:tabs>
      </w:pPr>
      <w:hyperlink w:anchor="_Toc31116" w:history="1">
        <w:r>
          <w:rPr>
            <w:rFonts w:ascii="仿宋" w:eastAsia="仿宋" w:hAnsi="仿宋" w:cs="仿宋" w:hint="eastAsia"/>
            <w:lang w:eastAsia="zh-CN"/>
          </w:rPr>
          <w:t>四、数控高精度内外圆磨床项目建设背景及必要性分析</w:t>
        </w:r>
        <w:r>
          <w:tab/>
        </w:r>
        <w:r>
          <w:fldChar w:fldCharType="begin"/>
        </w:r>
        <w:r>
          <w:instrText xml:space="preserve"> PAGEREF _Toc31116 \h </w:instrText>
        </w:r>
        <w:r>
          <w:fldChar w:fldCharType="separate"/>
        </w:r>
        <w:r>
          <w:t>14</w:t>
        </w:r>
        <w:r>
          <w:fldChar w:fldCharType="end"/>
        </w:r>
      </w:hyperlink>
    </w:p>
    <w:p>
      <w:pPr>
        <w:pStyle w:val="TOC2"/>
        <w:tabs>
          <w:tab w:val="right" w:leader="dot" w:pos="8306"/>
        </w:tabs>
      </w:pPr>
      <w:hyperlink w:anchor="_Toc15804" w:history="1">
        <w:r>
          <w:rPr>
            <w:rFonts w:ascii="仿宋" w:eastAsia="仿宋" w:hAnsi="仿宋" w:cs="仿宋" w:hint="eastAsia"/>
            <w:lang w:eastAsia="zh-CN"/>
          </w:rPr>
          <w:t>(一)、数控高精度内外圆磨床项目背景分析</w:t>
        </w:r>
        <w:r>
          <w:tab/>
        </w:r>
        <w:r>
          <w:fldChar w:fldCharType="begin"/>
        </w:r>
        <w:r>
          <w:instrText xml:space="preserve"> PAGEREF _Toc15804 \h </w:instrText>
        </w:r>
        <w:r>
          <w:fldChar w:fldCharType="separate"/>
        </w:r>
        <w:r>
          <w:t>14</w:t>
        </w:r>
        <w:r>
          <w:fldChar w:fldCharType="end"/>
        </w:r>
      </w:hyperlink>
    </w:p>
    <w:p>
      <w:pPr>
        <w:pStyle w:val="TOC2"/>
        <w:tabs>
          <w:tab w:val="right" w:leader="dot" w:pos="8306"/>
        </w:tabs>
      </w:pPr>
      <w:hyperlink w:anchor="_Toc28855" w:history="1">
        <w:r>
          <w:rPr>
            <w:rFonts w:ascii="仿宋" w:eastAsia="仿宋" w:hAnsi="仿宋" w:cs="仿宋" w:hint="eastAsia"/>
            <w:lang w:eastAsia="zh-CN"/>
          </w:rPr>
          <w:t>(二)、数控高精度内外圆磨床项目建设必要性分析</w:t>
        </w:r>
        <w:r>
          <w:tab/>
        </w:r>
        <w:r>
          <w:fldChar w:fldCharType="begin"/>
        </w:r>
        <w:r>
          <w:instrText xml:space="preserve"> PAGEREF _Toc28855 \h </w:instrText>
        </w:r>
        <w:r>
          <w:fldChar w:fldCharType="separate"/>
        </w:r>
        <w:r>
          <w:t>16</w:t>
        </w:r>
        <w:r>
          <w:fldChar w:fldCharType="end"/>
        </w:r>
      </w:hyperlink>
    </w:p>
    <w:p>
      <w:pPr>
        <w:pStyle w:val="TOC1"/>
        <w:tabs>
          <w:tab w:val="right" w:leader="dot" w:pos="8306"/>
        </w:tabs>
      </w:pPr>
      <w:hyperlink w:anchor="_Toc6997" w:history="1">
        <w:r>
          <w:rPr>
            <w:rFonts w:ascii="仿宋" w:eastAsia="仿宋" w:hAnsi="仿宋" w:cs="仿宋" w:hint="eastAsia"/>
            <w:lang w:eastAsia="zh-CN"/>
          </w:rPr>
          <w:t>五、数控高精度内外圆磨床项目选址可行性分析</w:t>
        </w:r>
        <w:r>
          <w:tab/>
        </w:r>
        <w:r>
          <w:fldChar w:fldCharType="begin"/>
        </w:r>
        <w:r>
          <w:instrText xml:space="preserve"> PAGEREF _Toc6997 \h </w:instrText>
        </w:r>
        <w:r>
          <w:fldChar w:fldCharType="separate"/>
        </w:r>
        <w:r>
          <w:t>17</w:t>
        </w:r>
        <w:r>
          <w:fldChar w:fldCharType="end"/>
        </w:r>
      </w:hyperlink>
    </w:p>
    <w:p>
      <w:pPr>
        <w:pStyle w:val="TOC2"/>
        <w:tabs>
          <w:tab w:val="right" w:leader="dot" w:pos="8306"/>
        </w:tabs>
      </w:pPr>
      <w:hyperlink w:anchor="_Toc19003" w:history="1">
        <w:r>
          <w:rPr>
            <w:rFonts w:ascii="仿宋" w:eastAsia="仿宋" w:hAnsi="仿宋" w:cs="仿宋" w:hint="eastAsia"/>
            <w:lang w:eastAsia="zh-CN"/>
          </w:rPr>
          <w:t>(一)、数控高精度内外圆磨床项目选址</w:t>
        </w:r>
        <w:r>
          <w:tab/>
        </w:r>
        <w:r>
          <w:fldChar w:fldCharType="begin"/>
        </w:r>
        <w:r>
          <w:instrText xml:space="preserve"> PAGEREF _Toc19003 \h </w:instrText>
        </w:r>
        <w:r>
          <w:fldChar w:fldCharType="separate"/>
        </w:r>
        <w:r>
          <w:t>17</w:t>
        </w:r>
        <w:r>
          <w:fldChar w:fldCharType="end"/>
        </w:r>
      </w:hyperlink>
    </w:p>
    <w:p>
      <w:pPr>
        <w:pStyle w:val="TOC2"/>
        <w:tabs>
          <w:tab w:val="right" w:leader="dot" w:pos="8306"/>
        </w:tabs>
      </w:pPr>
      <w:hyperlink w:anchor="_Toc1271" w:history="1">
        <w:r>
          <w:rPr>
            <w:rFonts w:ascii="仿宋" w:eastAsia="仿宋" w:hAnsi="仿宋" w:cs="仿宋" w:hint="eastAsia"/>
            <w:lang w:eastAsia="zh-CN"/>
          </w:rPr>
          <w:t>(二)、用地控制指标</w:t>
        </w:r>
        <w:r>
          <w:tab/>
        </w:r>
        <w:r>
          <w:fldChar w:fldCharType="begin"/>
        </w:r>
        <w:r>
          <w:instrText xml:space="preserve"> PAGEREF _Toc1271 \h </w:instrText>
        </w:r>
        <w:r>
          <w:fldChar w:fldCharType="separate"/>
        </w:r>
        <w:r>
          <w:t>17</w:t>
        </w:r>
        <w:r>
          <w:fldChar w:fldCharType="end"/>
        </w:r>
      </w:hyperlink>
    </w:p>
    <w:p>
      <w:pPr>
        <w:pStyle w:val="TOC2"/>
        <w:tabs>
          <w:tab w:val="right" w:leader="dot" w:pos="8306"/>
        </w:tabs>
      </w:pPr>
      <w:hyperlink w:anchor="_Toc17262" w:history="1">
        <w:r>
          <w:rPr>
            <w:rFonts w:ascii="仿宋" w:eastAsia="仿宋" w:hAnsi="仿宋" w:cs="仿宋" w:hint="eastAsia"/>
            <w:lang w:eastAsia="zh-CN"/>
          </w:rPr>
          <w:t>(三)、节约用地措施</w:t>
        </w:r>
        <w:r>
          <w:tab/>
        </w:r>
        <w:r>
          <w:fldChar w:fldCharType="begin"/>
        </w:r>
        <w:r>
          <w:instrText xml:space="preserve"> PAGEREF _Toc17262 \h </w:instrText>
        </w:r>
        <w:r>
          <w:fldChar w:fldCharType="separate"/>
        </w:r>
        <w:r>
          <w:t>19</w:t>
        </w:r>
        <w:r>
          <w:fldChar w:fldCharType="end"/>
        </w:r>
      </w:hyperlink>
    </w:p>
    <w:p>
      <w:pPr>
        <w:pStyle w:val="TOC2"/>
        <w:tabs>
          <w:tab w:val="right" w:leader="dot" w:pos="8306"/>
        </w:tabs>
      </w:pPr>
      <w:hyperlink w:anchor="_Toc11576" w:history="1">
        <w:r>
          <w:rPr>
            <w:rFonts w:ascii="仿宋" w:eastAsia="仿宋" w:hAnsi="仿宋" w:cs="仿宋" w:hint="eastAsia"/>
            <w:lang w:eastAsia="zh-CN"/>
          </w:rPr>
          <w:t>(四)、总图布置方案</w:t>
        </w:r>
        <w:r>
          <w:tab/>
        </w:r>
        <w:r>
          <w:fldChar w:fldCharType="begin"/>
        </w:r>
        <w:r>
          <w:instrText xml:space="preserve"> PAGEREF _Toc11576 \h </w:instrText>
        </w:r>
        <w:r>
          <w:fldChar w:fldCharType="separate"/>
        </w:r>
        <w:r>
          <w:t>21</w:t>
        </w:r>
        <w:r>
          <w:fldChar w:fldCharType="end"/>
        </w:r>
      </w:hyperlink>
    </w:p>
    <w:p>
      <w:pPr>
        <w:pStyle w:val="TOC2"/>
        <w:tabs>
          <w:tab w:val="right" w:leader="dot" w:pos="8306"/>
        </w:tabs>
      </w:pPr>
      <w:hyperlink w:anchor="_Toc27833" w:history="1">
        <w:r>
          <w:rPr>
            <w:rFonts w:ascii="仿宋" w:eastAsia="仿宋" w:hAnsi="仿宋" w:cs="仿宋" w:hint="eastAsia"/>
            <w:lang w:eastAsia="zh-CN"/>
          </w:rPr>
          <w:t>(五)、选址综合评价</w:t>
        </w:r>
        <w:r>
          <w:tab/>
        </w:r>
        <w:r>
          <w:fldChar w:fldCharType="begin"/>
        </w:r>
        <w:r>
          <w:instrText xml:space="preserve"> PAGEREF _Toc27833 \h </w:instrText>
        </w:r>
        <w:r>
          <w:fldChar w:fldCharType="separate"/>
        </w:r>
        <w:r>
          <w:t>22</w:t>
        </w:r>
        <w:r>
          <w:fldChar w:fldCharType="end"/>
        </w:r>
      </w:hyperlink>
    </w:p>
    <w:p>
      <w:pPr>
        <w:pStyle w:val="TOC1"/>
        <w:tabs>
          <w:tab w:val="right" w:leader="dot" w:pos="8306"/>
        </w:tabs>
      </w:pPr>
      <w:hyperlink w:anchor="_Toc12873" w:history="1">
        <w:r>
          <w:rPr>
            <w:rFonts w:ascii="仿宋" w:eastAsia="仿宋" w:hAnsi="仿宋" w:cs="仿宋" w:hint="eastAsia"/>
            <w:lang w:eastAsia="zh-CN"/>
          </w:rPr>
          <w:t>六、数控高精度内外圆磨床项目危机管理</w:t>
        </w:r>
        <w:r>
          <w:tab/>
        </w:r>
        <w:r>
          <w:fldChar w:fldCharType="begin"/>
        </w:r>
        <w:r>
          <w:instrText xml:space="preserve"> PAGEREF _Toc12873 \h </w:instrText>
        </w:r>
        <w:r>
          <w:fldChar w:fldCharType="separate"/>
        </w:r>
        <w:r>
          <w:t>23</w:t>
        </w:r>
        <w:r>
          <w:fldChar w:fldCharType="end"/>
        </w:r>
      </w:hyperlink>
    </w:p>
    <w:p>
      <w:pPr>
        <w:pStyle w:val="TOC2"/>
        <w:tabs>
          <w:tab w:val="right" w:leader="dot" w:pos="8306"/>
        </w:tabs>
      </w:pPr>
      <w:hyperlink w:anchor="_Toc9551" w:history="1">
        <w:r>
          <w:rPr>
            <w:rFonts w:ascii="仿宋" w:eastAsia="仿宋" w:hAnsi="仿宋" w:cs="仿宋" w:hint="eastAsia"/>
            <w:lang w:eastAsia="zh-CN"/>
          </w:rPr>
          <w:t>(一)、危机预警与识别</w:t>
        </w:r>
        <w:r>
          <w:tab/>
        </w:r>
        <w:r>
          <w:fldChar w:fldCharType="begin"/>
        </w:r>
        <w:r>
          <w:instrText xml:space="preserve"> PAGEREF _Toc9551 \h </w:instrText>
        </w:r>
        <w:r>
          <w:fldChar w:fldCharType="separate"/>
        </w:r>
        <w:r>
          <w:t>23</w:t>
        </w:r>
        <w:r>
          <w:fldChar w:fldCharType="end"/>
        </w:r>
      </w:hyperlink>
    </w:p>
    <w:p>
      <w:pPr>
        <w:pStyle w:val="TOC2"/>
        <w:tabs>
          <w:tab w:val="right" w:leader="dot" w:pos="8306"/>
        </w:tabs>
      </w:pPr>
      <w:hyperlink w:anchor="_Toc20810" w:history="1">
        <w:r>
          <w:rPr>
            <w:rFonts w:ascii="仿宋" w:eastAsia="仿宋" w:hAnsi="仿宋" w:cs="仿宋" w:hint="eastAsia"/>
            <w:lang w:eastAsia="zh-CN"/>
          </w:rPr>
          <w:t>(二)、危机应对与恢复</w:t>
        </w:r>
        <w:r>
          <w:tab/>
        </w:r>
        <w:r>
          <w:fldChar w:fldCharType="begin"/>
        </w:r>
        <w:r>
          <w:instrText xml:space="preserve"> PAGEREF _Toc20810 \h </w:instrText>
        </w:r>
        <w:r>
          <w:fldChar w:fldCharType="separate"/>
        </w:r>
        <w:r>
          <w:t>24</w:t>
        </w:r>
        <w:r>
          <w:fldChar w:fldCharType="end"/>
        </w:r>
      </w:hyperlink>
    </w:p>
    <w:p>
      <w:pPr>
        <w:pStyle w:val="TOC1"/>
        <w:tabs>
          <w:tab w:val="right" w:leader="dot" w:pos="8306"/>
        </w:tabs>
      </w:pPr>
      <w:hyperlink w:anchor="_Toc3492" w:history="1">
        <w:r>
          <w:rPr>
            <w:rFonts w:ascii="仿宋" w:eastAsia="仿宋" w:hAnsi="仿宋" w:cs="仿宋" w:hint="eastAsia"/>
            <w:lang w:eastAsia="zh-CN"/>
          </w:rPr>
          <w:t>七、数控高精度内外圆磨床项目技术管理</w:t>
        </w:r>
        <w:r>
          <w:tab/>
        </w:r>
        <w:r>
          <w:fldChar w:fldCharType="begin"/>
        </w:r>
        <w:r>
          <w:instrText xml:space="preserve"> PAGEREF _Toc3492 \h </w:instrText>
        </w:r>
        <w:r>
          <w:fldChar w:fldCharType="separate"/>
        </w:r>
        <w:r>
          <w:t>25</w:t>
        </w:r>
        <w:r>
          <w:fldChar w:fldCharType="end"/>
        </w:r>
      </w:hyperlink>
    </w:p>
    <w:p>
      <w:pPr>
        <w:pStyle w:val="TOC2"/>
        <w:tabs>
          <w:tab w:val="right" w:leader="dot" w:pos="8306"/>
        </w:tabs>
      </w:pPr>
      <w:hyperlink w:anchor="_Toc26988" w:history="1">
        <w:r>
          <w:rPr>
            <w:rFonts w:ascii="仿宋" w:eastAsia="仿宋" w:hAnsi="仿宋" w:cs="仿宋" w:hint="eastAsia"/>
            <w:lang w:eastAsia="zh-CN"/>
          </w:rPr>
          <w:t>(一)、技术方案选用方向</w:t>
        </w:r>
        <w:r>
          <w:tab/>
        </w:r>
        <w:r>
          <w:fldChar w:fldCharType="begin"/>
        </w:r>
        <w:r>
          <w:instrText xml:space="preserve"> PAGEREF _Toc26988 \h </w:instrText>
        </w:r>
        <w:r>
          <w:fldChar w:fldCharType="separate"/>
        </w:r>
        <w:r>
          <w:t>25</w:t>
        </w:r>
        <w:r>
          <w:fldChar w:fldCharType="end"/>
        </w:r>
      </w:hyperlink>
    </w:p>
    <w:p>
      <w:pPr>
        <w:pStyle w:val="TOC2"/>
        <w:tabs>
          <w:tab w:val="right" w:leader="dot" w:pos="8306"/>
        </w:tabs>
      </w:pPr>
      <w:hyperlink w:anchor="_Toc28289" w:history="1">
        <w:r>
          <w:rPr>
            <w:rFonts w:ascii="仿宋" w:eastAsia="仿宋" w:hAnsi="仿宋" w:cs="仿宋" w:hint="eastAsia"/>
            <w:lang w:eastAsia="zh-CN"/>
          </w:rPr>
          <w:t>(二)、工艺技术方案选用原则</w:t>
        </w:r>
        <w:r>
          <w:tab/>
        </w:r>
        <w:r>
          <w:fldChar w:fldCharType="begin"/>
        </w:r>
        <w:r>
          <w:instrText xml:space="preserve"> PAGEREF _Toc28289 \h </w:instrText>
        </w:r>
        <w:r>
          <w:fldChar w:fldCharType="separate"/>
        </w:r>
        <w:r>
          <w:t>27</w:t>
        </w:r>
        <w:r>
          <w:fldChar w:fldCharType="end"/>
        </w:r>
      </w:hyperlink>
    </w:p>
    <w:p>
      <w:pPr>
        <w:pStyle w:val="TOC2"/>
        <w:tabs>
          <w:tab w:val="right" w:leader="dot" w:pos="8306"/>
        </w:tabs>
      </w:pPr>
      <w:hyperlink w:anchor="_Toc29991" w:history="1">
        <w:r>
          <w:rPr>
            <w:rFonts w:ascii="仿宋" w:eastAsia="仿宋" w:hAnsi="仿宋" w:cs="仿宋" w:hint="eastAsia"/>
            <w:lang w:eastAsia="zh-CN"/>
          </w:rPr>
          <w:t>(三)、工艺技术方案要求</w:t>
        </w:r>
        <w:r>
          <w:tab/>
        </w:r>
        <w:r>
          <w:fldChar w:fldCharType="begin"/>
        </w:r>
        <w:r>
          <w:instrText xml:space="preserve"> PAGEREF _Toc29991 \h </w:instrText>
        </w:r>
        <w:r>
          <w:fldChar w:fldCharType="separate"/>
        </w:r>
        <w:r>
          <w:t>29</w:t>
        </w:r>
        <w:r>
          <w:fldChar w:fldCharType="end"/>
        </w:r>
      </w:hyperlink>
    </w:p>
    <w:p>
      <w:pPr>
        <w:pStyle w:val="TOC1"/>
        <w:tabs>
          <w:tab w:val="right" w:leader="dot" w:pos="8306"/>
        </w:tabs>
      </w:pPr>
      <w:hyperlink w:anchor="_Toc16883" w:history="1">
        <w:r>
          <w:rPr>
            <w:rFonts w:ascii="仿宋" w:eastAsia="仿宋" w:hAnsi="仿宋" w:cs="仿宋" w:hint="eastAsia"/>
            <w:lang w:eastAsia="zh-CN"/>
          </w:rPr>
          <w:t>八、生产安全保护</w:t>
        </w:r>
        <w:r>
          <w:tab/>
        </w:r>
        <w:r>
          <w:fldChar w:fldCharType="begin"/>
        </w:r>
        <w:r>
          <w:instrText xml:space="preserve"> PAGEREF _Toc16883 \h </w:instrText>
        </w:r>
        <w:r>
          <w:fldChar w:fldCharType="separate"/>
        </w:r>
        <w:r>
          <w:t>32</w:t>
        </w:r>
        <w:r>
          <w:fldChar w:fldCharType="end"/>
        </w:r>
      </w:hyperlink>
    </w:p>
    <w:p>
      <w:pPr>
        <w:pStyle w:val="TOC2"/>
        <w:tabs>
          <w:tab w:val="right" w:leader="dot" w:pos="8306"/>
        </w:tabs>
      </w:pPr>
      <w:hyperlink w:anchor="_Toc4614" w:history="1">
        <w:r>
          <w:rPr>
            <w:rFonts w:ascii="仿宋" w:eastAsia="仿宋" w:hAnsi="仿宋" w:cs="仿宋" w:hint="eastAsia"/>
            <w:lang w:eastAsia="zh-CN"/>
          </w:rPr>
          <w:t>(一)、消防安全</w:t>
        </w:r>
        <w:r>
          <w:tab/>
        </w:r>
        <w:r>
          <w:fldChar w:fldCharType="begin"/>
        </w:r>
        <w:r>
          <w:instrText xml:space="preserve"> PAGEREF _Toc4614 \h </w:instrText>
        </w:r>
        <w:r>
          <w:fldChar w:fldCharType="separate"/>
        </w:r>
        <w:r>
          <w:t>32</w:t>
        </w:r>
        <w:r>
          <w:fldChar w:fldCharType="end"/>
        </w:r>
      </w:hyperlink>
    </w:p>
    <w:p>
      <w:pPr>
        <w:pStyle w:val="TOC2"/>
        <w:tabs>
          <w:tab w:val="right" w:leader="dot" w:pos="8306"/>
        </w:tabs>
      </w:pPr>
      <w:hyperlink w:anchor="_Toc13406" w:history="1">
        <w:r>
          <w:rPr>
            <w:rFonts w:ascii="仿宋" w:eastAsia="仿宋" w:hAnsi="仿宋" w:cs="仿宋" w:hint="eastAsia"/>
            <w:lang w:eastAsia="zh-CN"/>
          </w:rPr>
          <w:t>(二)、防火防爆总图布置措施</w:t>
        </w:r>
        <w:r>
          <w:tab/>
        </w:r>
        <w:r>
          <w:fldChar w:fldCharType="begin"/>
        </w:r>
        <w:r>
          <w:instrText xml:space="preserve"> PAGEREF _Toc13406 \h </w:instrText>
        </w:r>
        <w:r>
          <w:fldChar w:fldCharType="separate"/>
        </w:r>
        <w:r>
          <w:t>33</w:t>
        </w:r>
        <w:r>
          <w:fldChar w:fldCharType="end"/>
        </w:r>
      </w:hyperlink>
    </w:p>
    <w:p>
      <w:pPr>
        <w:pStyle w:val="TOC2"/>
        <w:tabs>
          <w:tab w:val="right" w:leader="dot" w:pos="8306"/>
        </w:tabs>
      </w:pPr>
      <w:hyperlink w:anchor="_Toc13263" w:history="1">
        <w:r>
          <w:rPr>
            <w:rFonts w:ascii="仿宋" w:eastAsia="仿宋" w:hAnsi="仿宋" w:cs="仿宋" w:hint="eastAsia"/>
            <w:lang w:eastAsia="zh-CN"/>
          </w:rPr>
          <w:t>(三)、自然灾害防范措施</w:t>
        </w:r>
        <w:r>
          <w:tab/>
        </w:r>
        <w:r>
          <w:fldChar w:fldCharType="begin"/>
        </w:r>
        <w:r>
          <w:instrText xml:space="preserve"> PAGEREF _Toc13263 \h </w:instrText>
        </w:r>
        <w:r>
          <w:fldChar w:fldCharType="separate"/>
        </w:r>
        <w:r>
          <w:t>34</w:t>
        </w:r>
        <w:r>
          <w:fldChar w:fldCharType="end"/>
        </w:r>
      </w:hyperlink>
    </w:p>
    <w:p>
      <w:pPr>
        <w:pStyle w:val="TOC2"/>
        <w:tabs>
          <w:tab w:val="right" w:leader="dot" w:pos="8306"/>
        </w:tabs>
      </w:pPr>
      <w:hyperlink w:anchor="_Toc26494" w:history="1">
        <w:r>
          <w:rPr>
            <w:rFonts w:ascii="仿宋" w:eastAsia="仿宋" w:hAnsi="仿宋" w:cs="仿宋" w:hint="eastAsia"/>
            <w:lang w:eastAsia="zh-CN"/>
          </w:rPr>
          <w:t>(四)、安全色及安全标志使用要求</w:t>
        </w:r>
        <w:r>
          <w:tab/>
        </w:r>
        <w:r>
          <w:fldChar w:fldCharType="begin"/>
        </w:r>
        <w:r>
          <w:instrText xml:space="preserve"> PAGEREF _Toc26494 \h </w:instrText>
        </w:r>
        <w:r>
          <w:fldChar w:fldCharType="separate"/>
        </w:r>
        <w:r>
          <w:t>35</w:t>
        </w:r>
        <w:r>
          <w:fldChar w:fldCharType="end"/>
        </w:r>
      </w:hyperlink>
    </w:p>
    <w:p>
      <w:pPr>
        <w:pStyle w:val="TOC2"/>
        <w:tabs>
          <w:tab w:val="right" w:leader="dot" w:pos="8306"/>
        </w:tabs>
      </w:pPr>
      <w:hyperlink w:anchor="_Toc17952" w:history="1">
        <w:r>
          <w:rPr>
            <w:rFonts w:ascii="仿宋" w:eastAsia="仿宋" w:hAnsi="仿宋" w:cs="仿宋" w:hint="eastAsia"/>
            <w:lang w:eastAsia="zh-CN"/>
          </w:rPr>
          <w:t>(五)、防尘防毒措施</w:t>
        </w:r>
        <w:r>
          <w:tab/>
        </w:r>
        <w:r>
          <w:fldChar w:fldCharType="begin"/>
        </w:r>
        <w:r>
          <w:instrText xml:space="preserve"> PAGEREF _Toc17952 \h </w:instrText>
        </w:r>
        <w:r>
          <w:fldChar w:fldCharType="separate"/>
        </w:r>
        <w:r>
          <w:t>36</w:t>
        </w:r>
        <w:r>
          <w:fldChar w:fldCharType="end"/>
        </w:r>
      </w:hyperlink>
    </w:p>
    <w:p>
      <w:pPr>
        <w:pStyle w:val="TOC2"/>
        <w:tabs>
          <w:tab w:val="right" w:leader="dot" w:pos="8306"/>
        </w:tabs>
      </w:pPr>
      <w:hyperlink w:anchor="_Toc19996" w:history="1">
        <w:r>
          <w:rPr>
            <w:rFonts w:ascii="仿宋" w:eastAsia="仿宋" w:hAnsi="仿宋" w:cs="仿宋" w:hint="eastAsia"/>
            <w:lang w:eastAsia="zh-CN"/>
          </w:rPr>
          <w:t>(六)、防静电、触电防护及防雷措施</w:t>
        </w:r>
        <w:r>
          <w:tab/>
        </w:r>
        <w:r>
          <w:fldChar w:fldCharType="begin"/>
        </w:r>
        <w:r>
          <w:instrText xml:space="preserve"> PAGEREF _Toc19996 \h </w:instrText>
        </w:r>
        <w:r>
          <w:fldChar w:fldCharType="separate"/>
        </w:r>
        <w:r>
          <w:t>37</w:t>
        </w:r>
        <w:r>
          <w:fldChar w:fldCharType="end"/>
        </w:r>
      </w:hyperlink>
    </w:p>
    <w:p>
      <w:pPr>
        <w:pStyle w:val="TOC2"/>
        <w:tabs>
          <w:tab w:val="right" w:leader="dot" w:pos="8306"/>
        </w:tabs>
      </w:pPr>
      <w:hyperlink w:anchor="_Toc22449" w:history="1">
        <w:r>
          <w:rPr>
            <w:rFonts w:ascii="仿宋" w:eastAsia="仿宋" w:hAnsi="仿宋" w:cs="仿宋" w:hint="eastAsia"/>
            <w:lang w:eastAsia="zh-CN"/>
          </w:rPr>
          <w:t>(七)、机械设备安全保障措施</w:t>
        </w:r>
        <w:r>
          <w:tab/>
        </w:r>
        <w:r>
          <w:fldChar w:fldCharType="begin"/>
        </w:r>
        <w:r>
          <w:instrText xml:space="preserve"> PAGEREF _Toc22449 \h </w:instrText>
        </w:r>
        <w:r>
          <w:fldChar w:fldCharType="separate"/>
        </w:r>
        <w:r>
          <w:t>39</w:t>
        </w:r>
        <w:r>
          <w:fldChar w:fldCharType="end"/>
        </w:r>
      </w:hyperlink>
    </w:p>
    <w:p>
      <w:pPr>
        <w:pStyle w:val="TOC1"/>
        <w:tabs>
          <w:tab w:val="right" w:leader="dot" w:pos="8306"/>
        </w:tabs>
      </w:pPr>
      <w:hyperlink w:anchor="_Toc28353" w:history="1">
        <w:r>
          <w:rPr>
            <w:rFonts w:ascii="仿宋" w:eastAsia="仿宋" w:hAnsi="仿宋" w:cs="仿宋" w:hint="eastAsia"/>
            <w:lang w:eastAsia="zh-CN"/>
          </w:rPr>
          <w:t>九、数控高精度内外圆磨床项目经营效益</w:t>
        </w:r>
        <w:r>
          <w:tab/>
        </w:r>
        <w:r>
          <w:fldChar w:fldCharType="begin"/>
        </w:r>
        <w:r>
          <w:instrText xml:space="preserve"> PAGEREF _Toc28353 \h </w:instrText>
        </w:r>
        <w:r>
          <w:fldChar w:fldCharType="separate"/>
        </w:r>
        <w:r>
          <w:t>40</w:t>
        </w:r>
        <w:r>
          <w:fldChar w:fldCharType="end"/>
        </w:r>
      </w:hyperlink>
    </w:p>
    <w:p>
      <w:pPr>
        <w:pStyle w:val="TOC2"/>
        <w:tabs>
          <w:tab w:val="right" w:leader="dot" w:pos="8306"/>
        </w:tabs>
      </w:pPr>
      <w:hyperlink w:anchor="_Toc1241" w:history="1">
        <w:r>
          <w:rPr>
            <w:rFonts w:ascii="仿宋" w:eastAsia="仿宋" w:hAnsi="仿宋" w:cs="仿宋" w:hint="eastAsia"/>
            <w:lang w:eastAsia="zh-CN"/>
          </w:rPr>
          <w:t>(一)、经济评价财务测算</w:t>
        </w:r>
        <w:r>
          <w:tab/>
        </w:r>
        <w:r>
          <w:fldChar w:fldCharType="begin"/>
        </w:r>
        <w:r>
          <w:instrText xml:space="preserve"> PAGEREF _Toc1241 \h </w:instrText>
        </w:r>
        <w:r>
          <w:fldChar w:fldCharType="separate"/>
        </w:r>
        <w:r>
          <w:t>40</w:t>
        </w:r>
        <w:r>
          <w:fldChar w:fldCharType="end"/>
        </w:r>
      </w:hyperlink>
    </w:p>
    <w:p>
      <w:pPr>
        <w:pStyle w:val="TOC2"/>
        <w:tabs>
          <w:tab w:val="right" w:leader="dot" w:pos="8306"/>
        </w:tabs>
      </w:pPr>
      <w:hyperlink w:anchor="_Toc3245" w:history="1">
        <w:r>
          <w:rPr>
            <w:rFonts w:ascii="仿宋" w:eastAsia="仿宋" w:hAnsi="仿宋" w:cs="仿宋" w:hint="eastAsia"/>
            <w:lang w:eastAsia="zh-CN"/>
          </w:rPr>
          <w:t>(二)、数控高精度内外圆磨床项目盈利能力分析</w:t>
        </w:r>
        <w:r>
          <w:tab/>
        </w:r>
        <w:r>
          <w:fldChar w:fldCharType="begin"/>
        </w:r>
        <w:r>
          <w:instrText xml:space="preserve"> PAGEREF _Toc3245 \h </w:instrText>
        </w:r>
        <w:r>
          <w:fldChar w:fldCharType="separate"/>
        </w:r>
        <w:r>
          <w:t>42</w:t>
        </w:r>
        <w:r>
          <w:fldChar w:fldCharType="end"/>
        </w:r>
      </w:hyperlink>
    </w:p>
    <w:p>
      <w:pPr>
        <w:pStyle w:val="TOC1"/>
        <w:tabs>
          <w:tab w:val="right" w:leader="dot" w:pos="8306"/>
        </w:tabs>
      </w:pPr>
      <w:hyperlink w:anchor="_Toc17161" w:history="1">
        <w:r>
          <w:rPr>
            <w:rFonts w:ascii="仿宋" w:eastAsia="仿宋" w:hAnsi="仿宋" w:cs="仿宋" w:hint="eastAsia"/>
            <w:lang w:eastAsia="zh-CN"/>
          </w:rPr>
          <w:t>十、数控高精度内外圆磨床项目计划安排</w:t>
        </w:r>
        <w:r>
          <w:tab/>
        </w:r>
        <w:r>
          <w:fldChar w:fldCharType="begin"/>
        </w:r>
        <w:r>
          <w:instrText xml:space="preserve"> PAGEREF _Toc17161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48" w:history="1">
        <w:r>
          <w:rPr>
            <w:rFonts w:ascii="仿宋" w:eastAsia="仿宋" w:hAnsi="仿宋" w:cs="仿宋" w:hint="eastAsia"/>
            <w:lang w:eastAsia="zh-CN"/>
          </w:rPr>
          <w:t>(一)、建设周期</w:t>
        </w:r>
        <w:r>
          <w:tab/>
        </w:r>
        <w:r>
          <w:fldChar w:fldCharType="begin"/>
        </w:r>
        <w:r>
          <w:instrText xml:space="preserve"> PAGEREF _Toc29148 \h </w:instrText>
        </w:r>
        <w:r>
          <w:fldChar w:fldCharType="separate"/>
        </w:r>
        <w:r>
          <w:t>43</w:t>
        </w:r>
        <w:r>
          <w:fldChar w:fldCharType="end"/>
        </w:r>
      </w:hyperlink>
    </w:p>
    <w:p>
      <w:pPr>
        <w:pStyle w:val="TOC2"/>
        <w:tabs>
          <w:tab w:val="right" w:leader="dot" w:pos="8306"/>
        </w:tabs>
      </w:pPr>
      <w:hyperlink w:anchor="_Toc32091" w:history="1">
        <w:r>
          <w:rPr>
            <w:rFonts w:ascii="仿宋" w:eastAsia="仿宋" w:hAnsi="仿宋" w:cs="仿宋" w:hint="eastAsia"/>
            <w:lang w:eastAsia="zh-CN"/>
          </w:rPr>
          <w:t>(二)、建设进度</w:t>
        </w:r>
        <w:r>
          <w:tab/>
        </w:r>
        <w:r>
          <w:fldChar w:fldCharType="begin"/>
        </w:r>
        <w:r>
          <w:instrText xml:space="preserve"> PAGEREF _Toc32091 \h </w:instrText>
        </w:r>
        <w:r>
          <w:fldChar w:fldCharType="separate"/>
        </w:r>
        <w:r>
          <w:t>44</w:t>
        </w:r>
        <w:r>
          <w:fldChar w:fldCharType="end"/>
        </w:r>
      </w:hyperlink>
    </w:p>
    <w:p>
      <w:pPr>
        <w:pStyle w:val="TOC2"/>
        <w:tabs>
          <w:tab w:val="right" w:leader="dot" w:pos="8306"/>
        </w:tabs>
      </w:pPr>
      <w:hyperlink w:anchor="_Toc10723" w:history="1">
        <w:r>
          <w:rPr>
            <w:rFonts w:ascii="仿宋" w:eastAsia="仿宋" w:hAnsi="仿宋" w:cs="仿宋" w:hint="eastAsia"/>
            <w:lang w:eastAsia="zh-CN"/>
          </w:rPr>
          <w:t>(三)、进度安排注意事项</w:t>
        </w:r>
        <w:r>
          <w:tab/>
        </w:r>
        <w:r>
          <w:fldChar w:fldCharType="begin"/>
        </w:r>
        <w:r>
          <w:instrText xml:space="preserve"> PAGEREF _Toc10723 \h </w:instrText>
        </w:r>
        <w:r>
          <w:fldChar w:fldCharType="separate"/>
        </w:r>
        <w:r>
          <w:t>45</w:t>
        </w:r>
        <w:r>
          <w:fldChar w:fldCharType="end"/>
        </w:r>
      </w:hyperlink>
    </w:p>
    <w:p>
      <w:pPr>
        <w:pStyle w:val="TOC2"/>
        <w:tabs>
          <w:tab w:val="right" w:leader="dot" w:pos="8306"/>
        </w:tabs>
      </w:pPr>
      <w:hyperlink w:anchor="_Toc12908" w:history="1">
        <w:r>
          <w:rPr>
            <w:rFonts w:ascii="仿宋" w:eastAsia="仿宋" w:hAnsi="仿宋" w:cs="仿宋" w:hint="eastAsia"/>
            <w:lang w:eastAsia="zh-CN"/>
          </w:rPr>
          <w:t>(四)、人力资源配置</w:t>
        </w:r>
        <w:r>
          <w:tab/>
        </w:r>
        <w:r>
          <w:fldChar w:fldCharType="begin"/>
        </w:r>
        <w:r>
          <w:instrText xml:space="preserve"> PAGEREF _Toc12908 \h </w:instrText>
        </w:r>
        <w:r>
          <w:fldChar w:fldCharType="separate"/>
        </w:r>
        <w:r>
          <w:t>46</w:t>
        </w:r>
        <w:r>
          <w:fldChar w:fldCharType="end"/>
        </w:r>
      </w:hyperlink>
    </w:p>
    <w:p>
      <w:pPr>
        <w:pStyle w:val="TOC1"/>
        <w:tabs>
          <w:tab w:val="right" w:leader="dot" w:pos="8306"/>
        </w:tabs>
      </w:pPr>
      <w:hyperlink w:anchor="_Toc15583" w:history="1">
        <w:r>
          <w:rPr>
            <w:rFonts w:ascii="仿宋" w:eastAsia="仿宋" w:hAnsi="仿宋" w:cs="仿宋" w:hint="eastAsia"/>
            <w:lang w:eastAsia="zh-CN"/>
          </w:rPr>
          <w:t>十一、数控高精度内外圆磨床项目人力资源管理</w:t>
        </w:r>
        <w:r>
          <w:tab/>
        </w:r>
        <w:r>
          <w:fldChar w:fldCharType="begin"/>
        </w:r>
        <w:r>
          <w:instrText xml:space="preserve"> PAGEREF _Toc15583 \h </w:instrText>
        </w:r>
        <w:r>
          <w:fldChar w:fldCharType="separate"/>
        </w:r>
        <w:r>
          <w:t>47</w:t>
        </w:r>
        <w:r>
          <w:fldChar w:fldCharType="end"/>
        </w:r>
      </w:hyperlink>
    </w:p>
    <w:p>
      <w:pPr>
        <w:pStyle w:val="TOC2"/>
        <w:tabs>
          <w:tab w:val="right" w:leader="dot" w:pos="8306"/>
        </w:tabs>
      </w:pPr>
      <w:hyperlink w:anchor="_Toc1551" w:history="1">
        <w:r>
          <w:rPr>
            <w:rFonts w:ascii="仿宋" w:eastAsia="仿宋" w:hAnsi="仿宋" w:cs="仿宋" w:hint="eastAsia"/>
            <w:lang w:eastAsia="zh-CN"/>
          </w:rPr>
          <w:t>(一)、建立健全的预算管理制度</w:t>
        </w:r>
        <w:r>
          <w:tab/>
        </w:r>
        <w:r>
          <w:fldChar w:fldCharType="begin"/>
        </w:r>
        <w:r>
          <w:instrText xml:space="preserve"> PAGEREF _Toc1551 \h </w:instrText>
        </w:r>
        <w:r>
          <w:fldChar w:fldCharType="separate"/>
        </w:r>
        <w:r>
          <w:t>47</w:t>
        </w:r>
        <w:r>
          <w:fldChar w:fldCharType="end"/>
        </w:r>
      </w:hyperlink>
    </w:p>
    <w:p>
      <w:pPr>
        <w:pStyle w:val="TOC2"/>
        <w:tabs>
          <w:tab w:val="right" w:leader="dot" w:pos="8306"/>
        </w:tabs>
      </w:pPr>
      <w:hyperlink w:anchor="_Toc13016" w:history="1">
        <w:r>
          <w:rPr>
            <w:rFonts w:ascii="仿宋" w:eastAsia="仿宋" w:hAnsi="仿宋" w:cs="仿宋" w:hint="eastAsia"/>
            <w:lang w:eastAsia="zh-CN"/>
          </w:rPr>
          <w:t>(二)、加强资金流动监控</w:t>
        </w:r>
        <w:r>
          <w:tab/>
        </w:r>
        <w:r>
          <w:fldChar w:fldCharType="begin"/>
        </w:r>
        <w:r>
          <w:instrText xml:space="preserve"> PAGEREF _Toc13016 \h </w:instrText>
        </w:r>
        <w:r>
          <w:fldChar w:fldCharType="separate"/>
        </w:r>
        <w:r>
          <w:t>49</w:t>
        </w:r>
        <w:r>
          <w:fldChar w:fldCharType="end"/>
        </w:r>
      </w:hyperlink>
    </w:p>
    <w:p>
      <w:pPr>
        <w:pStyle w:val="TOC2"/>
        <w:tabs>
          <w:tab w:val="right" w:leader="dot" w:pos="8306"/>
        </w:tabs>
      </w:pPr>
      <w:hyperlink w:anchor="_Toc3489" w:history="1">
        <w:r>
          <w:rPr>
            <w:rFonts w:ascii="仿宋" w:eastAsia="仿宋" w:hAnsi="仿宋" w:cs="仿宋" w:hint="eastAsia"/>
            <w:lang w:eastAsia="zh-CN"/>
          </w:rPr>
          <w:t>(三)、制定完善的风险控制机制</w:t>
        </w:r>
        <w:r>
          <w:tab/>
        </w:r>
        <w:r>
          <w:fldChar w:fldCharType="begin"/>
        </w:r>
        <w:r>
          <w:instrText xml:space="preserve"> PAGEREF _Toc3489 \h </w:instrText>
        </w:r>
        <w:r>
          <w:fldChar w:fldCharType="separate"/>
        </w:r>
        <w:r>
          <w:t>50</w:t>
        </w:r>
        <w:r>
          <w:fldChar w:fldCharType="end"/>
        </w:r>
      </w:hyperlink>
    </w:p>
    <w:p>
      <w:pPr>
        <w:pStyle w:val="TOC2"/>
        <w:tabs>
          <w:tab w:val="right" w:leader="dot" w:pos="8306"/>
        </w:tabs>
      </w:pPr>
      <w:hyperlink w:anchor="_Toc11077" w:history="1">
        <w:r>
          <w:rPr>
            <w:rFonts w:ascii="仿宋" w:eastAsia="仿宋" w:hAnsi="仿宋" w:cs="仿宋" w:hint="eastAsia"/>
            <w:lang w:eastAsia="zh-CN"/>
          </w:rPr>
          <w:t>(四)、优化成本管理</w:t>
        </w:r>
        <w:r>
          <w:tab/>
        </w:r>
        <w:r>
          <w:fldChar w:fldCharType="begin"/>
        </w:r>
        <w:r>
          <w:instrText xml:space="preserve"> PAGEREF _Toc11077 \h </w:instrText>
        </w:r>
        <w:r>
          <w:fldChar w:fldCharType="separate"/>
        </w:r>
        <w:r>
          <w:t>52</w:t>
        </w:r>
        <w:r>
          <w:fldChar w:fldCharType="end"/>
        </w:r>
      </w:hyperlink>
    </w:p>
    <w:p>
      <w:pPr>
        <w:pStyle w:val="TOC1"/>
        <w:tabs>
          <w:tab w:val="right" w:leader="dot" w:pos="8306"/>
        </w:tabs>
      </w:pPr>
      <w:hyperlink w:anchor="_Toc5133" w:history="1">
        <w:r>
          <w:rPr>
            <w:rFonts w:ascii="仿宋" w:eastAsia="仿宋" w:hAnsi="仿宋" w:cs="仿宋" w:hint="eastAsia"/>
            <w:lang w:eastAsia="zh-CN"/>
          </w:rPr>
          <w:t>十二、数控高精度内外圆磨床项目投资规划</w:t>
        </w:r>
        <w:r>
          <w:tab/>
        </w:r>
        <w:r>
          <w:fldChar w:fldCharType="begin"/>
        </w:r>
        <w:r>
          <w:instrText xml:space="preserve"> PAGEREF _Toc5133 \h </w:instrText>
        </w:r>
        <w:r>
          <w:fldChar w:fldCharType="separate"/>
        </w:r>
        <w:r>
          <w:t>53</w:t>
        </w:r>
        <w:r>
          <w:fldChar w:fldCharType="end"/>
        </w:r>
      </w:hyperlink>
    </w:p>
    <w:p>
      <w:pPr>
        <w:pStyle w:val="TOC2"/>
        <w:tabs>
          <w:tab w:val="right" w:leader="dot" w:pos="8306"/>
        </w:tabs>
      </w:pPr>
      <w:hyperlink w:anchor="_Toc29069" w:history="1">
        <w:r>
          <w:rPr>
            <w:rFonts w:ascii="仿宋" w:eastAsia="仿宋" w:hAnsi="仿宋" w:cs="仿宋" w:hint="eastAsia"/>
            <w:lang w:eastAsia="zh-CN"/>
          </w:rPr>
          <w:t>(一)、数控高精度内外圆磨床项目总投资估算</w:t>
        </w:r>
        <w:r>
          <w:tab/>
        </w:r>
        <w:r>
          <w:fldChar w:fldCharType="begin"/>
        </w:r>
        <w:r>
          <w:instrText xml:space="preserve"> PAGEREF _Toc29069 \h </w:instrText>
        </w:r>
        <w:r>
          <w:fldChar w:fldCharType="separate"/>
        </w:r>
        <w:r>
          <w:t>53</w:t>
        </w:r>
        <w:r>
          <w:fldChar w:fldCharType="end"/>
        </w:r>
      </w:hyperlink>
    </w:p>
    <w:p>
      <w:pPr>
        <w:pStyle w:val="TOC2"/>
        <w:tabs>
          <w:tab w:val="right" w:leader="dot" w:pos="8306"/>
        </w:tabs>
      </w:pPr>
      <w:hyperlink w:anchor="_Toc15027" w:history="1">
        <w:r>
          <w:rPr>
            <w:rFonts w:ascii="仿宋" w:eastAsia="仿宋" w:hAnsi="仿宋" w:cs="仿宋" w:hint="eastAsia"/>
            <w:lang w:eastAsia="zh-CN"/>
          </w:rPr>
          <w:t>(二)、资金筹措</w:t>
        </w:r>
        <w:r>
          <w:tab/>
        </w:r>
        <w:r>
          <w:fldChar w:fldCharType="begin"/>
        </w:r>
        <w:r>
          <w:instrText xml:space="preserve"> PAGEREF _Toc15027 \h </w:instrText>
        </w:r>
        <w:r>
          <w:fldChar w:fldCharType="separate"/>
        </w:r>
        <w:r>
          <w:t>55</w:t>
        </w:r>
        <w:r>
          <w:fldChar w:fldCharType="end"/>
        </w:r>
      </w:hyperlink>
    </w:p>
    <w:p>
      <w:pPr>
        <w:pStyle w:val="TOC1"/>
        <w:tabs>
          <w:tab w:val="right" w:leader="dot" w:pos="8306"/>
        </w:tabs>
      </w:pPr>
      <w:hyperlink w:anchor="_Toc32446" w:history="1">
        <w:r>
          <w:rPr>
            <w:rFonts w:ascii="仿宋" w:eastAsia="仿宋" w:hAnsi="仿宋" w:cs="仿宋" w:hint="eastAsia"/>
            <w:lang w:eastAsia="zh-CN"/>
          </w:rPr>
          <w:t>十三、利益相关者分析与沟通计划</w:t>
        </w:r>
        <w:r>
          <w:tab/>
        </w:r>
        <w:r>
          <w:fldChar w:fldCharType="begin"/>
        </w:r>
        <w:r>
          <w:instrText xml:space="preserve"> PAGEREF _Toc32446 \h </w:instrText>
        </w:r>
        <w:r>
          <w:fldChar w:fldCharType="separate"/>
        </w:r>
        <w:r>
          <w:t>55</w:t>
        </w:r>
        <w:r>
          <w:fldChar w:fldCharType="end"/>
        </w:r>
      </w:hyperlink>
    </w:p>
    <w:p>
      <w:pPr>
        <w:pStyle w:val="TOC2"/>
        <w:tabs>
          <w:tab w:val="right" w:leader="dot" w:pos="8306"/>
        </w:tabs>
      </w:pPr>
      <w:hyperlink w:anchor="_Toc18135" w:history="1">
        <w:r>
          <w:rPr>
            <w:rFonts w:ascii="仿宋" w:eastAsia="仿宋" w:hAnsi="仿宋" w:cs="仿宋" w:hint="eastAsia"/>
            <w:lang w:eastAsia="zh-CN"/>
          </w:rPr>
          <w:t>(一)、利益相关者分析</w:t>
        </w:r>
        <w:r>
          <w:tab/>
        </w:r>
        <w:r>
          <w:fldChar w:fldCharType="begin"/>
        </w:r>
        <w:r>
          <w:instrText xml:space="preserve"> PAGEREF _Toc18135 \h </w:instrText>
        </w:r>
        <w:r>
          <w:fldChar w:fldCharType="separate"/>
        </w:r>
        <w:r>
          <w:t>55</w:t>
        </w:r>
        <w:r>
          <w:fldChar w:fldCharType="end"/>
        </w:r>
      </w:hyperlink>
    </w:p>
    <w:p>
      <w:pPr>
        <w:pStyle w:val="TOC2"/>
        <w:tabs>
          <w:tab w:val="right" w:leader="dot" w:pos="8306"/>
        </w:tabs>
      </w:pPr>
      <w:hyperlink w:anchor="_Toc6609" w:history="1">
        <w:r>
          <w:rPr>
            <w:rFonts w:ascii="仿宋" w:eastAsia="仿宋" w:hAnsi="仿宋" w:cs="仿宋" w:hint="eastAsia"/>
            <w:lang w:eastAsia="zh-CN"/>
          </w:rPr>
          <w:t>(二)、沟通计划</w:t>
        </w:r>
        <w:r>
          <w:tab/>
        </w:r>
        <w:r>
          <w:fldChar w:fldCharType="begin"/>
        </w:r>
        <w:r>
          <w:instrText xml:space="preserve"> PAGEREF _Toc6609 \h </w:instrText>
        </w:r>
        <w:r>
          <w:fldChar w:fldCharType="separate"/>
        </w:r>
        <w:r>
          <w:t>57</w:t>
        </w:r>
        <w:r>
          <w:fldChar w:fldCharType="end"/>
        </w:r>
      </w:hyperlink>
    </w:p>
    <w:p>
      <w:pPr>
        <w:pStyle w:val="TOC1"/>
        <w:tabs>
          <w:tab w:val="right" w:leader="dot" w:pos="8306"/>
        </w:tabs>
      </w:pPr>
      <w:hyperlink w:anchor="_Toc10052" w:history="1">
        <w:r>
          <w:rPr>
            <w:rFonts w:ascii="仿宋" w:eastAsia="仿宋" w:hAnsi="仿宋" w:cs="仿宋" w:hint="eastAsia"/>
            <w:lang w:eastAsia="zh-CN"/>
          </w:rPr>
          <w:t>十四、数控高精度内外圆磨床项目实施保障措施</w:t>
        </w:r>
        <w:r>
          <w:tab/>
        </w:r>
        <w:r>
          <w:fldChar w:fldCharType="begin"/>
        </w:r>
        <w:r>
          <w:instrText xml:space="preserve"> PAGEREF _Toc10052 \h </w:instrText>
        </w:r>
        <w:r>
          <w:fldChar w:fldCharType="separate"/>
        </w:r>
        <w:r>
          <w:t>58</w:t>
        </w:r>
        <w:r>
          <w:fldChar w:fldCharType="end"/>
        </w:r>
      </w:hyperlink>
    </w:p>
    <w:p>
      <w:pPr>
        <w:pStyle w:val="TOC2"/>
        <w:tabs>
          <w:tab w:val="right" w:leader="dot" w:pos="8306"/>
        </w:tabs>
      </w:pPr>
      <w:hyperlink w:anchor="_Toc4914" w:history="1">
        <w:r>
          <w:rPr>
            <w:rFonts w:ascii="仿宋" w:eastAsia="仿宋" w:hAnsi="仿宋" w:cs="仿宋" w:hint="eastAsia"/>
            <w:lang w:eastAsia="zh-CN"/>
          </w:rPr>
          <w:t>(一)、数控高精度内外圆磨床项目实施保障机制</w:t>
        </w:r>
        <w:r>
          <w:tab/>
        </w:r>
        <w:r>
          <w:fldChar w:fldCharType="begin"/>
        </w:r>
        <w:r>
          <w:instrText xml:space="preserve"> PAGEREF _Toc4914 \h </w:instrText>
        </w:r>
        <w:r>
          <w:fldChar w:fldCharType="separate"/>
        </w:r>
        <w:r>
          <w:t>58</w:t>
        </w:r>
        <w:r>
          <w:fldChar w:fldCharType="end"/>
        </w:r>
      </w:hyperlink>
    </w:p>
    <w:p>
      <w:pPr>
        <w:pStyle w:val="TOC2"/>
        <w:tabs>
          <w:tab w:val="right" w:leader="dot" w:pos="8306"/>
        </w:tabs>
      </w:pPr>
      <w:hyperlink w:anchor="_Toc23622" w:history="1">
        <w:r>
          <w:rPr>
            <w:rFonts w:ascii="仿宋" w:eastAsia="仿宋" w:hAnsi="仿宋" w:cs="仿宋" w:hint="eastAsia"/>
            <w:lang w:eastAsia="zh-CN"/>
          </w:rPr>
          <w:t>(二)、数控高精度内外圆磨床项目法律合规要求</w:t>
        </w:r>
        <w:r>
          <w:tab/>
        </w:r>
        <w:r>
          <w:fldChar w:fldCharType="begin"/>
        </w:r>
        <w:r>
          <w:instrText xml:space="preserve"> PAGEREF _Toc23622 \h </w:instrText>
        </w:r>
        <w:r>
          <w:fldChar w:fldCharType="separate"/>
        </w:r>
        <w:r>
          <w:t>62</w:t>
        </w:r>
        <w:r>
          <w:fldChar w:fldCharType="end"/>
        </w:r>
      </w:hyperlink>
    </w:p>
    <w:p>
      <w:pPr>
        <w:pStyle w:val="TOC2"/>
        <w:tabs>
          <w:tab w:val="right" w:leader="dot" w:pos="8306"/>
        </w:tabs>
      </w:pPr>
      <w:hyperlink w:anchor="_Toc15717" w:history="1">
        <w:r>
          <w:rPr>
            <w:rFonts w:ascii="仿宋" w:eastAsia="仿宋" w:hAnsi="仿宋" w:cs="仿宋" w:hint="eastAsia"/>
            <w:lang w:eastAsia="zh-CN"/>
          </w:rPr>
          <w:t>(三)、数控高精度内外圆磨床项目合同管理与法律事务</w:t>
        </w:r>
        <w:r>
          <w:tab/>
        </w:r>
        <w:r>
          <w:fldChar w:fldCharType="begin"/>
        </w:r>
        <w:r>
          <w:instrText xml:space="preserve"> PAGEREF _Toc15717 \h </w:instrText>
        </w:r>
        <w:r>
          <w:fldChar w:fldCharType="separate"/>
        </w:r>
        <w:r>
          <w:t>66</w:t>
        </w:r>
        <w:r>
          <w:fldChar w:fldCharType="end"/>
        </w:r>
      </w:hyperlink>
    </w:p>
    <w:p>
      <w:pPr>
        <w:pStyle w:val="TOC2"/>
        <w:tabs>
          <w:tab w:val="right" w:leader="dot" w:pos="8306"/>
        </w:tabs>
      </w:pPr>
      <w:hyperlink w:anchor="_Toc31780" w:history="1">
        <w:r>
          <w:rPr>
            <w:rFonts w:ascii="仿宋" w:eastAsia="仿宋" w:hAnsi="仿宋" w:cs="仿宋" w:hint="eastAsia"/>
            <w:lang w:eastAsia="zh-CN"/>
          </w:rPr>
          <w:t>(四)、数控高精度内外圆磨床项目知识产权保护策略</w:t>
        </w:r>
        <w:r>
          <w:tab/>
        </w:r>
        <w:r>
          <w:fldChar w:fldCharType="begin"/>
        </w:r>
        <w:r>
          <w:instrText xml:space="preserve"> PAGEREF _Toc31780 \h </w:instrText>
        </w:r>
        <w:r>
          <w:fldChar w:fldCharType="separate"/>
        </w:r>
        <w:r>
          <w:t>73</w:t>
        </w:r>
        <w:r>
          <w:fldChar w:fldCharType="end"/>
        </w:r>
      </w:hyperlink>
    </w:p>
    <w:p>
      <w:pPr>
        <w:pStyle w:val="TOC1"/>
        <w:tabs>
          <w:tab w:val="right" w:leader="dot" w:pos="8306"/>
        </w:tabs>
      </w:pPr>
      <w:hyperlink w:anchor="_Toc5122" w:history="1">
        <w:r>
          <w:rPr>
            <w:rFonts w:ascii="仿宋" w:eastAsia="仿宋" w:hAnsi="仿宋" w:cs="仿宋" w:hint="eastAsia"/>
            <w:lang w:eastAsia="zh-CN"/>
          </w:rPr>
          <w:t>十五、数控高精度内外圆磨床项目实施时间节点</w:t>
        </w:r>
        <w:r>
          <w:tab/>
        </w:r>
        <w:r>
          <w:fldChar w:fldCharType="begin"/>
        </w:r>
        <w:r>
          <w:instrText xml:space="preserve"> PAGEREF _Toc5122 \h </w:instrText>
        </w:r>
        <w:r>
          <w:fldChar w:fldCharType="separate"/>
        </w:r>
        <w:r>
          <w:t>75</w:t>
        </w:r>
        <w:r>
          <w:fldChar w:fldCharType="end"/>
        </w:r>
      </w:hyperlink>
    </w:p>
    <w:p>
      <w:pPr>
        <w:pStyle w:val="TOC2"/>
        <w:tabs>
          <w:tab w:val="right" w:leader="dot" w:pos="8306"/>
        </w:tabs>
      </w:pPr>
      <w:hyperlink w:anchor="_Toc8388" w:history="1">
        <w:r>
          <w:rPr>
            <w:rFonts w:ascii="仿宋" w:eastAsia="仿宋" w:hAnsi="仿宋" w:cs="仿宋" w:hint="eastAsia"/>
            <w:lang w:eastAsia="zh-CN"/>
          </w:rPr>
          <w:t>(一)、数控高精度内外圆磨床项目启动阶段时间节点</w:t>
        </w:r>
        <w:r>
          <w:tab/>
        </w:r>
        <w:r>
          <w:fldChar w:fldCharType="begin"/>
        </w:r>
        <w:r>
          <w:instrText xml:space="preserve"> PAGEREF _Toc8388 \h </w:instrText>
        </w:r>
        <w:r>
          <w:fldChar w:fldCharType="separate"/>
        </w:r>
        <w:r>
          <w:t>75</w:t>
        </w:r>
        <w:r>
          <w:fldChar w:fldCharType="end"/>
        </w:r>
      </w:hyperlink>
    </w:p>
    <w:p>
      <w:pPr>
        <w:pStyle w:val="TOC2"/>
        <w:tabs>
          <w:tab w:val="right" w:leader="dot" w:pos="8306"/>
        </w:tabs>
      </w:pPr>
      <w:hyperlink w:anchor="_Toc19293" w:history="1">
        <w:r>
          <w:rPr>
            <w:rFonts w:ascii="仿宋" w:eastAsia="仿宋" w:hAnsi="仿宋" w:cs="仿宋" w:hint="eastAsia"/>
            <w:lang w:eastAsia="zh-CN"/>
          </w:rPr>
          <w:t>(二)、数控高精度内外圆磨床项目执行阶段时间节点</w:t>
        </w:r>
        <w:r>
          <w:tab/>
        </w:r>
        <w:r>
          <w:fldChar w:fldCharType="begin"/>
        </w:r>
        <w:r>
          <w:instrText xml:space="preserve"> PAGEREF _Toc19293 \h </w:instrText>
        </w:r>
        <w:r>
          <w:fldChar w:fldCharType="separate"/>
        </w:r>
        <w:r>
          <w:t>77</w:t>
        </w:r>
        <w:r>
          <w:fldChar w:fldCharType="end"/>
        </w:r>
      </w:hyperlink>
    </w:p>
    <w:p>
      <w:pPr>
        <w:pStyle w:val="TOC2"/>
        <w:tabs>
          <w:tab w:val="right" w:leader="dot" w:pos="8306"/>
        </w:tabs>
      </w:pPr>
      <w:hyperlink w:anchor="_Toc12067" w:history="1">
        <w:r>
          <w:rPr>
            <w:rFonts w:ascii="仿宋" w:eastAsia="仿宋" w:hAnsi="仿宋" w:cs="仿宋" w:hint="eastAsia"/>
            <w:lang w:eastAsia="zh-CN"/>
          </w:rPr>
          <w:t>(三)、数控高精度内外圆磨床项目完成阶段时间节点</w:t>
        </w:r>
        <w:r>
          <w:tab/>
        </w:r>
        <w:r>
          <w:fldChar w:fldCharType="begin"/>
        </w:r>
        <w:r>
          <w:instrText xml:space="preserve"> PAGEREF _Toc12067 \h </w:instrText>
        </w:r>
        <w:r>
          <w:fldChar w:fldCharType="separate"/>
        </w:r>
        <w:r>
          <w:t>78</w:t>
        </w:r>
        <w:r>
          <w:fldChar w:fldCharType="end"/>
        </w:r>
      </w:hyperlink>
    </w:p>
    <w:p>
      <w:pPr>
        <w:pStyle w:val="TOC1"/>
        <w:tabs>
          <w:tab w:val="right" w:leader="dot" w:pos="8306"/>
        </w:tabs>
      </w:pPr>
      <w:hyperlink w:anchor="_Toc5777" w:history="1">
        <w:r>
          <w:rPr>
            <w:rFonts w:ascii="仿宋" w:eastAsia="仿宋" w:hAnsi="仿宋" w:cs="仿宋" w:hint="eastAsia"/>
            <w:lang w:eastAsia="zh-CN"/>
          </w:rPr>
          <w:t>十六、营销与推广策略</w:t>
        </w:r>
        <w:r>
          <w:tab/>
        </w:r>
        <w:r>
          <w:fldChar w:fldCharType="begin"/>
        </w:r>
        <w:r>
          <w:instrText xml:space="preserve"> PAGEREF _Toc5777 \h </w:instrText>
        </w:r>
        <w:r>
          <w:fldChar w:fldCharType="separate"/>
        </w:r>
        <w:r>
          <w:t>79</w:t>
        </w:r>
        <w:r>
          <w:fldChar w:fldCharType="end"/>
        </w:r>
      </w:hyperlink>
    </w:p>
    <w:p>
      <w:pPr>
        <w:pStyle w:val="TOC2"/>
        <w:tabs>
          <w:tab w:val="right" w:leader="dot" w:pos="8306"/>
        </w:tabs>
      </w:pPr>
      <w:hyperlink w:anchor="_Toc12220" w:history="1">
        <w:r>
          <w:rPr>
            <w:rFonts w:ascii="仿宋" w:eastAsia="仿宋" w:hAnsi="仿宋" w:cs="仿宋" w:hint="eastAsia"/>
            <w:lang w:eastAsia="zh-CN"/>
          </w:rPr>
          <w:t>(一)、产品/服务定位与特点</w:t>
        </w:r>
        <w:r>
          <w:tab/>
        </w:r>
        <w:r>
          <w:fldChar w:fldCharType="begin"/>
        </w:r>
        <w:r>
          <w:instrText xml:space="preserve"> PAGEREF _Toc12220 \h </w:instrText>
        </w:r>
        <w:r>
          <w:fldChar w:fldCharType="separate"/>
        </w:r>
        <w:r>
          <w:t>79</w:t>
        </w:r>
        <w:r>
          <w:fldChar w:fldCharType="end"/>
        </w:r>
      </w:hyperlink>
    </w:p>
    <w:p>
      <w:pPr>
        <w:pStyle w:val="TOC2"/>
        <w:tabs>
          <w:tab w:val="right" w:leader="dot" w:pos="8306"/>
        </w:tabs>
      </w:pPr>
      <w:hyperlink w:anchor="_Toc7881" w:history="1">
        <w:r>
          <w:rPr>
            <w:rFonts w:ascii="仿宋" w:eastAsia="仿宋" w:hAnsi="仿宋" w:cs="仿宋" w:hint="eastAsia"/>
            <w:lang w:eastAsia="zh-CN"/>
          </w:rPr>
          <w:t>(二)、市场定位与竞争分析</w:t>
        </w:r>
        <w:r>
          <w:tab/>
        </w:r>
        <w:r>
          <w:fldChar w:fldCharType="begin"/>
        </w:r>
        <w:r>
          <w:instrText xml:space="preserve"> PAGEREF _Toc7881 \h </w:instrText>
        </w:r>
        <w:r>
          <w:fldChar w:fldCharType="separate"/>
        </w:r>
        <w:r>
          <w:t>80</w:t>
        </w:r>
        <w:r>
          <w:fldChar w:fldCharType="end"/>
        </w:r>
      </w:hyperlink>
    </w:p>
    <w:p>
      <w:pPr>
        <w:pStyle w:val="TOC2"/>
        <w:tabs>
          <w:tab w:val="right" w:leader="dot" w:pos="8306"/>
        </w:tabs>
      </w:pPr>
      <w:hyperlink w:anchor="_Toc26403" w:history="1">
        <w:r>
          <w:rPr>
            <w:rFonts w:ascii="仿宋" w:eastAsia="仿宋" w:hAnsi="仿宋" w:cs="仿宋" w:hint="eastAsia"/>
            <w:lang w:eastAsia="zh-CN"/>
          </w:rPr>
          <w:t>(三)、营销渠道与策略</w:t>
        </w:r>
        <w:r>
          <w:tab/>
        </w:r>
        <w:r>
          <w:fldChar w:fldCharType="begin"/>
        </w:r>
        <w:r>
          <w:instrText xml:space="preserve"> PAGEREF _Toc26403 \h </w:instrText>
        </w:r>
        <w:r>
          <w:fldChar w:fldCharType="separate"/>
        </w:r>
        <w:r>
          <w:t>82</w:t>
        </w:r>
        <w:r>
          <w:fldChar w:fldCharType="end"/>
        </w:r>
      </w:hyperlink>
    </w:p>
    <w:p>
      <w:pPr>
        <w:pStyle w:val="TOC2"/>
        <w:tabs>
          <w:tab w:val="right" w:leader="dot" w:pos="8306"/>
        </w:tabs>
      </w:pPr>
      <w:hyperlink w:anchor="_Toc15875" w:history="1">
        <w:r>
          <w:rPr>
            <w:rFonts w:ascii="仿宋" w:eastAsia="仿宋" w:hAnsi="仿宋" w:cs="仿宋" w:hint="eastAsia"/>
            <w:lang w:eastAsia="zh-CN"/>
          </w:rPr>
          <w:t>(四)、推广与宣传活动</w:t>
        </w:r>
        <w:r>
          <w:tab/>
        </w:r>
        <w:r>
          <w:fldChar w:fldCharType="begin"/>
        </w:r>
        <w:r>
          <w:instrText xml:space="preserve"> PAGEREF _Toc15875 \h </w:instrText>
        </w:r>
        <w:r>
          <w:fldChar w:fldCharType="separate"/>
        </w:r>
        <w:r>
          <w:t>83</w:t>
        </w:r>
        <w:r>
          <w:fldChar w:fldCharType="end"/>
        </w:r>
      </w:hyperlink>
    </w:p>
    <w:p>
      <w:pPr>
        <w:pStyle w:val="TOC1"/>
        <w:tabs>
          <w:tab w:val="right" w:leader="dot" w:pos="8306"/>
        </w:tabs>
      </w:pPr>
      <w:hyperlink w:anchor="_Toc6223" w:history="1">
        <w:r>
          <w:rPr>
            <w:rFonts w:ascii="仿宋" w:eastAsia="仿宋" w:hAnsi="仿宋" w:cs="仿宋" w:hint="eastAsia"/>
            <w:lang w:eastAsia="zh-CN"/>
          </w:rPr>
          <w:t>十七、风险识别与分类</w:t>
        </w:r>
        <w:r>
          <w:tab/>
        </w:r>
        <w:r>
          <w:fldChar w:fldCharType="begin"/>
        </w:r>
        <w:r>
          <w:instrText xml:space="preserve"> PAGEREF _Toc6223 \h </w:instrText>
        </w:r>
        <w:r>
          <w:fldChar w:fldCharType="separate"/>
        </w:r>
        <w:r>
          <w:t>88</w:t>
        </w:r>
        <w:r>
          <w:fldChar w:fldCharType="end"/>
        </w:r>
      </w:hyperlink>
    </w:p>
    <w:p>
      <w:pPr>
        <w:pStyle w:val="TOC2"/>
        <w:tabs>
          <w:tab w:val="right" w:leader="dot" w:pos="8306"/>
        </w:tabs>
      </w:pPr>
      <w:hyperlink w:anchor="_Toc24725" w:history="1">
        <w:r>
          <w:rPr>
            <w:rFonts w:ascii="仿宋" w:eastAsia="仿宋" w:hAnsi="仿宋" w:cs="仿宋" w:hint="eastAsia"/>
            <w:lang w:eastAsia="zh-CN"/>
          </w:rPr>
          <w:t>(一)、风险识别</w:t>
        </w:r>
        <w:r>
          <w:tab/>
        </w:r>
        <w:r>
          <w:fldChar w:fldCharType="begin"/>
        </w:r>
        <w:r>
          <w:instrText xml:space="preserve"> PAGEREF _Toc24725 \h </w:instrText>
        </w:r>
        <w:r>
          <w:fldChar w:fldCharType="separate"/>
        </w:r>
        <w:r>
          <w:t>88</w:t>
        </w:r>
        <w:r>
          <w:fldChar w:fldCharType="end"/>
        </w:r>
      </w:hyperlink>
    </w:p>
    <w:p>
      <w:pPr>
        <w:pStyle w:val="TOC2"/>
        <w:tabs>
          <w:tab w:val="right" w:leader="dot" w:pos="8306"/>
        </w:tabs>
      </w:pPr>
      <w:hyperlink w:anchor="_Toc26225" w:history="1">
        <w:r>
          <w:rPr>
            <w:rFonts w:ascii="仿宋" w:eastAsia="仿宋" w:hAnsi="仿宋" w:cs="仿宋" w:hint="eastAsia"/>
            <w:lang w:eastAsia="zh-CN"/>
          </w:rPr>
          <w:t>(二)、风险分类</w:t>
        </w:r>
        <w:r>
          <w:tab/>
        </w:r>
        <w:r>
          <w:fldChar w:fldCharType="begin"/>
        </w:r>
        <w:r>
          <w:instrText xml:space="preserve"> PAGEREF _Toc26225 \h </w:instrText>
        </w:r>
        <w:r>
          <w:fldChar w:fldCharType="separate"/>
        </w:r>
        <w:r>
          <w:t>90</w:t>
        </w:r>
        <w:r>
          <w:fldChar w:fldCharType="end"/>
        </w:r>
      </w:hyperlink>
    </w:p>
    <w:p>
      <w:pPr>
        <w:pStyle w:val="TOC1"/>
        <w:tabs>
          <w:tab w:val="right" w:leader="dot" w:pos="8306"/>
        </w:tabs>
      </w:pPr>
      <w:hyperlink w:anchor="_Toc19524" w:history="1">
        <w:r>
          <w:rPr>
            <w:rFonts w:ascii="仿宋" w:eastAsia="仿宋" w:hAnsi="仿宋" w:cs="仿宋" w:hint="eastAsia"/>
            <w:lang w:eastAsia="zh-CN"/>
          </w:rPr>
          <w:t>十八、数控高精度内外圆磨床项目工程方案分析</w:t>
        </w:r>
        <w:r>
          <w:tab/>
        </w:r>
        <w:r>
          <w:fldChar w:fldCharType="begin"/>
        </w:r>
        <w:r>
          <w:instrText xml:space="preserve"> PAGEREF _Toc19524 \h </w:instrText>
        </w:r>
        <w:r>
          <w:fldChar w:fldCharType="separate"/>
        </w:r>
        <w:r>
          <w:t>92</w:t>
        </w:r>
        <w:r>
          <w:fldChar w:fldCharType="end"/>
        </w:r>
      </w:hyperlink>
    </w:p>
    <w:p>
      <w:pPr>
        <w:pStyle w:val="TOC2"/>
        <w:tabs>
          <w:tab w:val="right" w:leader="dot" w:pos="8306"/>
        </w:tabs>
      </w:pPr>
      <w:hyperlink w:anchor="_Toc14921" w:history="1">
        <w:r>
          <w:rPr>
            <w:rFonts w:ascii="仿宋" w:eastAsia="仿宋" w:hAnsi="仿宋" w:cs="仿宋" w:hint="eastAsia"/>
            <w:lang w:eastAsia="zh-CN"/>
          </w:rPr>
          <w:t>(一)、建筑工程设计原则</w:t>
        </w:r>
        <w:r>
          <w:tab/>
        </w:r>
        <w:r>
          <w:fldChar w:fldCharType="begin"/>
        </w:r>
        <w:r>
          <w:instrText xml:space="preserve"> PAGEREF _Toc14921 \h </w:instrText>
        </w:r>
        <w:r>
          <w:fldChar w:fldCharType="separate"/>
        </w:r>
        <w:r>
          <w:t>92</w:t>
        </w:r>
        <w:r>
          <w:fldChar w:fldCharType="end"/>
        </w:r>
      </w:hyperlink>
    </w:p>
    <w:p>
      <w:pPr>
        <w:pStyle w:val="TOC2"/>
        <w:tabs>
          <w:tab w:val="right" w:leader="dot" w:pos="8306"/>
        </w:tabs>
      </w:pPr>
      <w:hyperlink w:anchor="_Toc16558" w:history="1">
        <w:r>
          <w:rPr>
            <w:rFonts w:ascii="仿宋" w:eastAsia="仿宋" w:hAnsi="仿宋" w:cs="仿宋" w:hint="eastAsia"/>
            <w:lang w:eastAsia="zh-CN"/>
          </w:rPr>
          <w:t>(二)、土建工程建设指标</w:t>
        </w:r>
        <w:r>
          <w:tab/>
        </w:r>
        <w:r>
          <w:fldChar w:fldCharType="begin"/>
        </w:r>
        <w:r>
          <w:instrText xml:space="preserve"> PAGEREF _Toc16558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58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805"/>
      <w:r>
        <w:rPr>
          <w:rFonts w:ascii="仿宋" w:eastAsia="仿宋" w:hAnsi="仿宋" w:cs="仿宋" w:hint="eastAsia"/>
          <w:lang w:eastAsia="zh-CN"/>
        </w:rPr>
        <w:t>(一)、数控高精度内外圆磨床行业分析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行业一直以来都是市场的关注焦点。行业内的发展趋势、竞争态势以及潜在机会都对数控高精度内外圆磨床项目的推进产生深远的影响。通过深入研究行业的整体概貌，我们将更好地理解行业的核心特征，为数控高精度内外圆磨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高精度内外圆磨床行业，技术一直是推动创新和发展的关键因素。我们将对当前技术趋势进行详尽分析，包括但不限于人工智能、大数据应用、先进制造技术等。这有助于数控高精度内外圆磨床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控高精度内外圆磨床项目成功的基础。我们将对主要竞争对手进行深入研究，包括其市场份额、产品特点、市场定位等。通过全面了解竞争对手的优势和劣势，数控高精度内外圆磨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017"/>
      <w:r>
        <w:rPr>
          <w:rFonts w:ascii="仿宋" w:eastAsia="仿宋" w:hAnsi="仿宋" w:cs="仿宋" w:hint="eastAsia"/>
          <w:sz w:val="28"/>
          <w:lang w:eastAsia="zh-CN"/>
        </w:rPr>
        <w:t>(二)、数控高精度内外圆磨床市场分析预测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控高精度内外圆磨床市场未来的增长趋势。这包括市场的整体规模、各细分领域的发展趋势等。数控高精度内外圆磨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控高精度内外圆磨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数控高精度内外圆磨床项目实施过程中需要充分考虑的因素。我们将对市场风险进行全面评估，包括但不限于政策法规风险、市场竞争风险、技术变革风险等。通过对潜在风险的深入分析，数控高精度内外圆磨床项目可以制定相应的风险缓解策略，降低不确定性对数控高精度内外圆磨床项目的影响。</w:t>
      </w:r>
    </w:p>
    <w:p>
      <w:pPr>
        <w:pStyle w:val="Heading1"/>
        <w:ind w:firstLine="560" w:firstLineChars="200"/>
        <w:rPr>
          <w:rFonts w:ascii="仿宋" w:eastAsia="仿宋" w:hAnsi="仿宋" w:cs="仿宋" w:hint="eastAsia"/>
          <w:sz w:val="28"/>
          <w:lang w:eastAsia="zh-CN"/>
        </w:rPr>
      </w:pPr>
      <w:bookmarkStart w:id="5" w:name="_Toc9890"/>
      <w:r>
        <w:rPr>
          <w:rFonts w:ascii="仿宋" w:eastAsia="仿宋" w:hAnsi="仿宋" w:cs="仿宋" w:hint="eastAsia"/>
          <w:sz w:val="28"/>
          <w:lang w:eastAsia="zh-CN"/>
        </w:rPr>
        <w:t>二、数控高精度内外圆磨床项目概论</w:t>
      </w:r>
      <w:bookmarkEnd w:id="5"/>
    </w:p>
    <w:p>
      <w:pPr>
        <w:pStyle w:val="Heading2"/>
        <w:rPr>
          <w:rFonts w:ascii="仿宋" w:eastAsia="仿宋" w:hAnsi="仿宋" w:cs="仿宋" w:hint="eastAsia"/>
          <w:lang w:eastAsia="zh-CN"/>
        </w:rPr>
      </w:pPr>
      <w:bookmarkStart w:id="6" w:name="_Toc25239"/>
      <w:r>
        <w:rPr>
          <w:rFonts w:ascii="仿宋" w:eastAsia="仿宋" w:hAnsi="仿宋" w:cs="仿宋" w:hint="eastAsia"/>
          <w:lang w:eastAsia="zh-CN"/>
        </w:rPr>
        <w:t>(一)、数控高精度内外圆磨床项目概况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的起源追溯至对市场的深入洞察。市场的不断演变与变革为数控高精度内外圆磨床项目提供了难得的机遇。当前市场存在的需求缺口和变革的大环境共同构成了数控高精度内外圆磨床项目的背景。这个数控高精度内外圆磨床项目旨在充分利用市场机遇，填补行业中尚未满足的需求，为客户提供全新的解决方案。市场的变革和需求的增长使得这个数控高精度内外圆磨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数控高精度内外圆磨床项目名称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正式命名为数控高精度内外圆磨床。这个名称不仅仅是一个标识，更代表了数控高精度内外圆磨床项目的核心理念和愿景。它蕴含着数控高精度内外圆磨床项目所要解决问题的关键字，具有强烈的表达和辨识度，为数控高精度内外圆磨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数控高精度内外圆磨床项目目标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的核心目标是提供一种全新、高效的解决方案，满足客户日益增长的需求。数控高精度内外圆磨床项目追求的不仅仅是满足市场需求，更是在市场中获得卓越的竞争优势。通过不断提升产品或服务的质量和创新水平，数控高精度内外圆磨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数控高精度内外圆磨床项目范围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全面涵盖了产品研发、制造、市场推广和售后服务，确保从产品设计到最终用户体验的全方位关注。这一全面的数控高精度内外圆磨床项目范围是为了确保数控高精度内外圆磨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数控高精度内外圆磨床项目时间表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计划在未来18个月内完成，包括研发、测试、市场试点和正式推出等不同阶段。这个时间表的合理设计是为了确保数控高精度内外圆磨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数控高精度内外圆磨床项目预算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总预算估算为XX百万美元，主要分配在研发、市场推广、人员培训和运营等方面。这一充足的预算为数控高精度内外圆磨床项目提供了充足的资源，确保数控高精度内外圆磨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数控高精度内外圆磨床项目风险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数控高精度内外圆磨床项目可能面临的风险包括市场接受度低、技术难题、竞争激烈等。数控高精度内外圆磨床项目团队已经制定了相应的风险应对计划，通过前瞻性的风险管理，确保数控高精度内外圆磨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数控高精度内外圆磨床项目团队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汇聚了一支经验丰富、多领域专业素养的核心团队，确保数控高精度内外圆磨床项目在各个方面都能拥有高水平的执行力。团队的协同作战是数控高精度内外圆磨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数控高精度内外圆磨床项目背景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数控高精度内外圆磨床项目的背景根植于市场对更高效、创新产品的渴望，同时也受到科技发展对行业格局的深刻改变的影响。这为数控高精度内外圆磨床项目提供了广阔的发展空间和市场需求。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数控高精度内外圆磨床项目现状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截至目前，数控高精度内外圆磨床项目已完成市场调研和技术验证，取得了初步的成功。这为数控高精度内外圆磨床项目在未来的发展奠定了坚实的基础，为更远大的目标打下了坚实的基石。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418"/>
      <w:r>
        <w:rPr>
          <w:rFonts w:ascii="仿宋" w:eastAsia="仿宋" w:hAnsi="仿宋" w:cs="仿宋" w:hint="eastAsia"/>
          <w:sz w:val="28"/>
          <w:lang w:eastAsia="zh-CN"/>
        </w:rPr>
        <w:t>(二)、数控高精度内外圆磨床项目目标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控高精度内外圆磨床项目首要业务目标是在市场中占据有利地位，实现产品/服务的成功推广和销售。通过不断提升产品质量、创新性，数控高精度内外圆磨床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在科技迅速发展的时代，数控高精度内外圆磨床项目着眼于技术创新。通过持续的研发和技术升级，数控高精度内外圆磨床项目旨在推出更具创新性的产品或服务，以满足市场对新鲜、先进解决方案的需求。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控高精度内外圆磨床项目设定了客户满意度目标。通过提供卓越的产品质量和优质的客户服务，数控高精度内外圆磨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数控高精度内外圆磨床项目注重社会责任和可持续发展。通过实施环保、社会责任数控高精度内外圆磨床项目，数控高精度内外圆磨床项目致力于在经济发展的同时保护环境，促进社会公平，实现可持续经营。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数控高精度内外圆磨床项目的团队是实现目标的核心驱动力。因此，数控高精度内外圆磨床项目设定了团队发展目标，包括提升团队成员的专业技能、培养领导力，以及搭建协同高效的团队工作氛围。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599"/>
      <w:r>
        <w:rPr>
          <w:rFonts w:ascii="仿宋" w:eastAsia="仿宋" w:hAnsi="仿宋" w:cs="仿宋" w:hint="eastAsia"/>
          <w:sz w:val="28"/>
          <w:lang w:eastAsia="zh-CN"/>
        </w:rPr>
        <w:t>(三)、数控高精度内外圆磨床项目提出的理由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数控高精度内外圆磨床项目提出的理由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的提出源于对市场机遇的深刻洞察。当前市场中存在的需求缺口和行业发展趋势表明，有巨大的商业机会等待被开发。通过准确捕捉市场机遇，数控高精度内外圆磨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的理念基于对技术创新的信仰。通过持续的研发和技术投入，数控高精度内外圆磨床项目有望推出更具创新性的产品或服务。在科技飞速发展的当下，数控高精度内外圆磨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的提出是为了增强企业的行业竞争力。通过提升产品或服务的质量和独特性，数控高精度内外圆磨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响应了消费者需求的变化。随着社会和科技的不断发展，消费者对产品和服务的需求也在发生变化。通过深入了解并及时回应消费者的新需求，数控高精度内外圆磨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的提出是企业战略发展规划的一部分。在面对日益激烈的市场竞争和不断变化的商业环境中，数控高精度内外圆磨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的提出不仅仅是基于商业考量，还注重社会责任。通过推出环保、社会责任等方面的数控高精度内外圆磨床项目，数控高精度内外圆磨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的提出反映了对利益相关者期望的关注。包括客户、员工、投资者等利益相关者在企业发展中都有着各自的期望，数控高精度内外圆磨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4801"/>
      <w:r>
        <w:rPr>
          <w:rFonts w:ascii="仿宋" w:eastAsia="仿宋" w:hAnsi="仿宋" w:cs="仿宋" w:hint="eastAsia"/>
          <w:sz w:val="28"/>
          <w:lang w:eastAsia="zh-CN"/>
        </w:rPr>
        <w:t>(四)、数控高精度内外圆磨床项目意义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在实施数控高精度内外圆磨床项目的过程中，我们不仅仅是在追逐商业成功，更是为企业和社会的多个层面创造了深远的意义。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的首要意义在于提升企业的市场竞争力。通过持续的创新和对产品质量的高标准要求，数控高精度内外圆磨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高精度内外圆磨床项目的推进将促使行业技术水平的提升。通过引入先进技术和创新性解决方案，数控高精度内外圆磨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控高精度内外圆磨床项目不仅创造了大量就业机会，提高了就业水平，还注重社会责任和环保。通过参与社会公益事业和推动环保数控高精度内外圆磨床项目，数控高精度内外圆磨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综合而言，数控高精度内外圆磨床项目意义重大，不仅推动了企业的发展，也为行业和社会的进步贡献了积极力量。这是一个全面而深刻的影响，将在未来产生可持续的正面效应。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6950"/>
      <w:r>
        <w:rPr>
          <w:rFonts w:ascii="仿宋" w:eastAsia="仿宋" w:hAnsi="仿宋" w:cs="仿宋" w:hint="eastAsia"/>
          <w:sz w:val="28"/>
          <w:lang w:eastAsia="zh-CN"/>
        </w:rPr>
        <w:t>(五)、数控高精度内外圆磨床项目背景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在当今迅猛发展的商业环境中，数控高精度内外圆磨床项目的动因根植于对多方面因素的审慎考量。这个数控高精度内外圆磨床项目的提出并非孤立的决策，而是对企业所处背景深入思考的产物。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控高精度内外圆磨床项目背后的首要原因。科技的迅速发展和全球市场的快速变化使得企业必须灵活应对。数控高精度内外圆磨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控高精度内外圆磨床项目背景中不可忽视的一环。企业需要在激烈竞争中脱颖而出，为此，数控高精度内外圆磨床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技术的迅速发展为企业带来了机遇与挑战。作为数控高精度内外圆磨床项目启动的背景之一，对新兴技术的应用将有助于提升企业的技术水平，使其在不断演进的商业环境中保持竞争优势。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控高精度内外圆磨床项目充分融入了社会责任的理念，通过可持续经营和社会公益数控高精度内外圆磨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02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1956"/>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数控高精度内外圆磨床项目的主要产品是XXXX，预计年产值为XXX万元。这一产品在市场中占据着重要的地位，其广泛的应用范围使得该数控高精度内外圆磨床项目的市场前景非常广阔。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高精度内外圆磨床项目的xxx产品作为重要的原材料之一，将在多个领域发挥关键作用。其在建筑、交通、能源等方面的广泛应用将为整个产业链提供强大的支持，形成产业协同效应。数控高精度内外圆磨床项目的年产值XXX万XXX万XXX万万元不仅反映了其在市场上的巨大潜力，更预示着它对国民经济的积极贡献。这种关联度高、涉及面广的产业关系，使得该数控高精度内外圆磨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96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总征地面积为XXXX平方米，相当于约XX.XX亩，其中净用地面积为XXXX平方米，红线范围内相当于约XX.XX亩。这一用地规模充分考虑了数控高精度内外圆磨床项目的建设需求，保障了数控高精度内外圆磨床项目在合适的空间内得以充分发展。数控高精度内外圆磨床项目规划的总建筑面积为XXXX平方米，其中主体工程建设占XXXX平方米，计容建筑面积达XXXX平方米。预计建筑工程的投资将达到XXXX万元，为数控高精度内外圆磨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计划购置的设备共计XXXX台（套），设备购置费用为XXXX万元。这一设备购置计划充分考虑到数控高精度内外圆磨床项目的生产需求和技术要求，确保了数控高精度内外圆磨床项目在生产运营中具备先进的技术装备和高效的生产能力。设备的合理配置将为数控高精度内外圆磨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计划总投资为XXXX万元，预计年实现营业收入为XXXX万元。这一产能规模的设定旨在确保数控高精度内外圆磨床项目能够在投资与回报之间取得平衡，实现长期可持续的发展。数控高精度内外圆磨床项目的总投资充分考虑到各个方面的需求，包括用地建设、设备购置等多个环节，以确保数控高精度内外圆磨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1116"/>
      <w:r>
        <w:rPr>
          <w:rFonts w:ascii="仿宋" w:eastAsia="仿宋" w:hAnsi="仿宋" w:cs="仿宋" w:hint="eastAsia"/>
          <w:sz w:val="28"/>
          <w:lang w:eastAsia="zh-CN"/>
        </w:rPr>
        <w:t>四、数控高精度内外圆磨床项目建设背景及必要性分析</w:t>
      </w:r>
      <w:bookmarkEnd w:id="14"/>
    </w:p>
    <w:p>
      <w:pPr>
        <w:pStyle w:val="Heading2"/>
        <w:rPr>
          <w:rFonts w:ascii="仿宋" w:eastAsia="仿宋" w:hAnsi="仿宋" w:cs="仿宋" w:hint="eastAsia"/>
          <w:lang w:eastAsia="zh-CN"/>
        </w:rPr>
      </w:pPr>
      <w:bookmarkStart w:id="15" w:name="_Toc15804"/>
      <w:r>
        <w:rPr>
          <w:rFonts w:ascii="仿宋" w:eastAsia="仿宋" w:hAnsi="仿宋" w:cs="仿宋" w:hint="eastAsia"/>
          <w:lang w:eastAsia="zh-CN"/>
        </w:rPr>
        <w:t>(一)、数控高精度内外圆磨床项目背景分析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高精度内外圆磨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高精度内外圆磨床项目在这个潮流中的定位。同时，我们将关注行业内涌现的新兴机遇，以便数控高精度内外圆磨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高精度内外圆磨床项目提供了强大的发展动力。我们将聚焦于行业内最新的技术发展趋势，包括但不限于人工智能、大数据分析、物联网等领域。通过深度的技术研究，我们将确保数控高精度内外圆磨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高精度内外圆磨床项目发展的源泉。我们将投入更多的精力对市场需求进行深入剖析，超越表面的需求，深入挖掘潜在的市场痛点和机遇。通过对市场需求的细致了解，数控高精度内外圆磨床项目将更有针对性地设计解决方案，满足市场的多样化需求，从而更好地促进数控高精度内外圆磨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高精度内外圆磨床项目战略至关重要。我们将对竞争态势进行更为深入的分析，包括但不限于市场份额、产品特点、客户满意度等多个维度。通过深度的竞争分析，数控高精度内外圆磨床项目将能够更准确地把握市场脉搏，制定具有竞争力的数控高精度内外圆磨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数控高精度内外圆磨床项目的发展具有直接的影响。我们将进行更为全面的法规和政策分析，了解行业发展中的潜在法律风险和合规挑战。通过充分了解和遵守相关法规，数控高精度内外圆磨床项目将确保在法律框架内合法合规运营，为数控高精度内外圆磨床项目的稳健发展提供有力支持。</w:t>
      </w:r>
    </w:p>
    <w:p>
      <w:pPr>
        <w:pStyle w:val="Heading2"/>
        <w:ind w:firstLine="560" w:firstLineChars="200"/>
        <w:rPr>
          <w:rFonts w:ascii="仿宋" w:eastAsia="仿宋" w:hAnsi="仿宋" w:cs="仿宋" w:hint="eastAsia"/>
          <w:sz w:val="28"/>
          <w:lang w:eastAsia="zh-CN"/>
        </w:rPr>
      </w:pPr>
      <w:bookmarkStart w:id="16" w:name="_Toc28855"/>
      <w:r>
        <w:rPr>
          <w:rFonts w:ascii="仿宋" w:eastAsia="仿宋" w:hAnsi="仿宋" w:cs="仿宋" w:hint="eastAsia"/>
          <w:sz w:val="28"/>
          <w:lang w:eastAsia="zh-CN"/>
        </w:rPr>
        <w:t>(二)、数控高精度内外圆磨床项目建设必要性分析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建设的迫切性源于对行业发展趋势的深刻洞察。我们正处于一个行业变革的时代，科技创新、数字化转型成为企业发展的关键动力。数控高精度内外圆磨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建设不仅仅是为了跟上潮流，更是为了通过技术创新推动企业的持续发展。通过引入先进的技术和解决方案，数控高精度内外圆磨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高精度内外圆磨床项目的建设成为必然选择，通过提高产品质量、拓展服务领域，从而在竞争中获得更多的机会。数控高精度内外圆磨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https://d.book118.com/608107034112006047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787D73"/>
    <w:rsid w:val="20787D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10703411200604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2024-03-06T20:41:00Z</dcterms:created>
  <dcterms:modified xsi:type="dcterms:W3CDTF">2024-03-06T20:42:15Z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DEF780193C6245E5B408BDC3AB307E1B_11</vt:lpwstr>
  </property>
  <property fmtid="{D5CDD505-2E9C-101B-9397-08002B2CF9AE}" pid="3" name="KSOProductBuildVer">
    <vt:lpwstr>2052-12.1.0.16388</vt:lpwstr>
  </property>
</Properties>
</file>