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318" w:lineRule="exact"/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4745990</wp:posOffset>
            </wp:positionH>
            <wp:positionV relativeFrom="page">
              <wp:posOffset>9090100</wp:posOffset>
            </wp:positionV>
            <wp:extent cx="343534" cy="314325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3534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5171440</wp:posOffset>
            </wp:positionH>
            <wp:positionV relativeFrom="page">
              <wp:posOffset>9181541</wp:posOffset>
            </wp:positionV>
            <wp:extent cx="1905000" cy="1333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6"/>
        </w:rPr>
        <w:pict>
          <v:shape id="_x0000_i1025" style="width:306pt;height:66pt;mso-position-horizontal-relative:char;mso-position-vertical-relative:line" coordorigin="0,0" coordsize="6120,1320" path="m131,l49,l,24l,65l131,xm664,l582,l,290l,330l664,xm1195,l1115,l,555l,597l1195,xm1721,l1647,l,819l,859l1721,xm2251,l2179,l2163,7l,1083l,1120l2177,35l2217,15l2251,xm6120,1305l3811,39l3747,7l3732,l3667,l3720,21l3798,60l6120,1320l6120,1305xm6120,1040l4221,l4171,l6120,1057l6120,1040xm6120,777l4703,l4655,l6120,794l6120,777xm6120,511l5187,l5144,l6120,528l6120,511xm6120,247l5670,l5634,l6120,263l6120,247xe" filled="t" fillcolor="#86888a" stroked="f">
            <w10:wrap type="none"/>
          </v:shape>
        </w:pict>
      </w:r>
    </w:p>
    <w:p>
      <w:pPr>
        <w:pStyle w:val="BodyText"/>
        <w:spacing w:line="255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before="89" w:line="202" w:lineRule="auto"/>
        <w:ind w:left="3507"/>
        <w:rPr>
          <w:sz w:val="31"/>
          <w:szCs w:val="31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-3127534</wp:posOffset>
            </wp:positionV>
            <wp:extent cx="4293869" cy="10058396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93869" cy="100583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C4D4F"/>
          <w:spacing w:val="2"/>
          <w:sz w:val="31"/>
          <w:szCs w:val="31"/>
        </w:rPr>
        <w:t>Thomson</w:t>
      </w:r>
      <w:r>
        <w:rPr>
          <w:color w:val="4C4D4F"/>
          <w:spacing w:val="41"/>
          <w:sz w:val="31"/>
          <w:szCs w:val="31"/>
        </w:rPr>
        <w:t xml:space="preserve"> </w:t>
      </w:r>
      <w:r>
        <w:rPr>
          <w:color w:val="4C4D4F"/>
          <w:spacing w:val="2"/>
          <w:sz w:val="31"/>
          <w:szCs w:val="31"/>
        </w:rPr>
        <w:t>Reuters</w:t>
      </w:r>
      <w:r>
        <w:rPr>
          <w:color w:val="4C4D4F"/>
          <w:spacing w:val="29"/>
          <w:sz w:val="31"/>
          <w:szCs w:val="31"/>
        </w:rPr>
        <w:t xml:space="preserve"> </w:t>
      </w:r>
      <w:r>
        <w:rPr>
          <w:color w:val="4C4D4F"/>
          <w:spacing w:val="2"/>
          <w:sz w:val="31"/>
          <w:szCs w:val="31"/>
        </w:rPr>
        <w:t>Regulatory</w:t>
      </w:r>
      <w:r>
        <w:rPr>
          <w:color w:val="4C4D4F"/>
          <w:spacing w:val="32"/>
          <w:sz w:val="31"/>
          <w:szCs w:val="31"/>
        </w:rPr>
        <w:t xml:space="preserve"> </w:t>
      </w:r>
      <w:r>
        <w:rPr>
          <w:color w:val="4C4D4F"/>
          <w:spacing w:val="2"/>
          <w:sz w:val="31"/>
          <w:szCs w:val="31"/>
        </w:rPr>
        <w:t>Intelligence</w:t>
      </w:r>
    </w:p>
    <w:p>
      <w:pPr>
        <w:pStyle w:val="BodyText"/>
        <w:spacing w:before="321" w:line="220" w:lineRule="auto"/>
        <w:ind w:left="3522"/>
        <w:outlineLvl w:val="0"/>
        <w:rPr>
          <w:rFonts w:ascii="SimHei" w:eastAsia="SimHei" w:hAnsi="SimHei" w:cs="SimHei"/>
          <w:sz w:val="76"/>
          <w:szCs w:val="76"/>
        </w:rPr>
      </w:pPr>
      <w:r>
        <w:rPr>
          <w:color w:val="86888A"/>
          <w:spacing w:val="-7"/>
          <w:sz w:val="76"/>
          <w:szCs w:val="76"/>
        </w:rPr>
        <w:t xml:space="preserve">2023 </w:t>
      </w:r>
      <w:r>
        <w:rPr>
          <w:rFonts w:ascii="SimHei" w:eastAsia="SimHei" w:hAnsi="SimHei" w:cs="SimHei"/>
          <w:color w:val="86888A"/>
          <w:spacing w:val="-7"/>
          <w:sz w:val="76"/>
          <w:szCs w:val="76"/>
        </w:rPr>
        <w:t>年合规成本</w:t>
      </w:r>
    </w:p>
    <w:p>
      <w:pPr>
        <w:spacing w:before="283" w:line="219" w:lineRule="auto"/>
        <w:ind w:left="3512"/>
        <w:rPr>
          <w:rFonts w:ascii="SimHei" w:eastAsia="SimHei" w:hAnsi="SimHei" w:cs="SimHei"/>
          <w:sz w:val="34"/>
          <w:szCs w:val="34"/>
        </w:rPr>
      </w:pPr>
      <w:r>
        <w:rPr>
          <w:rFonts w:ascii="SimHei" w:eastAsia="SimHei" w:hAnsi="SimHei" w:cs="SimHei"/>
          <w:color w:val="4C4D4F"/>
          <w:spacing w:val="-1"/>
          <w:sz w:val="34"/>
          <w:szCs w:val="34"/>
        </w:rPr>
        <w:t>监管负担导致合规部门面临运营困难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  <w:sectPr>
          <w:headerReference w:type="default" r:id="rId7"/>
          <w:footerReference w:type="default" r:id="rId8"/>
          <w:pgSz w:w="12240" w:h="15840"/>
          <w:pgMar w:top="1" w:right="1095" w:bottom="1" w:left="0" w:header="0" w:footer="0" w:gutter="0"/>
          <w:cols w:space="708"/>
        </w:sectPr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1" w:line="1309" w:lineRule="exact"/>
      </w:pPr>
      <w:r>
        <w:rPr>
          <w:position w:val="-26"/>
        </w:rPr>
        <w:drawing>
          <wp:inline distT="0" distB="0" distL="0" distR="0">
            <wp:extent cx="3886200" cy="830973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830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309" w:lineRule="exact"/>
        <w:sectPr>
          <w:headerReference w:type="default" r:id="rId10"/>
          <w:footerReference w:type="default" r:id="rId11"/>
          <w:type w:val="nextPage"/>
          <w:pgSz w:w="12240" w:h="15840"/>
          <w:pgMar w:top="1" w:right="1095" w:bottom="1" w:left="0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1" w:lineRule="auto"/>
      </w:pPr>
    </w:p>
    <w:p>
      <w:pPr>
        <w:spacing w:before="169" w:line="217" w:lineRule="auto"/>
        <w:ind w:left="149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color w:val="F36F21"/>
          <w:spacing w:val="-4"/>
          <w:sz w:val="52"/>
          <w:szCs w:val="52"/>
        </w:rPr>
        <w:t>执行摘要：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62" w:line="291" w:lineRule="auto"/>
        <w:ind w:left="2410" w:right="1"/>
        <w:jc w:val="both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color w:val="4C4D4F"/>
          <w:spacing w:val="11"/>
          <w:sz w:val="19"/>
          <w:szCs w:val="19"/>
        </w:rPr>
        <w:t>在地缘政治动荡、经济不稳定、银行业倒闭、可持续发展面临挑战、忧心加密资产和其他创</w:t>
      </w:r>
      <w:r>
        <w:rPr>
          <w:rFonts w:ascii="SimHei" w:eastAsia="SimHei" w:hAnsi="SimHei" w:cs="SimHei"/>
          <w:color w:val="4C4D4F"/>
          <w:sz w:val="19"/>
          <w:szCs w:val="19"/>
        </w:rPr>
        <w:t xml:space="preserve"> </w:t>
      </w:r>
      <w:r>
        <w:rPr>
          <w:rFonts w:ascii="SimHei" w:eastAsia="SimHei" w:hAnsi="SimHei" w:cs="SimHei"/>
          <w:color w:val="4C4D4F"/>
          <w:spacing w:val="11"/>
          <w:sz w:val="19"/>
          <w:szCs w:val="19"/>
        </w:rPr>
        <w:t>新类技术等多种因素充斥，且不断变化的环境中，金融服务公司必须能够依赖自身的合规职</w:t>
      </w:r>
      <w:r>
        <w:rPr>
          <w:rFonts w:ascii="SimHei" w:eastAsia="SimHei" w:hAnsi="SimHei" w:cs="SimHei"/>
          <w:color w:val="4C4D4F"/>
          <w:sz w:val="19"/>
          <w:szCs w:val="19"/>
        </w:rPr>
        <w:t xml:space="preserve"> </w:t>
      </w:r>
      <w:r>
        <w:rPr>
          <w:rFonts w:ascii="SimHei" w:eastAsia="SimHei" w:hAnsi="SimHei" w:cs="SimHei"/>
          <w:color w:val="4C4D4F"/>
          <w:spacing w:val="7"/>
          <w:sz w:val="19"/>
          <w:szCs w:val="19"/>
        </w:rPr>
        <w:t>能，引导公司穿越相关法规的迷宫。</w:t>
      </w:r>
    </w:p>
    <w:p>
      <w:pPr>
        <w:pStyle w:val="BodyText"/>
        <w:spacing w:before="259" w:line="273" w:lineRule="auto"/>
        <w:ind w:left="2412" w:right="4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color w:val="4C4D4F"/>
          <w:spacing w:val="11"/>
          <w:sz w:val="19"/>
          <w:szCs w:val="19"/>
        </w:rPr>
        <w:t>汤森路透监管情报平台（</w:t>
      </w:r>
      <w:r>
        <w:rPr>
          <w:color w:val="4C4D4F"/>
          <w:sz w:val="19"/>
          <w:szCs w:val="19"/>
        </w:rPr>
        <w:t>Regulatory</w:t>
      </w:r>
      <w:r>
        <w:rPr>
          <w:color w:val="4C4D4F"/>
          <w:spacing w:val="50"/>
          <w:w w:val="101"/>
          <w:sz w:val="19"/>
          <w:szCs w:val="19"/>
        </w:rPr>
        <w:t xml:space="preserve"> </w:t>
      </w:r>
      <w:r>
        <w:rPr>
          <w:color w:val="4C4D4F"/>
          <w:sz w:val="19"/>
          <w:szCs w:val="19"/>
        </w:rPr>
        <w:t>Intelligence</w:t>
      </w:r>
      <w:r>
        <w:rPr>
          <w:rFonts w:ascii="SimHei" w:eastAsia="SimHei" w:hAnsi="SimHei" w:cs="SimHei"/>
          <w:color w:val="4C4D4F"/>
          <w:spacing w:val="11"/>
          <w:sz w:val="19"/>
          <w:szCs w:val="19"/>
        </w:rPr>
        <w:t>）第</w:t>
      </w:r>
      <w:r>
        <w:rPr>
          <w:rFonts w:ascii="SimHei" w:eastAsia="SimHei" w:hAnsi="SimHei" w:cs="SimHei"/>
          <w:color w:val="4C4D4F"/>
          <w:spacing w:val="11"/>
          <w:sz w:val="19"/>
          <w:szCs w:val="19"/>
        </w:rPr>
        <w:t xml:space="preserve"> </w:t>
      </w:r>
      <w:r>
        <w:rPr>
          <w:color w:val="4C4D4F"/>
          <w:spacing w:val="11"/>
          <w:sz w:val="19"/>
          <w:szCs w:val="19"/>
        </w:rPr>
        <w:t>14</w:t>
      </w:r>
      <w:r>
        <w:rPr>
          <w:color w:val="4C4D4F"/>
          <w:spacing w:val="33"/>
          <w:sz w:val="19"/>
          <w:szCs w:val="19"/>
        </w:rPr>
        <w:t xml:space="preserve"> </w:t>
      </w:r>
      <w:r>
        <w:rPr>
          <w:rFonts w:ascii="SimHei" w:eastAsia="SimHei" w:hAnsi="SimHei" w:cs="SimHei"/>
          <w:color w:val="4C4D4F"/>
          <w:spacing w:val="11"/>
          <w:sz w:val="19"/>
          <w:szCs w:val="19"/>
        </w:rPr>
        <w:t>届合规成本年度调研探讨了合规主</w:t>
      </w:r>
      <w:r>
        <w:rPr>
          <w:rFonts w:ascii="SimHei" w:eastAsia="SimHei" w:hAnsi="SimHei" w:cs="SimHei"/>
          <w:color w:val="4C4D4F"/>
          <w:sz w:val="19"/>
          <w:szCs w:val="19"/>
        </w:rPr>
        <w:t xml:space="preserve"> </w:t>
      </w:r>
      <w:r>
        <w:rPr>
          <w:rFonts w:ascii="SimHei" w:eastAsia="SimHei" w:hAnsi="SimHei" w:cs="SimHei"/>
          <w:color w:val="4C4D4F"/>
          <w:spacing w:val="7"/>
          <w:sz w:val="19"/>
          <w:szCs w:val="19"/>
        </w:rPr>
        <w:t>管</w:t>
      </w:r>
      <w:r>
        <w:rPr>
          <w:rFonts w:ascii="SimHei" w:eastAsia="SimHei" w:hAnsi="SimHei" w:cs="SimHei"/>
          <w:color w:val="4C4D4F"/>
          <w:spacing w:val="-38"/>
          <w:sz w:val="19"/>
          <w:szCs w:val="19"/>
        </w:rPr>
        <w:t xml:space="preserve"> </w:t>
      </w:r>
      <w:r>
        <w:rPr>
          <w:color w:val="4C4D4F"/>
          <w:spacing w:val="7"/>
          <w:sz w:val="19"/>
          <w:szCs w:val="19"/>
        </w:rPr>
        <w:t xml:space="preserve">2023 </w:t>
      </w:r>
      <w:r>
        <w:rPr>
          <w:rFonts w:ascii="SimHei" w:eastAsia="SimHei" w:hAnsi="SimHei" w:cs="SimHei"/>
          <w:color w:val="4C4D4F"/>
          <w:spacing w:val="7"/>
          <w:sz w:val="19"/>
          <w:szCs w:val="19"/>
        </w:rPr>
        <w:t>年持续面临的挑战，以及所面临问题</w:t>
      </w:r>
      <w:r>
        <w:rPr>
          <w:rFonts w:ascii="SimHei" w:eastAsia="SimHei" w:hAnsi="SimHei" w:cs="SimHei"/>
          <w:color w:val="4C4D4F"/>
          <w:spacing w:val="6"/>
          <w:sz w:val="19"/>
          <w:szCs w:val="19"/>
        </w:rPr>
        <w:t>的深度。</w:t>
      </w:r>
    </w:p>
    <w:p>
      <w:pPr>
        <w:spacing w:before="256" w:line="303" w:lineRule="auto"/>
        <w:ind w:left="2411" w:right="2" w:firstLine="14"/>
        <w:jc w:val="both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color w:val="4C4D4F"/>
          <w:spacing w:val="11"/>
          <w:sz w:val="19"/>
          <w:szCs w:val="19"/>
        </w:rPr>
        <w:t>由于资源有限，所涉专题领域宽泛且不断拓宽，同时预</w:t>
      </w:r>
      <w:r>
        <w:rPr>
          <w:rFonts w:ascii="SimHei" w:eastAsia="SimHei" w:hAnsi="SimHei" w:cs="SimHei"/>
          <w:color w:val="4C4D4F"/>
          <w:spacing w:val="10"/>
          <w:sz w:val="19"/>
          <w:szCs w:val="19"/>
        </w:rPr>
        <w:t>期监管变化数量将会增加，再加上成</w:t>
      </w:r>
      <w:r>
        <w:rPr>
          <w:rFonts w:ascii="SimHei" w:eastAsia="SimHei" w:hAnsi="SimHei" w:cs="SimHei"/>
          <w:color w:val="4C4D4F"/>
          <w:sz w:val="19"/>
          <w:szCs w:val="19"/>
        </w:rPr>
        <w:t xml:space="preserve"> </w:t>
      </w:r>
      <w:r>
        <w:rPr>
          <w:rFonts w:ascii="SimHei" w:eastAsia="SimHei" w:hAnsi="SimHei" w:cs="SimHei"/>
          <w:color w:val="4C4D4F"/>
          <w:spacing w:val="7"/>
          <w:sz w:val="19"/>
          <w:szCs w:val="19"/>
        </w:rPr>
        <w:t>本和人员招聘方面的困难，加剧了这一挑战的困难程度。结合本次调研的结果，</w:t>
      </w:r>
      <w:r>
        <w:rPr>
          <w:rFonts w:ascii="SimHei" w:eastAsia="SimHei" w:hAnsi="SimHei" w:cs="SimHei"/>
          <w:color w:val="4C4D4F"/>
          <w:spacing w:val="64"/>
          <w:sz w:val="19"/>
          <w:szCs w:val="19"/>
        </w:rPr>
        <w:t xml:space="preserve"> </w:t>
      </w:r>
      <w:r>
        <w:rPr>
          <w:rFonts w:ascii="SimHei" w:eastAsia="SimHei" w:hAnsi="SimHei" w:cs="SimHei"/>
          <w:color w:val="4C4D4F"/>
          <w:spacing w:val="7"/>
          <w:sz w:val="19"/>
          <w:szCs w:val="19"/>
        </w:rPr>
        <w:t>描绘出这一</w:t>
      </w:r>
      <w:r>
        <w:rPr>
          <w:rFonts w:ascii="SimHei" w:eastAsia="SimHei" w:hAnsi="SimHei" w:cs="SimHei"/>
          <w:color w:val="4C4D4F"/>
          <w:sz w:val="19"/>
          <w:szCs w:val="19"/>
        </w:rPr>
        <w:t xml:space="preserve"> </w:t>
      </w:r>
      <w:r>
        <w:rPr>
          <w:rFonts w:ascii="SimHei" w:eastAsia="SimHei" w:hAnsi="SimHei" w:cs="SimHei"/>
          <w:color w:val="4C4D4F"/>
          <w:spacing w:val="11"/>
          <w:sz w:val="19"/>
          <w:szCs w:val="19"/>
        </w:rPr>
        <w:t>职能部分的现状：职责范围扩大，但同时实际运营工作面临挑战，此类挑战可能逐渐损害提</w:t>
      </w:r>
      <w:r>
        <w:rPr>
          <w:rFonts w:ascii="SimHei" w:eastAsia="SimHei" w:hAnsi="SimHei" w:cs="SimHei"/>
          <w:color w:val="4C4D4F"/>
          <w:sz w:val="19"/>
          <w:szCs w:val="19"/>
        </w:rPr>
        <w:t xml:space="preserve"> </w:t>
      </w:r>
      <w:r>
        <w:rPr>
          <w:rFonts w:ascii="SimHei" w:eastAsia="SimHei" w:hAnsi="SimHei" w:cs="SimHei"/>
          <w:color w:val="4C4D4F"/>
          <w:spacing w:val="7"/>
          <w:sz w:val="19"/>
          <w:szCs w:val="19"/>
        </w:rPr>
        <w:t>供所需的合规支持水准方面的努力。</w:t>
      </w:r>
    </w:p>
    <w:p>
      <w:pPr>
        <w:pStyle w:val="BodyText"/>
        <w:spacing w:line="272" w:lineRule="auto"/>
      </w:pPr>
    </w:p>
    <w:p>
      <w:pPr>
        <w:spacing w:before="91" w:line="219" w:lineRule="auto"/>
        <w:ind w:left="2428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color w:val="4C4D4F"/>
          <w:spacing w:val="-5"/>
          <w:sz w:val="28"/>
          <w:szCs w:val="28"/>
          <w14:textOutline w14:w="5094">
            <w14:solidFill>
              <w14:srgbClr w14:val="4C4D4F"/>
            </w14:solidFill>
            <w14:prstDash w14:val="solid"/>
            <w14:round/>
          </w14:textOutline>
        </w:rPr>
        <w:t>关键发现</w:t>
      </w:r>
    </w:p>
    <w:p>
      <w:pPr>
        <w:spacing w:before="209" w:line="264" w:lineRule="auto"/>
        <w:ind w:left="2862" w:right="9" w:hanging="263"/>
        <w:rPr>
          <w:rFonts w:ascii="SimHei" w:eastAsia="SimHei" w:hAnsi="SimHei" w:cs="SimHei"/>
          <w:sz w:val="19"/>
          <w:szCs w:val="19"/>
        </w:rPr>
      </w:pPr>
      <w:r>
        <w:rPr>
          <w:rFonts w:ascii="Microsoft Sans Serif" w:eastAsia="Microsoft Sans Serif" w:hAnsi="Microsoft Sans Serif" w:cs="Microsoft Sans Serif"/>
          <w:color w:val="F36F21"/>
          <w:spacing w:val="14"/>
          <w:position w:val="-1"/>
          <w:sz w:val="24"/>
          <w:szCs w:val="24"/>
        </w:rPr>
        <w:t>•</w:t>
      </w:r>
      <w:r>
        <w:rPr>
          <w:rFonts w:ascii="Microsoft Sans Serif" w:eastAsia="Microsoft Sans Serif" w:hAnsi="Microsoft Sans Serif" w:cs="Microsoft Sans Serif"/>
          <w:color w:val="F36F21"/>
          <w:spacing w:val="1"/>
          <w:position w:val="-1"/>
          <w:sz w:val="24"/>
          <w:szCs w:val="24"/>
        </w:rPr>
        <w:t xml:space="preserve">   </w:t>
      </w:r>
      <w:r>
        <w:rPr>
          <w:rFonts w:ascii="SimHei" w:eastAsia="SimHei" w:hAnsi="SimHei" w:cs="SimHei"/>
          <w:color w:val="4C4D4F"/>
          <w:spacing w:val="14"/>
          <w:sz w:val="19"/>
          <w:szCs w:val="19"/>
        </w:rPr>
        <w:t>预计监管变化的数目将继续增长，而这一点无论对企业董事会还是合规主管而言，都</w:t>
      </w:r>
      <w:r>
        <w:rPr>
          <w:rFonts w:ascii="SimHei" w:eastAsia="SimHei" w:hAnsi="SimHei" w:cs="SimHei"/>
          <w:color w:val="4C4D4F"/>
          <w:spacing w:val="2"/>
          <w:sz w:val="19"/>
          <w:szCs w:val="19"/>
        </w:rPr>
        <w:t xml:space="preserve"> </w:t>
      </w:r>
      <w:r>
        <w:rPr>
          <w:rFonts w:ascii="SimHei" w:eastAsia="SimHei" w:hAnsi="SimHei" w:cs="SimHei"/>
          <w:color w:val="4C4D4F"/>
          <w:spacing w:val="5"/>
          <w:sz w:val="19"/>
          <w:szCs w:val="19"/>
        </w:rPr>
        <w:t>将构成一项合规挑战。</w:t>
      </w:r>
    </w:p>
    <w:p>
      <w:pPr>
        <w:pStyle w:val="BodyText"/>
        <w:spacing w:before="199" w:line="262" w:lineRule="auto"/>
        <w:ind w:left="2861" w:right="3" w:hanging="262"/>
        <w:rPr>
          <w:rFonts w:ascii="SimHei" w:eastAsia="SimHei" w:hAnsi="SimHei" w:cs="SimHei"/>
          <w:sz w:val="19"/>
          <w:szCs w:val="19"/>
        </w:rPr>
      </w:pPr>
      <w:r>
        <w:rPr>
          <w:rFonts w:ascii="Microsoft Sans Serif" w:eastAsia="Microsoft Sans Serif" w:hAnsi="Microsoft Sans Serif" w:cs="Microsoft Sans Serif"/>
          <w:color w:val="F36F21"/>
          <w:spacing w:val="11"/>
          <w:position w:val="-1"/>
          <w:sz w:val="24"/>
          <w:szCs w:val="24"/>
        </w:rPr>
        <w:t>•</w:t>
      </w:r>
      <w:r>
        <w:rPr>
          <w:rFonts w:ascii="Microsoft Sans Serif" w:eastAsia="Microsoft Sans Serif" w:hAnsi="Microsoft Sans Serif" w:cs="Microsoft Sans Serif"/>
          <w:color w:val="F36F21"/>
          <w:spacing w:val="3"/>
          <w:position w:val="-1"/>
          <w:sz w:val="24"/>
          <w:szCs w:val="24"/>
        </w:rPr>
        <w:t xml:space="preserve">   </w:t>
      </w:r>
      <w:r>
        <w:rPr>
          <w:rFonts w:ascii="SimHei" w:eastAsia="SimHei" w:hAnsi="SimHei" w:cs="SimHei"/>
          <w:color w:val="4C4D4F"/>
          <w:spacing w:val="11"/>
          <w:sz w:val="19"/>
          <w:szCs w:val="19"/>
        </w:rPr>
        <w:t>调研对象声称面临管理成本压力、平衡竞争与合规需求方面的挑战，不过</w:t>
      </w:r>
      <w:r>
        <w:rPr>
          <w:rFonts w:ascii="SimHei" w:eastAsia="SimHei" w:hAnsi="SimHei" w:cs="SimHei"/>
          <w:color w:val="4C4D4F"/>
          <w:spacing w:val="11"/>
          <w:sz w:val="19"/>
          <w:szCs w:val="19"/>
        </w:rPr>
        <w:t xml:space="preserve"> </w:t>
      </w:r>
      <w:r>
        <w:rPr>
          <w:color w:val="4C4D4F"/>
          <w:spacing w:val="11"/>
          <w:sz w:val="19"/>
          <w:szCs w:val="19"/>
        </w:rPr>
        <w:t>45%</w:t>
      </w:r>
      <w:r>
        <w:rPr>
          <w:rFonts w:ascii="SimHei" w:eastAsia="SimHei" w:hAnsi="SimHei" w:cs="SimHei"/>
          <w:color w:val="4C4D4F"/>
          <w:spacing w:val="11"/>
          <w:sz w:val="19"/>
          <w:szCs w:val="19"/>
        </w:rPr>
        <w:t>的调研</w:t>
      </w:r>
      <w:r>
        <w:rPr>
          <w:rFonts w:ascii="SimHei" w:eastAsia="SimHei" w:hAnsi="SimHei" w:cs="SimHei"/>
          <w:color w:val="4C4D4F"/>
          <w:sz w:val="19"/>
          <w:szCs w:val="19"/>
        </w:rPr>
        <w:t xml:space="preserve"> </w:t>
      </w:r>
      <w:r>
        <w:rPr>
          <w:rFonts w:ascii="SimHei" w:eastAsia="SimHei" w:hAnsi="SimHei" w:cs="SimHei"/>
          <w:color w:val="4C4D4F"/>
          <w:spacing w:val="8"/>
          <w:sz w:val="19"/>
          <w:szCs w:val="19"/>
        </w:rPr>
        <w:t>对象表示并未在整个组织层面监测法规合规成本。</w:t>
      </w:r>
    </w:p>
    <w:p>
      <w:pPr>
        <w:pStyle w:val="BodyText"/>
        <w:spacing w:before="223" w:line="284" w:lineRule="auto"/>
        <w:ind w:left="2861" w:right="6" w:hanging="262"/>
        <w:rPr>
          <w:rFonts w:ascii="SimHei" w:eastAsia="SimHei" w:hAnsi="SimHei" w:cs="SimHei"/>
          <w:sz w:val="19"/>
          <w:szCs w:val="19"/>
        </w:rPr>
      </w:pPr>
      <w:r>
        <w:rPr>
          <w:rFonts w:ascii="Microsoft Sans Serif" w:eastAsia="Microsoft Sans Serif" w:hAnsi="Microsoft Sans Serif" w:cs="Microsoft Sans Serif"/>
          <w:color w:val="F36F21"/>
          <w:spacing w:val="14"/>
          <w:position w:val="-1"/>
          <w:sz w:val="24"/>
          <w:szCs w:val="24"/>
        </w:rPr>
        <w:t>•</w:t>
      </w:r>
      <w:r>
        <w:rPr>
          <w:rFonts w:ascii="Microsoft Sans Serif" w:eastAsia="Microsoft Sans Serif" w:hAnsi="Microsoft Sans Serif" w:cs="Microsoft Sans Serif"/>
          <w:color w:val="F36F21"/>
          <w:spacing w:val="1"/>
          <w:position w:val="-1"/>
          <w:sz w:val="24"/>
          <w:szCs w:val="24"/>
        </w:rPr>
        <w:t xml:space="preserve">   </w:t>
      </w:r>
      <w:r>
        <w:rPr>
          <w:rFonts w:ascii="SimHei" w:eastAsia="SimHei" w:hAnsi="SimHei" w:cs="SimHei"/>
          <w:color w:val="4C4D4F"/>
          <w:spacing w:val="14"/>
          <w:sz w:val="19"/>
          <w:szCs w:val="19"/>
        </w:rPr>
        <w:t>三分之一的调研对象表示，预计合规团队将不断壮大；尽管人员流动率和预算保持在</w:t>
      </w:r>
      <w:r>
        <w:rPr>
          <w:rFonts w:ascii="SimHei" w:eastAsia="SimHei" w:hAnsi="SimHei" w:cs="SimHei"/>
          <w:color w:val="4C4D4F"/>
          <w:spacing w:val="2"/>
          <w:sz w:val="19"/>
          <w:szCs w:val="19"/>
        </w:rPr>
        <w:t xml:space="preserve"> </w:t>
      </w:r>
      <w:r>
        <w:rPr>
          <w:color w:val="4C4D4F"/>
          <w:spacing w:val="11"/>
          <w:sz w:val="19"/>
          <w:szCs w:val="19"/>
        </w:rPr>
        <w:t>2022</w:t>
      </w:r>
      <w:r>
        <w:rPr>
          <w:color w:val="4C4D4F"/>
          <w:spacing w:val="45"/>
          <w:sz w:val="19"/>
          <w:szCs w:val="19"/>
        </w:rPr>
        <w:t xml:space="preserve"> </w:t>
      </w:r>
      <w:r>
        <w:rPr>
          <w:rFonts w:ascii="SimHei" w:eastAsia="SimHei" w:hAnsi="SimHei" w:cs="SimHei"/>
          <w:color w:val="4C4D4F"/>
          <w:spacing w:val="11"/>
          <w:sz w:val="19"/>
          <w:szCs w:val="19"/>
        </w:rPr>
        <w:t>年的水平，但预计合规人员的整体成本将有所</w:t>
      </w:r>
      <w:r>
        <w:rPr>
          <w:rFonts w:ascii="SimHei" w:eastAsia="SimHei" w:hAnsi="SimHei" w:cs="SimHei"/>
          <w:color w:val="4C4D4F"/>
          <w:spacing w:val="10"/>
          <w:sz w:val="19"/>
          <w:szCs w:val="19"/>
        </w:rPr>
        <w:t>增长。同时调研对象报告称，将合</w:t>
      </w:r>
      <w:r>
        <w:rPr>
          <w:rFonts w:ascii="SimHei" w:eastAsia="SimHei" w:hAnsi="SimHei" w:cs="SimHei"/>
          <w:color w:val="4C4D4F"/>
          <w:sz w:val="19"/>
          <w:szCs w:val="19"/>
        </w:rPr>
        <w:t xml:space="preserve"> </w:t>
      </w:r>
      <w:r>
        <w:rPr>
          <w:rFonts w:ascii="SimHei" w:eastAsia="SimHei" w:hAnsi="SimHei" w:cs="SimHei"/>
          <w:color w:val="4C4D4F"/>
          <w:spacing w:val="7"/>
          <w:sz w:val="19"/>
          <w:szCs w:val="19"/>
        </w:rPr>
        <w:t>规职能外包的公司数目有所增加。</w:t>
      </w:r>
    </w:p>
    <w:p>
      <w:pPr>
        <w:spacing w:before="283" w:line="264" w:lineRule="auto"/>
        <w:ind w:left="2867" w:right="9" w:hanging="268"/>
        <w:rPr>
          <w:rFonts w:ascii="SimHei" w:eastAsia="SimHei" w:hAnsi="SimHei" w:cs="SimHei"/>
          <w:sz w:val="19"/>
          <w:szCs w:val="19"/>
        </w:rPr>
      </w:pPr>
      <w:r>
        <w:rPr>
          <w:rFonts w:ascii="Microsoft Sans Serif" w:eastAsia="Microsoft Sans Serif" w:hAnsi="Microsoft Sans Serif" w:cs="Microsoft Sans Serif"/>
          <w:color w:val="F36F21"/>
          <w:spacing w:val="14"/>
          <w:position w:val="-1"/>
          <w:sz w:val="24"/>
          <w:szCs w:val="24"/>
        </w:rPr>
        <w:t>•</w:t>
      </w:r>
      <w:r>
        <w:rPr>
          <w:rFonts w:ascii="Microsoft Sans Serif" w:eastAsia="Microsoft Sans Serif" w:hAnsi="Microsoft Sans Serif" w:cs="Microsoft Sans Serif"/>
          <w:color w:val="F36F21"/>
          <w:spacing w:val="1"/>
          <w:position w:val="-1"/>
          <w:sz w:val="24"/>
          <w:szCs w:val="24"/>
        </w:rPr>
        <w:t xml:space="preserve">   </w:t>
      </w:r>
      <w:r>
        <w:rPr>
          <w:rFonts w:ascii="SimHei" w:eastAsia="SimHei" w:hAnsi="SimHei" w:cs="SimHei"/>
          <w:color w:val="4C4D4F"/>
          <w:spacing w:val="14"/>
          <w:sz w:val="19"/>
          <w:szCs w:val="19"/>
        </w:rPr>
        <w:t>合规所涉的实践领域不断拓宽，而保留高技能人才资源则被视为能够在该等实践领域</w:t>
      </w:r>
      <w:r>
        <w:rPr>
          <w:rFonts w:ascii="SimHei" w:eastAsia="SimHei" w:hAnsi="SimHei" w:cs="SimHei"/>
          <w:color w:val="4C4D4F"/>
          <w:spacing w:val="2"/>
          <w:sz w:val="19"/>
          <w:szCs w:val="19"/>
        </w:rPr>
        <w:t xml:space="preserve"> </w:t>
      </w:r>
      <w:r>
        <w:rPr>
          <w:rFonts w:ascii="SimHei" w:eastAsia="SimHei" w:hAnsi="SimHei" w:cs="SimHei"/>
          <w:color w:val="4C4D4F"/>
          <w:spacing w:val="6"/>
          <w:sz w:val="19"/>
          <w:szCs w:val="19"/>
        </w:rPr>
        <w:t>取得成就的关键。</w:t>
      </w:r>
    </w:p>
    <w:p>
      <w:pPr>
        <w:spacing w:before="263" w:line="264" w:lineRule="auto"/>
        <w:ind w:left="2864" w:right="9" w:hanging="265"/>
        <w:rPr>
          <w:rFonts w:ascii="SimHei" w:eastAsia="SimHei" w:hAnsi="SimHei" w:cs="SimHei"/>
          <w:sz w:val="19"/>
          <w:szCs w:val="19"/>
        </w:rPr>
      </w:pPr>
      <w:r>
        <w:rPr>
          <w:rFonts w:ascii="Microsoft Sans Serif" w:eastAsia="Microsoft Sans Serif" w:hAnsi="Microsoft Sans Serif" w:cs="Microsoft Sans Serif"/>
          <w:color w:val="F36F21"/>
          <w:spacing w:val="13"/>
          <w:position w:val="-1"/>
          <w:sz w:val="24"/>
          <w:szCs w:val="24"/>
        </w:rPr>
        <w:t>•</w:t>
      </w:r>
      <w:r>
        <w:rPr>
          <w:rFonts w:ascii="Microsoft Sans Serif" w:eastAsia="Microsoft Sans Serif" w:hAnsi="Microsoft Sans Serif" w:cs="Microsoft Sans Serif"/>
          <w:color w:val="F36F21"/>
          <w:spacing w:val="31"/>
          <w:position w:val="-1"/>
          <w:sz w:val="24"/>
          <w:szCs w:val="24"/>
        </w:rPr>
        <w:t xml:space="preserve">  </w:t>
      </w:r>
      <w:r>
        <w:rPr>
          <w:rFonts w:ascii="SimHei" w:eastAsia="SimHei" w:hAnsi="SimHei" w:cs="SimHei"/>
          <w:color w:val="4C4D4F"/>
          <w:spacing w:val="13"/>
          <w:sz w:val="19"/>
          <w:szCs w:val="19"/>
        </w:rPr>
        <w:t>许多公司正面临员工士气低落的行为风险，</w:t>
      </w:r>
      <w:r>
        <w:rPr>
          <w:rFonts w:ascii="SimHei" w:eastAsia="SimHei" w:hAnsi="SimHei" w:cs="SimHei"/>
          <w:color w:val="4C4D4F"/>
          <w:spacing w:val="-50"/>
          <w:sz w:val="19"/>
          <w:szCs w:val="19"/>
        </w:rPr>
        <w:t xml:space="preserve"> </w:t>
      </w:r>
      <w:r>
        <w:rPr>
          <w:rFonts w:ascii="SimHei" w:eastAsia="SimHei" w:hAnsi="SimHei" w:cs="SimHei"/>
          <w:color w:val="4C4D4F"/>
          <w:spacing w:val="13"/>
          <w:sz w:val="19"/>
          <w:szCs w:val="19"/>
        </w:rPr>
        <w:t>由此可能因为工作人员失误或受操控而导</w:t>
      </w:r>
      <w:r>
        <w:rPr>
          <w:rFonts w:ascii="SimHei" w:eastAsia="SimHei" w:hAnsi="SimHei" w:cs="SimHei"/>
          <w:color w:val="4C4D4F"/>
          <w:sz w:val="19"/>
          <w:szCs w:val="19"/>
        </w:rPr>
        <w:t xml:space="preserve"> </w:t>
      </w:r>
      <w:r>
        <w:rPr>
          <w:rFonts w:ascii="SimHei" w:eastAsia="SimHei" w:hAnsi="SimHei" w:cs="SimHei"/>
          <w:color w:val="4C4D4F"/>
          <w:spacing w:val="5"/>
          <w:sz w:val="19"/>
          <w:szCs w:val="19"/>
        </w:rPr>
        <w:t>致不合规行为蔓延。</w:t>
      </w:r>
    </w:p>
    <w:p>
      <w:pPr>
        <w:pStyle w:val="BodyText"/>
        <w:spacing w:before="297" w:line="293" w:lineRule="auto"/>
        <w:ind w:left="2412" w:firstLine="3"/>
        <w:jc w:val="both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color w:val="4C4D4F"/>
          <w:spacing w:val="11"/>
          <w:sz w:val="19"/>
          <w:szCs w:val="19"/>
        </w:rPr>
        <w:t>调查结果旨在帮助公司进行规划和资源分配，同时使之将自身的方法对标整体行业</w:t>
      </w:r>
      <w:r>
        <w:rPr>
          <w:rFonts w:ascii="SimHei" w:eastAsia="SimHei" w:hAnsi="SimHei" w:cs="SimHei"/>
          <w:color w:val="4C4D4F"/>
          <w:spacing w:val="10"/>
          <w:sz w:val="19"/>
          <w:szCs w:val="19"/>
        </w:rPr>
        <w:t>进行基准</w:t>
      </w:r>
      <w:r>
        <w:rPr>
          <w:rFonts w:ascii="SimHei" w:eastAsia="SimHei" w:hAnsi="SimHei" w:cs="SimHei"/>
          <w:color w:val="4C4D4F"/>
          <w:sz w:val="19"/>
          <w:szCs w:val="19"/>
        </w:rPr>
        <w:t xml:space="preserve"> </w:t>
      </w:r>
      <w:r>
        <w:rPr>
          <w:rFonts w:ascii="SimHei" w:eastAsia="SimHei" w:hAnsi="SimHei" w:cs="SimHei"/>
          <w:color w:val="4C4D4F"/>
          <w:spacing w:val="13"/>
          <w:sz w:val="19"/>
          <w:szCs w:val="19"/>
        </w:rPr>
        <w:t>测试。研究人员分析了全球系统重要性银行（</w:t>
      </w:r>
      <w:r>
        <w:rPr>
          <w:color w:val="4C4D4F"/>
          <w:spacing w:val="13"/>
          <w:sz w:val="19"/>
          <w:szCs w:val="19"/>
        </w:rPr>
        <w:t>G-</w:t>
      </w:r>
      <w:r>
        <w:rPr>
          <w:color w:val="4C4D4F"/>
          <w:sz w:val="19"/>
          <w:szCs w:val="19"/>
        </w:rPr>
        <w:t>SIB</w:t>
      </w:r>
      <w:r>
        <w:rPr>
          <w:rFonts w:ascii="SimHei" w:eastAsia="SimHei" w:hAnsi="SimHei" w:cs="SimHei"/>
          <w:color w:val="4C4D4F"/>
          <w:spacing w:val="13"/>
          <w:sz w:val="19"/>
          <w:szCs w:val="19"/>
        </w:rPr>
        <w:t>）</w:t>
      </w:r>
      <w:r>
        <w:rPr>
          <w:rFonts w:ascii="SimHei" w:eastAsia="SimHei" w:hAnsi="SimHei" w:cs="SimHei"/>
          <w:color w:val="4C4D4F"/>
          <w:spacing w:val="12"/>
          <w:sz w:val="19"/>
          <w:szCs w:val="19"/>
        </w:rPr>
        <w:t>的经历，这类分析有助于体会世界规</w:t>
      </w:r>
      <w:r>
        <w:rPr>
          <w:rFonts w:ascii="SimHei" w:eastAsia="SimHei" w:hAnsi="SimHei" w:cs="SimHei"/>
          <w:color w:val="4C4D4F"/>
          <w:sz w:val="19"/>
          <w:szCs w:val="19"/>
        </w:rPr>
        <w:t xml:space="preserve"> </w:t>
      </w:r>
      <w:r>
        <w:rPr>
          <w:rFonts w:ascii="SimHei" w:eastAsia="SimHei" w:hAnsi="SimHei" w:cs="SimHei"/>
          <w:color w:val="4C4D4F"/>
          <w:spacing w:val="8"/>
          <w:sz w:val="19"/>
          <w:szCs w:val="19"/>
        </w:rPr>
        <w:t>模最大的金融服务机构所采取的立场。</w:t>
      </w:r>
    </w:p>
    <w:p>
      <w:pPr>
        <w:spacing w:line="293" w:lineRule="auto"/>
        <w:rPr>
          <w:rFonts w:ascii="SimHei" w:eastAsia="SimHei" w:hAnsi="SimHei" w:cs="SimHei"/>
          <w:sz w:val="19"/>
          <w:szCs w:val="19"/>
        </w:rPr>
        <w:sectPr>
          <w:headerReference w:type="default" r:id="rId12"/>
          <w:footerReference w:type="default" r:id="rId13"/>
          <w:pgSz w:w="12240" w:h="15840"/>
          <w:pgMar w:top="812" w:right="837" w:bottom="660" w:left="949" w:header="651" w:footer="504" w:gutter="0"/>
          <w:pgNumType w:start="3"/>
          <w:cols w:space="708"/>
        </w:sectPr>
      </w:pPr>
    </w:p>
    <w:p>
      <w:pPr>
        <w:pStyle w:val="BodyText"/>
        <w:spacing w:line="261" w:lineRule="auto"/>
      </w:pPr>
      <w:r>
        <w:pict>
          <v:rect id="_x0000_s1026" style="width:1pt;height:277.6pt;margin-top:232.16pt;margin-left:53.35pt;mso-position-horizontal-relative:page;mso-position-vertical-relative:page;position:absolute;z-index:251661312" o:allowincell="f" filled="t" fillcolor="#f36f21" stroked="f"/>
        </w:pict>
      </w: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spacing w:before="169" w:line="218" w:lineRule="auto"/>
        <w:ind w:left="151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color w:val="F36F21"/>
          <w:spacing w:val="-8"/>
          <w:sz w:val="52"/>
          <w:szCs w:val="52"/>
        </w:rPr>
        <w:t>方法</w:t>
      </w:r>
    </w:p>
    <w:p>
      <w:pPr>
        <w:pStyle w:val="BodyText"/>
        <w:spacing w:line="356" w:lineRule="auto"/>
      </w:pPr>
    </w:p>
    <w:p>
      <w:pPr>
        <w:pStyle w:val="BodyText"/>
        <w:spacing w:line="357" w:lineRule="auto"/>
      </w:pPr>
    </w:p>
    <w:p>
      <w:pPr>
        <w:pStyle w:val="BodyText"/>
        <w:spacing w:before="62" w:line="294" w:lineRule="auto"/>
        <w:ind w:left="2402" w:right="30" w:hanging="3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color w:val="4C4D4F"/>
          <w:spacing w:val="6"/>
          <w:sz w:val="19"/>
          <w:szCs w:val="19"/>
        </w:rPr>
        <w:t>超过</w:t>
      </w:r>
      <w:r>
        <w:rPr>
          <w:rFonts w:ascii="SimHei" w:eastAsia="SimHei" w:hAnsi="SimHei" w:cs="SimHei"/>
          <w:color w:val="4C4D4F"/>
          <w:spacing w:val="-35"/>
          <w:sz w:val="19"/>
          <w:szCs w:val="19"/>
        </w:rPr>
        <w:t xml:space="preserve"> </w:t>
      </w:r>
      <w:r>
        <w:rPr>
          <w:color w:val="4C4D4F"/>
          <w:spacing w:val="6"/>
          <w:sz w:val="19"/>
          <w:szCs w:val="19"/>
        </w:rPr>
        <w:t xml:space="preserve">350 </w:t>
      </w:r>
      <w:r>
        <w:rPr>
          <w:rFonts w:ascii="SimHei" w:eastAsia="SimHei" w:hAnsi="SimHei" w:cs="SimHei"/>
          <w:color w:val="4C4D4F"/>
          <w:spacing w:val="6"/>
          <w:sz w:val="19"/>
          <w:szCs w:val="19"/>
        </w:rPr>
        <w:t>名从业人员对本次调查做出回复，</w:t>
      </w:r>
      <w:r>
        <w:rPr>
          <w:rFonts w:ascii="SimHei" w:eastAsia="SimHei" w:hAnsi="SimHei" w:cs="SimHei"/>
          <w:color w:val="4C4D4F"/>
          <w:spacing w:val="6"/>
          <w:sz w:val="19"/>
          <w:szCs w:val="19"/>
        </w:rPr>
        <w:t xml:space="preserve"> </w:t>
      </w:r>
      <w:r>
        <w:rPr>
          <w:rFonts w:ascii="SimHei" w:eastAsia="SimHei" w:hAnsi="SimHei" w:cs="SimHei"/>
          <w:color w:val="4C4D4F"/>
          <w:spacing w:val="6"/>
          <w:sz w:val="19"/>
          <w:szCs w:val="19"/>
        </w:rPr>
        <w:t>涵盖</w:t>
      </w:r>
      <w:r>
        <w:rPr>
          <w:rFonts w:ascii="SimHei" w:eastAsia="SimHei" w:hAnsi="SimHei" w:cs="SimHei"/>
          <w:color w:val="4C4D4F"/>
          <w:spacing w:val="-33"/>
          <w:sz w:val="19"/>
          <w:szCs w:val="19"/>
        </w:rPr>
        <w:t xml:space="preserve"> </w:t>
      </w:r>
      <w:r>
        <w:rPr>
          <w:color w:val="4C4D4F"/>
          <w:spacing w:val="6"/>
          <w:sz w:val="19"/>
          <w:szCs w:val="19"/>
        </w:rPr>
        <w:t>G-</w:t>
      </w:r>
      <w:r>
        <w:rPr>
          <w:color w:val="4C4D4F"/>
          <w:sz w:val="19"/>
          <w:szCs w:val="19"/>
        </w:rPr>
        <w:t>SIB</w:t>
      </w:r>
      <w:r>
        <w:rPr>
          <w:rFonts w:ascii="SimHei" w:eastAsia="SimHei" w:hAnsi="SimHei" w:cs="SimHei"/>
          <w:color w:val="4C4D4F"/>
          <w:spacing w:val="6"/>
          <w:sz w:val="19"/>
          <w:szCs w:val="19"/>
        </w:rPr>
        <w:t>、其他银行、保</w:t>
      </w:r>
      <w:r>
        <w:rPr>
          <w:rFonts w:ascii="SimHei" w:eastAsia="SimHei" w:hAnsi="SimHei" w:cs="SimHei"/>
          <w:color w:val="4C4D4F"/>
          <w:spacing w:val="5"/>
          <w:sz w:val="19"/>
          <w:szCs w:val="19"/>
        </w:rPr>
        <w:t>险公司、资产和财富</w:t>
      </w:r>
      <w:r>
        <w:rPr>
          <w:rFonts w:ascii="SimHei" w:eastAsia="SimHei" w:hAnsi="SimHei" w:cs="SimHei"/>
          <w:color w:val="4C4D4F"/>
          <w:sz w:val="19"/>
          <w:szCs w:val="19"/>
        </w:rPr>
        <w:t xml:space="preserve"> </w:t>
      </w:r>
      <w:r>
        <w:rPr>
          <w:rFonts w:ascii="SimHei" w:eastAsia="SimHei" w:hAnsi="SimHei" w:cs="SimHei"/>
          <w:color w:val="4C4D4F"/>
          <w:spacing w:val="9"/>
          <w:sz w:val="19"/>
          <w:szCs w:val="19"/>
        </w:rPr>
        <w:t>管理公司、监管机构、经纪交易商和支付服务提供商。本年度调研涵盖美国、欧盟和英国。</w:t>
      </w:r>
      <w:r>
        <w:rPr>
          <w:rFonts w:ascii="SimHei" w:eastAsia="SimHei" w:hAnsi="SimHei" w:cs="SimHei"/>
          <w:color w:val="4C4D4F"/>
          <w:spacing w:val="15"/>
          <w:sz w:val="19"/>
          <w:szCs w:val="19"/>
        </w:rPr>
        <w:t xml:space="preserve"> </w:t>
      </w:r>
      <w:r>
        <w:rPr>
          <w:rFonts w:ascii="SimHei" w:eastAsia="SimHei" w:hAnsi="SimHei" w:cs="SimHei"/>
          <w:color w:val="4C4D4F"/>
          <w:spacing w:val="9"/>
          <w:sz w:val="19"/>
          <w:szCs w:val="19"/>
        </w:rPr>
        <w:t>其中少量调研结果取自其他管辖区域（归入</w:t>
      </w:r>
      <w:r>
        <w:rPr>
          <w:rFonts w:ascii="SimHei" w:eastAsia="SimHei" w:hAnsi="SimHei" w:cs="SimHei"/>
          <w:color w:val="4C4D4F"/>
          <w:spacing w:val="8"/>
          <w:sz w:val="19"/>
          <w:szCs w:val="19"/>
        </w:rPr>
        <w:t>“世界其他地区”范畴）。</w:t>
      </w:r>
    </w:p>
    <w:p>
      <w:pPr>
        <w:pStyle w:val="BodyText"/>
        <w:spacing w:line="447" w:lineRule="auto"/>
      </w:pPr>
    </w:p>
    <w:p>
      <w:pPr>
        <w:pStyle w:val="BodyText"/>
        <w:spacing w:before="91" w:line="219" w:lineRule="auto"/>
        <w:ind w:left="426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color w:val="4A4C4D"/>
          <w:spacing w:val="-5"/>
          <w:sz w:val="28"/>
          <w:szCs w:val="28"/>
        </w:rPr>
        <w:t>图</w:t>
      </w:r>
      <w:r>
        <w:rPr>
          <w:rFonts w:ascii="SimHei" w:eastAsia="SimHei" w:hAnsi="SimHei" w:cs="SimHei"/>
          <w:color w:val="4A4C4D"/>
          <w:spacing w:val="-28"/>
          <w:sz w:val="28"/>
          <w:szCs w:val="28"/>
        </w:rPr>
        <w:t xml:space="preserve"> </w:t>
      </w:r>
      <w:r>
        <w:rPr>
          <w:color w:val="4A4C4D"/>
          <w:spacing w:val="-5"/>
          <w:sz w:val="28"/>
          <w:szCs w:val="28"/>
        </w:rPr>
        <w:t>1</w:t>
      </w:r>
      <w:r>
        <w:rPr>
          <w:rFonts w:ascii="SimHei" w:eastAsia="SimHei" w:hAnsi="SimHei" w:cs="SimHei"/>
          <w:color w:val="4A4C4D"/>
          <w:spacing w:val="-5"/>
          <w:sz w:val="28"/>
          <w:szCs w:val="28"/>
        </w:rPr>
        <w:t>：</w:t>
      </w:r>
      <w:r>
        <w:rPr>
          <w:rFonts w:ascii="SimHei" w:eastAsia="SimHei" w:hAnsi="SimHei" w:cs="SimHei"/>
          <w:color w:val="F36F21"/>
          <w:spacing w:val="-5"/>
          <w:sz w:val="28"/>
          <w:szCs w:val="28"/>
          <w14:textOutline w14:w="5094">
            <w14:solidFill>
              <w14:srgbClr w14:val="F36F21"/>
            </w14:solidFill>
            <w14:prstDash w14:val="solid"/>
            <w14:round/>
          </w14:textOutline>
        </w:rPr>
        <w:t>调研人口统计资料</w:t>
      </w:r>
    </w:p>
    <w:p>
      <w:pPr>
        <w:spacing w:before="173" w:line="228" w:lineRule="auto"/>
        <w:ind w:left="553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color w:val="4C4D4F"/>
          <w:spacing w:val="7"/>
          <w:sz w:val="19"/>
          <w:szCs w:val="19"/>
          <w14:textOutline w14:w="3614">
            <w14:solidFill>
              <w14:srgbClr w14:val="4C4D4F"/>
            </w14:solidFill>
            <w14:prstDash w14:val="solid"/>
            <w14:round/>
          </w14:textOutline>
        </w:rPr>
        <w:t>位置</w:t>
      </w:r>
    </w:p>
    <w:p>
      <w:pPr>
        <w:pStyle w:val="BodyText"/>
        <w:spacing w:before="54" w:line="5009" w:lineRule="exact"/>
        <w:ind w:firstLine="543"/>
      </w:pPr>
      <w:r>
        <w:rPr>
          <w:position w:val="-100"/>
        </w:rPr>
        <w:pict>
          <v:group id="_x0000_i1027" style="width:492.9pt;height:250.5pt;mso-position-horizontal-relative:char;mso-position-vertical-relative:line" coordorigin="0,0" coordsize="9857,501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width:9780;height:5010;position:absolute" filled="f" stroked="f">
              <v:imagedata r:id="rId1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width:9600;height:4992;left:277;position:absolute;top:21" filled="f" stroked="f">
              <o:lock v:ext="edit" aspectratio="f"/>
              <v:textbox inset="0,0,0,0">
                <w:txbxContent>
                  <w:p>
                    <w:pPr>
                      <w:spacing w:before="19" w:line="222" w:lineRule="auto"/>
                      <w:ind w:left="27"/>
                      <w:rPr>
                        <w:rFonts w:ascii="SimHei" w:eastAsia="SimHei" w:hAnsi="SimHei" w:cs="SimHei"/>
                        <w:sz w:val="16"/>
                        <w:szCs w:val="16"/>
                      </w:rPr>
                    </w:pPr>
                    <w:r>
                      <w:rPr>
                        <w:rFonts w:ascii="SimHei" w:eastAsia="SimHei" w:hAnsi="SimHei" w:cs="SimHei"/>
                        <w:color w:val="4C4D4F"/>
                        <w:spacing w:val="-3"/>
                        <w:sz w:val="16"/>
                        <w:szCs w:val="16"/>
                      </w:rPr>
                      <w:t>美国</w:t>
                    </w:r>
                    <w:r>
                      <w:rPr>
                        <w:rFonts w:ascii="SimHei" w:eastAsia="SimHei" w:hAnsi="SimHei" w:cs="SimHei"/>
                        <w:color w:val="4C4D4F"/>
                        <w:spacing w:val="8"/>
                        <w:sz w:val="16"/>
                        <w:szCs w:val="16"/>
                      </w:rPr>
                      <w:t xml:space="preserve">      </w:t>
                    </w:r>
                    <w:r>
                      <w:rPr>
                        <w:rFonts w:ascii="SimHei" w:eastAsia="SimHei" w:hAnsi="SimHei" w:cs="SimHei"/>
                        <w:color w:val="4C4D4F"/>
                        <w:spacing w:val="-3"/>
                        <w:sz w:val="16"/>
                        <w:szCs w:val="16"/>
                      </w:rPr>
                      <w:t>英国</w:t>
                    </w:r>
                    <w:r>
                      <w:rPr>
                        <w:rFonts w:ascii="SimHei" w:eastAsia="SimHei" w:hAnsi="SimHei" w:cs="SimHei"/>
                        <w:color w:val="4C4D4F"/>
                        <w:spacing w:val="9"/>
                        <w:sz w:val="16"/>
                        <w:szCs w:val="16"/>
                      </w:rPr>
                      <w:t xml:space="preserve">      </w:t>
                    </w:r>
                    <w:r>
                      <w:rPr>
                        <w:rFonts w:ascii="SimHei" w:eastAsia="SimHei" w:hAnsi="SimHei" w:cs="SimHei"/>
                        <w:color w:val="4C4D4F"/>
                        <w:spacing w:val="-3"/>
                        <w:sz w:val="16"/>
                        <w:szCs w:val="16"/>
                      </w:rPr>
                      <w:t>欧洲大陆</w:t>
                    </w:r>
                    <w:r>
                      <w:rPr>
                        <w:rFonts w:ascii="SimHei" w:eastAsia="SimHei" w:hAnsi="SimHei" w:cs="SimHei"/>
                        <w:color w:val="4C4D4F"/>
                        <w:spacing w:val="1"/>
                        <w:sz w:val="16"/>
                        <w:szCs w:val="16"/>
                      </w:rPr>
                      <w:t xml:space="preserve">                </w:t>
                    </w:r>
                    <w:r>
                      <w:rPr>
                        <w:rFonts w:ascii="SimHei" w:eastAsia="SimHei" w:hAnsi="SimHei" w:cs="SimHei"/>
                        <w:color w:val="4C4D4F"/>
                        <w:spacing w:val="-3"/>
                        <w:sz w:val="16"/>
                        <w:szCs w:val="16"/>
                      </w:rPr>
                      <w:t>亚洲</w:t>
                    </w:r>
                    <w:r>
                      <w:rPr>
                        <w:rFonts w:ascii="SimHei" w:eastAsia="SimHei" w:hAnsi="SimHei" w:cs="SimHei"/>
                        <w:color w:val="4C4D4F"/>
                        <w:spacing w:val="7"/>
                        <w:sz w:val="16"/>
                        <w:szCs w:val="16"/>
                      </w:rPr>
                      <w:t xml:space="preserve">       </w:t>
                    </w:r>
                    <w:r>
                      <w:rPr>
                        <w:rFonts w:ascii="SimHei" w:eastAsia="SimHei" w:hAnsi="SimHei" w:cs="SimHei"/>
                        <w:color w:val="4C4D4F"/>
                        <w:spacing w:val="-3"/>
                        <w:sz w:val="16"/>
                        <w:szCs w:val="16"/>
                      </w:rPr>
                      <w:t>中东</w:t>
                    </w:r>
                    <w:r>
                      <w:rPr>
                        <w:rFonts w:ascii="SimHei" w:eastAsia="SimHei" w:hAnsi="SimHei" w:cs="SimHei"/>
                        <w:color w:val="4C4D4F"/>
                        <w:spacing w:val="-3"/>
                        <w:sz w:val="16"/>
                        <w:szCs w:val="16"/>
                      </w:rPr>
                      <w:t xml:space="preserve">              </w:t>
                    </w:r>
                    <w:r>
                      <w:rPr>
                        <w:rFonts w:ascii="SimHei" w:eastAsia="SimHei" w:hAnsi="SimHei" w:cs="SimHei"/>
                        <w:color w:val="4C4D4F"/>
                        <w:spacing w:val="-3"/>
                        <w:sz w:val="16"/>
                        <w:szCs w:val="16"/>
                      </w:rPr>
                      <w:t>加拿大</w:t>
                    </w:r>
                  </w:p>
                  <w:p>
                    <w:pPr>
                      <w:spacing w:line="29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0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0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0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1" w:line="229" w:lineRule="auto"/>
                      <w:ind w:left="5024"/>
                      <w:rPr>
                        <w:rFonts w:ascii="SimHei" w:eastAsia="SimHei" w:hAnsi="SimHei" w:cs="SimHei"/>
                        <w:sz w:val="19"/>
                        <w:szCs w:val="19"/>
                      </w:rPr>
                    </w:pPr>
                    <w:r>
                      <w:rPr>
                        <w:rFonts w:ascii="SimHei" w:eastAsia="SimHei" w:hAnsi="SimHei" w:cs="SimHei"/>
                        <w:color w:val="4C4D4F"/>
                        <w:spacing w:val="4"/>
                        <w:sz w:val="19"/>
                        <w:szCs w:val="19"/>
                        <w14:textOutline w14:w="3614">
                          <w14:solidFill>
                            <w14:srgbClr w14:val="4C4D4F"/>
                          </w14:solidFill>
                          <w14:prstDash w14:val="solid"/>
                          <w14:round/>
                        </w14:textOutline>
                      </w:rPr>
                      <w:t>角色</w:t>
                    </w:r>
                  </w:p>
                  <w:p>
                    <w:pPr>
                      <w:spacing w:before="157" w:line="221" w:lineRule="auto"/>
                      <w:ind w:left="6031"/>
                      <w:rPr>
                        <w:rFonts w:ascii="SimHei" w:eastAsia="SimHei" w:hAnsi="SimHei" w:cs="SimHei"/>
                        <w:sz w:val="16"/>
                        <w:szCs w:val="16"/>
                      </w:rPr>
                    </w:pPr>
                    <w:r>
                      <w:rPr>
                        <w:rFonts w:ascii="SimHei" w:eastAsia="SimHei" w:hAnsi="SimHei" w:cs="SimHei"/>
                        <w:color w:val="4C4D4F"/>
                        <w:spacing w:val="-1"/>
                        <w:sz w:val="16"/>
                        <w:szCs w:val="16"/>
                      </w:rPr>
                      <w:t>合规主管</w:t>
                    </w:r>
                  </w:p>
                  <w:p>
                    <w:pPr>
                      <w:spacing w:before="175" w:line="220" w:lineRule="auto"/>
                      <w:ind w:left="5888"/>
                      <w:rPr>
                        <w:rFonts w:ascii="SimHei" w:eastAsia="SimHei" w:hAnsi="SimHei" w:cs="SimHei"/>
                        <w:sz w:val="16"/>
                        <w:szCs w:val="16"/>
                      </w:rPr>
                    </w:pPr>
                    <w:r>
                      <w:rPr>
                        <w:rFonts w:ascii="SimHei" w:eastAsia="SimHei" w:hAnsi="SimHei" w:cs="SimHei"/>
                        <w:color w:val="4C4D4F"/>
                        <w:spacing w:val="-2"/>
                        <w:sz w:val="16"/>
                        <w:szCs w:val="16"/>
                      </w:rPr>
                      <w:t>首席合规官</w:t>
                    </w:r>
                  </w:p>
                  <w:p>
                    <w:pPr>
                      <w:spacing w:before="134" w:line="220" w:lineRule="auto"/>
                      <w:ind w:left="5888"/>
                      <w:rPr>
                        <w:rFonts w:ascii="SimHei" w:eastAsia="SimHei" w:hAnsi="SimHei" w:cs="SimHei"/>
                        <w:sz w:val="16"/>
                        <w:szCs w:val="16"/>
                      </w:rPr>
                    </w:pPr>
                    <w:r>
                      <w:rPr>
                        <w:rFonts w:ascii="SimHei" w:eastAsia="SimHei" w:hAnsi="SimHei" w:cs="SimHei"/>
                        <w:color w:val="4C4D4F"/>
                        <w:spacing w:val="-2"/>
                        <w:sz w:val="16"/>
                        <w:szCs w:val="16"/>
                      </w:rPr>
                      <w:t>总法律顾问</w:t>
                    </w:r>
                  </w:p>
                  <w:p>
                    <w:pPr>
                      <w:spacing w:before="144" w:line="220" w:lineRule="auto"/>
                      <w:ind w:left="5886"/>
                      <w:rPr>
                        <w:rFonts w:ascii="SimHei" w:eastAsia="SimHei" w:hAnsi="SimHei" w:cs="SimHei"/>
                        <w:sz w:val="16"/>
                        <w:szCs w:val="16"/>
                      </w:rPr>
                    </w:pPr>
                    <w:r>
                      <w:rPr>
                        <w:rFonts w:ascii="SimHei" w:eastAsia="SimHei" w:hAnsi="SimHei" w:cs="SimHei"/>
                        <w:color w:val="4C4D4F"/>
                        <w:spacing w:val="-2"/>
                        <w:sz w:val="16"/>
                        <w:szCs w:val="16"/>
                      </w:rPr>
                      <w:t>首席风险官</w:t>
                    </w:r>
                  </w:p>
                  <w:p>
                    <w:pPr>
                      <w:spacing w:before="175" w:line="219" w:lineRule="auto"/>
                      <w:ind w:left="5722"/>
                      <w:rPr>
                        <w:rFonts w:ascii="SimHei" w:eastAsia="SimHei" w:hAnsi="SimHei" w:cs="SimHei"/>
                        <w:sz w:val="16"/>
                        <w:szCs w:val="16"/>
                      </w:rPr>
                    </w:pPr>
                    <w:r>
                      <w:rPr>
                        <w:rFonts w:ascii="SimHei" w:eastAsia="SimHei" w:hAnsi="SimHei" w:cs="SimHei"/>
                        <w:color w:val="4C4D4F"/>
                        <w:spacing w:val="-1"/>
                        <w:sz w:val="16"/>
                        <w:szCs w:val="16"/>
                      </w:rPr>
                      <w:t>洗钱报告主管</w:t>
                    </w:r>
                  </w:p>
                  <w:p>
                    <w:pPr>
                      <w:spacing w:before="148" w:line="179" w:lineRule="auto"/>
                      <w:ind w:left="5885"/>
                      <w:rPr>
                        <w:rFonts w:ascii="SimHei" w:eastAsia="SimHei" w:hAnsi="SimHei" w:cs="SimHei"/>
                        <w:sz w:val="16"/>
                        <w:szCs w:val="16"/>
                      </w:rPr>
                    </w:pPr>
                    <w:r>
                      <w:rPr>
                        <w:rFonts w:ascii="SimHei" w:eastAsia="SimHei" w:hAnsi="SimHei" w:cs="SimHei"/>
                        <w:color w:val="4C4D4F"/>
                        <w:spacing w:val="-1"/>
                        <w:sz w:val="16"/>
                        <w:szCs w:val="16"/>
                      </w:rPr>
                      <w:t>合规副总裁</w:t>
                    </w:r>
                  </w:p>
                  <w:p>
                    <w:pPr>
                      <w:spacing w:before="1" w:line="190" w:lineRule="auto"/>
                      <w:ind w:left="20"/>
                      <w:rPr>
                        <w:rFonts w:ascii="Arial" w:eastAsia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 w:eastAsia="Arial" w:hAnsi="Arial" w:cs="Arial"/>
                        <w:color w:val="4C4D4F"/>
                        <w:spacing w:val="-2"/>
                        <w:position w:val="-1"/>
                        <w:sz w:val="16"/>
                        <w:szCs w:val="16"/>
                      </w:rPr>
                      <w:t xml:space="preserve">1-10               </w:t>
                    </w:r>
                    <w:r>
                      <w:rPr>
                        <w:rFonts w:ascii="Arial" w:eastAsia="Arial" w:hAnsi="Arial" w:cs="Arial"/>
                        <w:color w:val="4C4D4F"/>
                        <w:spacing w:val="-2"/>
                        <w:sz w:val="16"/>
                        <w:szCs w:val="16"/>
                      </w:rPr>
                      <w:t>11-100</w:t>
                    </w:r>
                    <w:r>
                      <w:rPr>
                        <w:rFonts w:ascii="Arial" w:eastAsia="Arial" w:hAnsi="Arial" w:cs="Arial"/>
                        <w:color w:val="4C4D4F"/>
                        <w:spacing w:val="3"/>
                        <w:sz w:val="16"/>
                        <w:szCs w:val="16"/>
                      </w:rPr>
                      <w:t xml:space="preserve">            </w:t>
                    </w:r>
                    <w:r>
                      <w:rPr>
                        <w:rFonts w:ascii="Arial" w:eastAsia="Arial" w:hAnsi="Arial" w:cs="Arial"/>
                        <w:color w:val="4C4D4F"/>
                        <w:spacing w:val="-2"/>
                        <w:sz w:val="16"/>
                        <w:szCs w:val="16"/>
                      </w:rPr>
                      <w:t>101-1000             1001+</w:t>
                    </w:r>
                  </w:p>
                  <w:p>
                    <w:pPr>
                      <w:spacing w:before="37" w:line="219" w:lineRule="auto"/>
                      <w:ind w:left="5726"/>
                      <w:rPr>
                        <w:rFonts w:ascii="SimHei" w:eastAsia="SimHei" w:hAnsi="SimHei" w:cs="SimHei"/>
                        <w:sz w:val="16"/>
                        <w:szCs w:val="16"/>
                      </w:rPr>
                    </w:pPr>
                    <w:r>
                      <w:rPr>
                        <w:rFonts w:ascii="SimHei" w:eastAsia="SimHei" w:hAnsi="SimHei" w:cs="SimHei"/>
                        <w:color w:val="4C4D4F"/>
                        <w:spacing w:val="-2"/>
                        <w:sz w:val="16"/>
                        <w:szCs w:val="16"/>
                      </w:rPr>
                      <w:t>人力资源总监</w:t>
                    </w:r>
                  </w:p>
                  <w:p>
                    <w:pPr>
                      <w:spacing w:before="187" w:line="220" w:lineRule="auto"/>
                      <w:ind w:left="6364"/>
                      <w:rPr>
                        <w:rFonts w:ascii="SimHei" w:eastAsia="SimHei" w:hAnsi="SimHei" w:cs="SimHei"/>
                        <w:sz w:val="16"/>
                        <w:szCs w:val="16"/>
                      </w:rPr>
                    </w:pPr>
                    <w:r>
                      <w:rPr>
                        <w:rFonts w:ascii="SimHei" w:eastAsia="SimHei" w:hAnsi="SimHei" w:cs="SimHei"/>
                        <w:color w:val="4C4D4F"/>
                        <w:spacing w:val="-2"/>
                        <w:sz w:val="16"/>
                        <w:szCs w:val="16"/>
                      </w:rPr>
                      <w:t>顾问</w:t>
                    </w:r>
                  </w:p>
                  <w:p>
                    <w:pPr>
                      <w:spacing w:line="26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6" w:line="217" w:lineRule="auto"/>
                      <w:ind w:right="20"/>
                      <w:jc w:val="right"/>
                      <w:rPr>
                        <w:rFonts w:ascii="Arial" w:eastAsia="Arial" w:hAnsi="Arial" w:cs="Arial"/>
                        <w:sz w:val="13"/>
                        <w:szCs w:val="13"/>
                      </w:rPr>
                    </w:pPr>
                    <w:r>
                      <w:rPr>
                        <w:rFonts w:ascii="SimHei" w:eastAsia="SimHei" w:hAnsi="SimHei" w:cs="SimHei"/>
                        <w:i/>
                        <w:iCs/>
                        <w:color w:val="4A4C4D"/>
                        <w:spacing w:val="8"/>
                        <w:sz w:val="14"/>
                        <w:szCs w:val="14"/>
                      </w:rPr>
                      <w:t>资料来源：</w:t>
                    </w:r>
                    <w:r>
                      <w:rPr>
                        <w:rFonts w:ascii="Arial" w:eastAsia="Arial" w:hAnsi="Arial" w:cs="Arial"/>
                        <w:i/>
                        <w:iCs/>
                        <w:color w:val="4A4C4D"/>
                        <w:sz w:val="13"/>
                        <w:szCs w:val="13"/>
                      </w:rPr>
                      <w:t>Thomson</w:t>
                    </w:r>
                    <w:r>
                      <w:rPr>
                        <w:rFonts w:ascii="Arial" w:eastAsia="Arial" w:hAnsi="Arial" w:cs="Arial"/>
                        <w:i/>
                        <w:iCs/>
                        <w:color w:val="4A4C4D"/>
                        <w:spacing w:val="8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i/>
                        <w:iCs/>
                        <w:color w:val="4A4C4D"/>
                        <w:sz w:val="13"/>
                        <w:szCs w:val="13"/>
                      </w:rPr>
                      <w:t>Reuters</w:t>
                    </w:r>
                    <w:r>
                      <w:rPr>
                        <w:rFonts w:ascii="Arial" w:eastAsia="Arial" w:hAnsi="Arial" w:cs="Arial"/>
                        <w:i/>
                        <w:iCs/>
                        <w:color w:val="4A4C4D"/>
                        <w:spacing w:val="16"/>
                        <w:w w:val="102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i/>
                        <w:iCs/>
                        <w:color w:val="4A4C4D"/>
                        <w:spacing w:val="8"/>
                        <w:sz w:val="13"/>
                        <w:szCs w:val="13"/>
                      </w:rPr>
                      <w:t>2023</w:t>
                    </w:r>
                  </w:p>
                </w:txbxContent>
              </v:textbox>
            </v:shape>
            <v:shape id="_x0000_s1030" type="#_x0000_t202" style="width:1838;height:643;left:31;position:absolute;top:1382" filled="f" stroked="f">
              <o:lock v:ext="edit" aspectratio="f"/>
              <v:textbox inset="0,0,0,0">
                <w:txbxContent>
                  <w:p>
                    <w:pPr>
                      <w:spacing w:before="20" w:line="227" w:lineRule="auto"/>
                      <w:ind w:left="20"/>
                      <w:rPr>
                        <w:rFonts w:ascii="SimHei" w:eastAsia="SimHei" w:hAnsi="SimHei" w:cs="SimHei"/>
                        <w:sz w:val="19"/>
                        <w:szCs w:val="19"/>
                      </w:rPr>
                    </w:pPr>
                    <w:r>
                      <w:rPr>
                        <w:rFonts w:ascii="SimHei" w:eastAsia="SimHei" w:hAnsi="SimHei" w:cs="SimHei"/>
                        <w:color w:val="4C4D4F"/>
                        <w:spacing w:val="9"/>
                        <w:sz w:val="19"/>
                        <w:szCs w:val="19"/>
                        <w14:textOutline w14:w="3622">
                          <w14:solidFill>
                            <w14:srgbClr w14:val="4C4D4F"/>
                          </w14:solidFill>
                          <w14:prstDash w14:val="solid"/>
                          <w14:round/>
                        </w14:textOutline>
                      </w:rPr>
                      <w:t>全球系统重要性银行</w:t>
                    </w:r>
                  </w:p>
                  <w:p>
                    <w:pPr>
                      <w:spacing w:before="195" w:line="234" w:lineRule="auto"/>
                      <w:ind w:left="296"/>
                      <w:rPr>
                        <w:rFonts w:ascii="SimHei" w:eastAsia="SimHei" w:hAnsi="SimHei" w:cs="SimHei"/>
                        <w:sz w:val="16"/>
                        <w:szCs w:val="16"/>
                      </w:rPr>
                    </w:pPr>
                    <w:r>
                      <w:rPr>
                        <w:rFonts w:ascii="SimHei" w:eastAsia="SimHei" w:hAnsi="SimHei" w:cs="SimHei"/>
                        <w:color w:val="4C4D4F"/>
                        <w:spacing w:val="-5"/>
                        <w:sz w:val="16"/>
                        <w:szCs w:val="16"/>
                      </w:rPr>
                      <w:t>是</w:t>
                    </w:r>
                    <w:r>
                      <w:rPr>
                        <w:rFonts w:ascii="SimHei" w:eastAsia="SimHei" w:hAnsi="SimHei" w:cs="SimHei"/>
                        <w:color w:val="4C4D4F"/>
                        <w:spacing w:val="3"/>
                        <w:sz w:val="16"/>
                        <w:szCs w:val="16"/>
                      </w:rPr>
                      <w:t xml:space="preserve">        </w:t>
                    </w:r>
                    <w:r>
                      <w:rPr>
                        <w:rFonts w:ascii="SimHei" w:eastAsia="SimHei" w:hAnsi="SimHei" w:cs="SimHei"/>
                        <w:color w:val="4C4D4F"/>
                        <w:spacing w:val="-5"/>
                        <w:sz w:val="16"/>
                        <w:szCs w:val="16"/>
                      </w:rPr>
                      <w:t>否</w:t>
                    </w:r>
                  </w:p>
                </w:txbxContent>
              </v:textbox>
            </v:shape>
            <v:shape id="_x0000_s1031" type="#_x0000_t202" style="width:1235;height:240;left:57;position:absolute;top:3322" filled="f" stroked="f">
              <o:lock v:ext="edit" aspectratio="f"/>
              <v:textbox inset="0,0,0,0">
                <w:txbxContent>
                  <w:p>
                    <w:pPr>
                      <w:spacing w:before="20" w:line="229" w:lineRule="auto"/>
                      <w:ind w:left="20"/>
                      <w:rPr>
                        <w:rFonts w:ascii="SimHei" w:eastAsia="SimHei" w:hAnsi="SimHei" w:cs="SimHei"/>
                        <w:sz w:val="19"/>
                        <w:szCs w:val="19"/>
                      </w:rPr>
                    </w:pPr>
                    <w:r>
                      <w:rPr>
                        <w:rFonts w:ascii="SimHei" w:eastAsia="SimHei" w:hAnsi="SimHei" w:cs="SimHei"/>
                        <w:color w:val="4C4D4F"/>
                        <w:spacing w:val="9"/>
                        <w:sz w:val="19"/>
                        <w:szCs w:val="19"/>
                        <w14:textOutline w14:w="3614">
                          <w14:solidFill>
                            <w14:srgbClr w14:val="4C4D4F"/>
                          </w14:solidFill>
                          <w14:prstDash w14:val="solid"/>
                          <w14:round/>
                        </w14:textOutline>
                      </w:rPr>
                      <w:t>合规团队规模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5009" w:lineRule="exact"/>
        <w:sectPr>
          <w:headerReference w:type="default" r:id="rId15"/>
          <w:footerReference w:type="default" r:id="rId16"/>
          <w:pgSz w:w="12240" w:h="15840"/>
          <w:pgMar w:top="812" w:right="851" w:bottom="670" w:left="960" w:header="651" w:footer="513" w:gutter="0"/>
          <w:pgNumType w:start="4"/>
          <w:cols w:space="708"/>
        </w:sectPr>
      </w:pPr>
    </w:p>
    <w:p>
      <w:pPr>
        <w:pStyle w:val="BodyText"/>
        <w:spacing w:line="260" w:lineRule="auto"/>
      </w:pPr>
      <w:r>
        <w:pict>
          <v:rect id="_x0000_s1032" style="width:1pt;height:213.3pt;margin-top:334.58pt;margin-left:166.85pt;mso-position-horizontal-relative:page;mso-position-vertical-relative:page;position:absolute;z-index:251662336" o:allowincell="f" filled="t" fillcolor="#f36f21" stroked="f"/>
        </w:pict>
      </w: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spacing w:before="169" w:line="219" w:lineRule="auto"/>
        <w:ind w:left="153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color w:val="F36F21"/>
          <w:spacing w:val="-3"/>
          <w:sz w:val="52"/>
          <w:szCs w:val="52"/>
        </w:rPr>
        <w:t>工作量持续加大</w:t>
      </w:r>
    </w:p>
    <w:p>
      <w:pPr>
        <w:pStyle w:val="BodyText"/>
        <w:spacing w:line="337" w:lineRule="auto"/>
      </w:pPr>
    </w:p>
    <w:p>
      <w:pPr>
        <w:pStyle w:val="BodyText"/>
        <w:spacing w:line="337" w:lineRule="auto"/>
      </w:pPr>
    </w:p>
    <w:p>
      <w:pPr>
        <w:spacing w:before="91" w:line="219" w:lineRule="auto"/>
        <w:ind w:left="2419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color w:val="4C4D4F"/>
          <w:sz w:val="28"/>
          <w:szCs w:val="28"/>
          <w14:textOutline w14:w="5094">
            <w14:solidFill>
              <w14:srgbClr w14:val="4C4D4F"/>
            </w14:solidFill>
            <w14:prstDash w14:val="solid"/>
            <w14:round/>
          </w14:textOutline>
        </w:rPr>
        <w:t>发布的监管信息数量有所增加</w:t>
      </w:r>
    </w:p>
    <w:p>
      <w:pPr>
        <w:pStyle w:val="BodyText"/>
        <w:spacing w:before="217" w:line="294" w:lineRule="auto"/>
        <w:ind w:left="2413" w:right="32" w:hanging="4"/>
        <w:jc w:val="both"/>
        <w:rPr>
          <w:rFonts w:ascii="SimHei" w:eastAsia="SimHei" w:hAnsi="SimHei" w:cs="SimHei"/>
          <w:sz w:val="19"/>
          <w:szCs w:val="19"/>
        </w:rPr>
      </w:pPr>
      <w:r>
        <w:rPr>
          <w:color w:val="4C4D4F"/>
          <w:spacing w:val="9"/>
          <w:sz w:val="19"/>
          <w:szCs w:val="19"/>
        </w:rPr>
        <w:t xml:space="preserve">2022 </w:t>
      </w:r>
      <w:r>
        <w:rPr>
          <w:rFonts w:ascii="SimHei" w:eastAsia="SimHei" w:hAnsi="SimHei" w:cs="SimHei"/>
          <w:color w:val="4C4D4F"/>
          <w:spacing w:val="9"/>
          <w:sz w:val="19"/>
          <w:szCs w:val="19"/>
        </w:rPr>
        <w:t>年，</w:t>
      </w:r>
      <w:r>
        <w:rPr>
          <w:rFonts w:ascii="SimHei" w:eastAsia="SimHei" w:hAnsi="SimHei" w:cs="SimHei"/>
          <w:color w:val="4C4D4F"/>
          <w:spacing w:val="9"/>
          <w:sz w:val="19"/>
          <w:szCs w:val="19"/>
        </w:rPr>
        <w:t xml:space="preserve"> </w:t>
      </w:r>
      <w:r>
        <w:rPr>
          <w:rFonts w:ascii="SimHei" w:eastAsia="SimHei" w:hAnsi="SimHei" w:cs="SimHei"/>
          <w:color w:val="4C4D4F"/>
          <w:spacing w:val="9"/>
          <w:sz w:val="19"/>
          <w:szCs w:val="19"/>
        </w:rPr>
        <w:t>汤森路透监管情报平台（</w:t>
      </w:r>
      <w:r>
        <w:rPr>
          <w:color w:val="4C4D4F"/>
          <w:sz w:val="19"/>
          <w:szCs w:val="19"/>
        </w:rPr>
        <w:t>TRRI</w:t>
      </w:r>
      <w:r>
        <w:rPr>
          <w:rFonts w:ascii="SimHei" w:eastAsia="SimHei" w:hAnsi="SimHei" w:cs="SimHei"/>
          <w:color w:val="4C4D4F"/>
          <w:spacing w:val="9"/>
          <w:sz w:val="19"/>
          <w:szCs w:val="19"/>
        </w:rPr>
        <w:t>）监测到的监管事件为</w:t>
      </w:r>
      <w:r>
        <w:rPr>
          <w:rFonts w:ascii="SimHei" w:eastAsia="SimHei" w:hAnsi="SimHei" w:cs="SimHei"/>
          <w:color w:val="4C4D4F"/>
          <w:spacing w:val="-24"/>
          <w:sz w:val="19"/>
          <w:szCs w:val="19"/>
        </w:rPr>
        <w:t xml:space="preserve"> </w:t>
      </w:r>
      <w:r>
        <w:rPr>
          <w:color w:val="4C4D4F"/>
          <w:spacing w:val="9"/>
          <w:sz w:val="19"/>
          <w:szCs w:val="19"/>
        </w:rPr>
        <w:t xml:space="preserve">61,228 </w:t>
      </w:r>
      <w:r>
        <w:rPr>
          <w:rFonts w:ascii="SimHei" w:eastAsia="SimHei" w:hAnsi="SimHei" w:cs="SimHei"/>
          <w:color w:val="4C4D4F"/>
          <w:spacing w:val="9"/>
          <w:sz w:val="19"/>
          <w:szCs w:val="19"/>
        </w:rPr>
        <w:t>起，为</w:t>
      </w:r>
      <w:r>
        <w:rPr>
          <w:rFonts w:ascii="SimHei" w:eastAsia="SimHei" w:hAnsi="SimHei" w:cs="SimHei"/>
          <w:color w:val="4C4D4F"/>
          <w:spacing w:val="-32"/>
          <w:sz w:val="19"/>
          <w:szCs w:val="19"/>
        </w:rPr>
        <w:t xml:space="preserve"> </w:t>
      </w:r>
      <w:r>
        <w:rPr>
          <w:color w:val="4C4D4F"/>
          <w:spacing w:val="9"/>
          <w:sz w:val="19"/>
          <w:szCs w:val="19"/>
        </w:rPr>
        <w:t xml:space="preserve">2008 </w:t>
      </w:r>
      <w:r>
        <w:rPr>
          <w:rFonts w:ascii="SimHei" w:eastAsia="SimHei" w:hAnsi="SimHei" w:cs="SimHei"/>
          <w:color w:val="4C4D4F"/>
          <w:spacing w:val="9"/>
          <w:sz w:val="19"/>
          <w:szCs w:val="19"/>
        </w:rPr>
        <w:t>年以</w:t>
      </w:r>
      <w:r>
        <w:rPr>
          <w:rFonts w:ascii="SimHei" w:eastAsia="SimHei" w:hAnsi="SimHei" w:cs="SimHei"/>
          <w:color w:val="4C4D4F"/>
          <w:sz w:val="19"/>
          <w:szCs w:val="19"/>
        </w:rPr>
        <w:t xml:space="preserve"> </w:t>
      </w:r>
      <w:r>
        <w:rPr>
          <w:rFonts w:ascii="SimHei" w:eastAsia="SimHei" w:hAnsi="SimHei" w:cs="SimHei"/>
          <w:color w:val="4C4D4F"/>
          <w:spacing w:val="11"/>
          <w:sz w:val="19"/>
          <w:szCs w:val="19"/>
        </w:rPr>
        <w:t>来年度计总数据的前三名。这一数字涵盖</w:t>
      </w:r>
      <w:r>
        <w:rPr>
          <w:rFonts w:ascii="SimHei" w:eastAsia="SimHei" w:hAnsi="SimHei" w:cs="SimHei"/>
          <w:color w:val="4C4D4F"/>
          <w:spacing w:val="11"/>
          <w:sz w:val="19"/>
          <w:szCs w:val="19"/>
        </w:rPr>
        <w:t xml:space="preserve"> </w:t>
      </w:r>
      <w:r>
        <w:rPr>
          <w:color w:val="4C4D4F"/>
          <w:spacing w:val="11"/>
          <w:sz w:val="19"/>
          <w:szCs w:val="19"/>
        </w:rPr>
        <w:t>190</w:t>
      </w:r>
      <w:r>
        <w:rPr>
          <w:color w:val="4C4D4F"/>
          <w:spacing w:val="42"/>
          <w:sz w:val="19"/>
          <w:szCs w:val="19"/>
        </w:rPr>
        <w:t xml:space="preserve"> </w:t>
      </w:r>
      <w:r>
        <w:rPr>
          <w:rFonts w:ascii="SimHei" w:eastAsia="SimHei" w:hAnsi="SimHei" w:cs="SimHei"/>
          <w:color w:val="4C4D4F"/>
          <w:spacing w:val="11"/>
          <w:sz w:val="19"/>
          <w:szCs w:val="19"/>
        </w:rPr>
        <w:t>个国</w:t>
      </w:r>
      <w:r>
        <w:rPr>
          <w:rFonts w:ascii="SimHei" w:eastAsia="SimHei" w:hAnsi="SimHei" w:cs="SimHei"/>
          <w:color w:val="4C4D4F"/>
          <w:spacing w:val="10"/>
          <w:sz w:val="19"/>
          <w:szCs w:val="19"/>
        </w:rPr>
        <w:t>家</w:t>
      </w:r>
      <w:r>
        <w:rPr>
          <w:color w:val="4C4D4F"/>
          <w:spacing w:val="10"/>
          <w:sz w:val="19"/>
          <w:szCs w:val="19"/>
        </w:rPr>
        <w:t>/</w:t>
      </w:r>
      <w:r>
        <w:rPr>
          <w:rFonts w:ascii="SimHei" w:eastAsia="SimHei" w:hAnsi="SimHei" w:cs="SimHei"/>
          <w:color w:val="4C4D4F"/>
          <w:spacing w:val="10"/>
          <w:sz w:val="19"/>
          <w:szCs w:val="19"/>
        </w:rPr>
        <w:t>地区的</w:t>
      </w:r>
      <w:r>
        <w:rPr>
          <w:rFonts w:ascii="SimHei" w:eastAsia="SimHei" w:hAnsi="SimHei" w:cs="SimHei"/>
          <w:color w:val="4C4D4F"/>
          <w:spacing w:val="10"/>
          <w:sz w:val="19"/>
          <w:szCs w:val="19"/>
        </w:rPr>
        <w:t xml:space="preserve"> </w:t>
      </w:r>
      <w:r>
        <w:rPr>
          <w:color w:val="4C4D4F"/>
          <w:spacing w:val="10"/>
          <w:sz w:val="19"/>
          <w:szCs w:val="19"/>
        </w:rPr>
        <w:t xml:space="preserve">1,374  </w:t>
      </w:r>
      <w:r>
        <w:rPr>
          <w:rFonts w:ascii="SimHei" w:eastAsia="SimHei" w:hAnsi="SimHei" w:cs="SimHei"/>
          <w:color w:val="4C4D4F"/>
          <w:spacing w:val="10"/>
          <w:sz w:val="19"/>
          <w:szCs w:val="19"/>
        </w:rPr>
        <w:t>个监管机构，相当于</w:t>
      </w:r>
      <w:r>
        <w:rPr>
          <w:rFonts w:ascii="SimHei" w:eastAsia="SimHei" w:hAnsi="SimHei" w:cs="SimHei"/>
          <w:color w:val="4C4D4F"/>
          <w:sz w:val="19"/>
          <w:szCs w:val="19"/>
        </w:rPr>
        <w:t xml:space="preserve"> </w:t>
      </w:r>
      <w:r>
        <w:rPr>
          <w:rFonts w:ascii="SimHei" w:eastAsia="SimHei" w:hAnsi="SimHei" w:cs="SimHei"/>
          <w:color w:val="4C4D4F"/>
          <w:spacing w:val="8"/>
          <w:sz w:val="19"/>
          <w:szCs w:val="19"/>
        </w:rPr>
        <w:t>平均每天发出</w:t>
      </w:r>
      <w:r>
        <w:rPr>
          <w:rFonts w:ascii="SimHei" w:eastAsia="SimHei" w:hAnsi="SimHei" w:cs="SimHei"/>
          <w:color w:val="4C4D4F"/>
          <w:spacing w:val="-29"/>
          <w:sz w:val="19"/>
          <w:szCs w:val="19"/>
        </w:rPr>
        <w:t xml:space="preserve"> </w:t>
      </w:r>
      <w:r>
        <w:rPr>
          <w:color w:val="4C4D4F"/>
          <w:spacing w:val="8"/>
          <w:sz w:val="19"/>
          <w:szCs w:val="19"/>
        </w:rPr>
        <w:t xml:space="preserve">234 </w:t>
      </w:r>
      <w:r>
        <w:rPr>
          <w:rFonts w:ascii="SimHei" w:eastAsia="SimHei" w:hAnsi="SimHei" w:cs="SimHei"/>
          <w:color w:val="4C4D4F"/>
          <w:spacing w:val="8"/>
          <w:sz w:val="19"/>
          <w:szCs w:val="19"/>
        </w:rPr>
        <w:t>份监管警示。</w:t>
      </w:r>
    </w:p>
    <w:p>
      <w:pPr>
        <w:pStyle w:val="BodyText"/>
        <w:spacing w:before="278" w:line="302" w:lineRule="auto"/>
        <w:ind w:left="2410" w:right="30"/>
        <w:jc w:val="both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color w:val="4C4D4F"/>
          <w:spacing w:val="9"/>
          <w:sz w:val="19"/>
          <w:szCs w:val="19"/>
        </w:rPr>
        <w:t>在今年的调研中，近四分之三（</w:t>
      </w:r>
      <w:r>
        <w:rPr>
          <w:color w:val="4C4D4F"/>
          <w:spacing w:val="9"/>
          <w:sz w:val="19"/>
          <w:szCs w:val="19"/>
        </w:rPr>
        <w:t>73%</w:t>
      </w:r>
      <w:r>
        <w:rPr>
          <w:rFonts w:ascii="SimHei" w:eastAsia="SimHei" w:hAnsi="SimHei" w:cs="SimHei"/>
          <w:color w:val="4C4D4F"/>
          <w:spacing w:val="9"/>
          <w:sz w:val="19"/>
          <w:szCs w:val="19"/>
        </w:rPr>
        <w:t>）的调研对象声称，其预计监管活动将有所增加（</w:t>
      </w:r>
      <w:r>
        <w:rPr>
          <w:color w:val="4C4D4F"/>
          <w:spacing w:val="9"/>
          <w:sz w:val="19"/>
          <w:szCs w:val="19"/>
        </w:rPr>
        <w:t>46%</w:t>
      </w:r>
      <w:r>
        <w:rPr>
          <w:color w:val="4C4D4F"/>
          <w:spacing w:val="14"/>
          <w:w w:val="101"/>
          <w:sz w:val="19"/>
          <w:szCs w:val="19"/>
        </w:rPr>
        <w:t xml:space="preserve"> </w:t>
      </w:r>
      <w:r>
        <w:rPr>
          <w:rFonts w:ascii="SimHei" w:eastAsia="SimHei" w:hAnsi="SimHei" w:cs="SimHei"/>
          <w:color w:val="4C4D4F"/>
          <w:spacing w:val="11"/>
          <w:sz w:val="19"/>
          <w:szCs w:val="19"/>
        </w:rPr>
        <w:t>预计略微增加，</w:t>
      </w:r>
      <w:r>
        <w:rPr>
          <w:color w:val="4C4D4F"/>
          <w:spacing w:val="11"/>
          <w:sz w:val="19"/>
          <w:szCs w:val="19"/>
        </w:rPr>
        <w:t>27%</w:t>
      </w:r>
      <w:r>
        <w:rPr>
          <w:rFonts w:ascii="SimHei" w:eastAsia="SimHei" w:hAnsi="SimHei" w:cs="SimHei"/>
          <w:color w:val="4C4D4F"/>
          <w:spacing w:val="11"/>
          <w:sz w:val="19"/>
          <w:szCs w:val="19"/>
        </w:rPr>
        <w:t>预计大幅增加</w:t>
      </w:r>
      <w:r>
        <w:rPr>
          <w:rFonts w:ascii="SimHei" w:eastAsia="SimHei" w:hAnsi="SimHei" w:cs="SimHei"/>
          <w:color w:val="4C4D4F"/>
          <w:spacing w:val="-2"/>
          <w:sz w:val="19"/>
          <w:szCs w:val="19"/>
        </w:rPr>
        <w:t>）</w:t>
      </w:r>
      <w:r>
        <w:rPr>
          <w:rFonts w:ascii="SimHei" w:eastAsia="SimHei" w:hAnsi="SimHei" w:cs="SimHei"/>
          <w:color w:val="4C4D4F"/>
          <w:spacing w:val="-52"/>
          <w:sz w:val="19"/>
          <w:szCs w:val="19"/>
        </w:rPr>
        <w:t xml:space="preserve"> </w:t>
      </w:r>
      <w:r>
        <w:rPr>
          <w:rFonts w:ascii="SimHei" w:eastAsia="SimHei" w:hAnsi="SimHei" w:cs="SimHei"/>
          <w:color w:val="4C4D4F"/>
          <w:spacing w:val="-2"/>
          <w:sz w:val="19"/>
          <w:szCs w:val="19"/>
        </w:rPr>
        <w:t>，</w:t>
      </w:r>
      <w:r>
        <w:rPr>
          <w:rFonts w:ascii="SimHei" w:eastAsia="SimHei" w:hAnsi="SimHei" w:cs="SimHei"/>
          <w:color w:val="4C4D4F"/>
          <w:spacing w:val="11"/>
          <w:sz w:val="19"/>
          <w:szCs w:val="19"/>
        </w:rPr>
        <w:t>相比之下，上一年这一比例为</w:t>
      </w:r>
      <w:r>
        <w:rPr>
          <w:rFonts w:ascii="SimHei" w:eastAsia="SimHei" w:hAnsi="SimHei" w:cs="SimHei"/>
          <w:color w:val="4C4D4F"/>
          <w:spacing w:val="11"/>
          <w:sz w:val="19"/>
          <w:szCs w:val="19"/>
        </w:rPr>
        <w:t xml:space="preserve"> </w:t>
      </w:r>
      <w:r>
        <w:rPr>
          <w:color w:val="4C4D4F"/>
          <w:spacing w:val="11"/>
          <w:sz w:val="19"/>
          <w:szCs w:val="19"/>
        </w:rPr>
        <w:t>74%</w:t>
      </w:r>
      <w:r>
        <w:rPr>
          <w:rFonts w:ascii="SimHei" w:eastAsia="SimHei" w:hAnsi="SimHei" w:cs="SimHei"/>
          <w:color w:val="4C4D4F"/>
          <w:spacing w:val="11"/>
          <w:sz w:val="19"/>
          <w:szCs w:val="19"/>
        </w:rPr>
        <w:t>（</w:t>
      </w:r>
      <w:r>
        <w:rPr>
          <w:color w:val="4C4D4F"/>
          <w:spacing w:val="11"/>
          <w:sz w:val="19"/>
          <w:szCs w:val="19"/>
        </w:rPr>
        <w:t>50%</w:t>
      </w:r>
      <w:r>
        <w:rPr>
          <w:rFonts w:ascii="SimHei" w:eastAsia="SimHei" w:hAnsi="SimHei" w:cs="SimHei"/>
          <w:color w:val="4C4D4F"/>
          <w:spacing w:val="11"/>
          <w:sz w:val="19"/>
          <w:szCs w:val="19"/>
        </w:rPr>
        <w:t>预</w:t>
      </w:r>
      <w:r>
        <w:rPr>
          <w:rFonts w:ascii="SimHei" w:eastAsia="SimHei" w:hAnsi="SimHei" w:cs="SimHei"/>
          <w:color w:val="4C4D4F"/>
          <w:spacing w:val="10"/>
          <w:sz w:val="19"/>
          <w:szCs w:val="19"/>
        </w:rPr>
        <w:t>计略微</w:t>
      </w:r>
      <w:r>
        <w:rPr>
          <w:rFonts w:ascii="SimHei" w:eastAsia="SimHei" w:hAnsi="SimHei" w:cs="SimHei"/>
          <w:color w:val="4C4D4F"/>
          <w:sz w:val="19"/>
          <w:szCs w:val="19"/>
        </w:rPr>
        <w:t xml:space="preserve"> </w:t>
      </w:r>
      <w:r>
        <w:rPr>
          <w:rFonts w:ascii="SimHei" w:eastAsia="SimHei" w:hAnsi="SimHei" w:cs="SimHei"/>
          <w:color w:val="4C4D4F"/>
          <w:spacing w:val="12"/>
          <w:sz w:val="19"/>
          <w:szCs w:val="19"/>
        </w:rPr>
        <w:t>增加，</w:t>
      </w:r>
      <w:r>
        <w:rPr>
          <w:color w:val="4C4D4F"/>
          <w:spacing w:val="12"/>
          <w:sz w:val="19"/>
          <w:szCs w:val="19"/>
        </w:rPr>
        <w:t>24%</w:t>
      </w:r>
      <w:r>
        <w:rPr>
          <w:rFonts w:ascii="SimHei" w:eastAsia="SimHei" w:hAnsi="SimHei" w:cs="SimHei"/>
          <w:color w:val="4C4D4F"/>
          <w:spacing w:val="12"/>
          <w:sz w:val="19"/>
          <w:szCs w:val="19"/>
        </w:rPr>
        <w:t>预计大幅增加）。地区细分数据也反映了这一点，</w:t>
      </w:r>
      <w:r>
        <w:rPr>
          <w:rFonts w:ascii="SimHei" w:eastAsia="SimHei" w:hAnsi="SimHei" w:cs="SimHei"/>
          <w:color w:val="4C4D4F"/>
          <w:spacing w:val="11"/>
          <w:sz w:val="19"/>
          <w:szCs w:val="19"/>
        </w:rPr>
        <w:t>各地区都有超过</w:t>
      </w:r>
      <w:r>
        <w:rPr>
          <w:rFonts w:ascii="SimHei" w:eastAsia="SimHei" w:hAnsi="SimHei" w:cs="SimHei"/>
          <w:color w:val="4C4D4F"/>
          <w:spacing w:val="11"/>
          <w:sz w:val="19"/>
          <w:szCs w:val="19"/>
        </w:rPr>
        <w:t xml:space="preserve"> </w:t>
      </w:r>
      <w:r>
        <w:rPr>
          <w:color w:val="4C4D4F"/>
          <w:spacing w:val="11"/>
          <w:sz w:val="19"/>
          <w:szCs w:val="19"/>
        </w:rPr>
        <w:t>70%</w:t>
      </w:r>
      <w:r>
        <w:rPr>
          <w:rFonts w:ascii="SimHei" w:eastAsia="SimHei" w:hAnsi="SimHei" w:cs="SimHei"/>
          <w:color w:val="4C4D4F"/>
          <w:spacing w:val="11"/>
          <w:sz w:val="19"/>
          <w:szCs w:val="19"/>
        </w:rPr>
        <w:t>的调研</w:t>
      </w:r>
      <w:r>
        <w:rPr>
          <w:rFonts w:ascii="SimHei" w:eastAsia="SimHei" w:hAnsi="SimHei" w:cs="SimHei"/>
          <w:color w:val="4C4D4F"/>
          <w:sz w:val="19"/>
          <w:szCs w:val="19"/>
        </w:rPr>
        <w:t xml:space="preserve"> </w:t>
      </w:r>
      <w:r>
        <w:rPr>
          <w:rFonts w:ascii="SimHei" w:eastAsia="SimHei" w:hAnsi="SimHei" w:cs="SimHei"/>
          <w:color w:val="4C4D4F"/>
          <w:spacing w:val="6"/>
          <w:sz w:val="19"/>
          <w:szCs w:val="19"/>
        </w:rPr>
        <w:t>对象预测</w:t>
      </w:r>
      <w:r>
        <w:rPr>
          <w:rFonts w:ascii="SimHei" w:eastAsia="SimHei" w:hAnsi="SimHei" w:cs="SimHei"/>
          <w:color w:val="4C4D4F"/>
          <w:spacing w:val="-36"/>
          <w:sz w:val="19"/>
          <w:szCs w:val="19"/>
        </w:rPr>
        <w:t xml:space="preserve"> </w:t>
      </w:r>
      <w:r>
        <w:rPr>
          <w:color w:val="4C4D4F"/>
          <w:spacing w:val="6"/>
          <w:sz w:val="19"/>
          <w:szCs w:val="19"/>
        </w:rPr>
        <w:t xml:space="preserve">2023 </w:t>
      </w:r>
      <w:r>
        <w:rPr>
          <w:rFonts w:ascii="SimHei" w:eastAsia="SimHei" w:hAnsi="SimHei" w:cs="SimHei"/>
          <w:color w:val="4C4D4F"/>
          <w:spacing w:val="6"/>
          <w:sz w:val="19"/>
          <w:szCs w:val="19"/>
        </w:rPr>
        <w:t>年将发布更多的监管信</w:t>
      </w:r>
      <w:r>
        <w:rPr>
          <w:rFonts w:ascii="SimHei" w:eastAsia="SimHei" w:hAnsi="SimHei" w:cs="SimHei"/>
          <w:color w:val="4C4D4F"/>
          <w:spacing w:val="5"/>
          <w:sz w:val="19"/>
          <w:szCs w:val="19"/>
        </w:rPr>
        <w:t>息。</w:t>
      </w:r>
    </w:p>
    <w:p>
      <w:pPr>
        <w:pStyle w:val="BodyText"/>
        <w:spacing w:line="436" w:lineRule="auto"/>
      </w:pPr>
    </w:p>
    <w:p>
      <w:pPr>
        <w:pStyle w:val="BodyText"/>
        <w:spacing w:before="91" w:line="227" w:lineRule="auto"/>
        <w:ind w:left="3487" w:right="331" w:hanging="779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color w:val="4A4C4D"/>
          <w:spacing w:val="-2"/>
          <w:sz w:val="28"/>
          <w:szCs w:val="28"/>
        </w:rPr>
        <w:t>图</w:t>
      </w:r>
      <w:r>
        <w:rPr>
          <w:rFonts w:ascii="SimHei" w:eastAsia="SimHei" w:hAnsi="SimHei" w:cs="SimHei"/>
          <w:color w:val="4A4C4D"/>
          <w:spacing w:val="-45"/>
          <w:sz w:val="28"/>
          <w:szCs w:val="28"/>
        </w:rPr>
        <w:t xml:space="preserve"> </w:t>
      </w:r>
      <w:r>
        <w:rPr>
          <w:color w:val="4A4C4D"/>
          <w:spacing w:val="-2"/>
          <w:sz w:val="28"/>
          <w:szCs w:val="28"/>
        </w:rPr>
        <w:t>2</w:t>
      </w:r>
      <w:r>
        <w:rPr>
          <w:rFonts w:ascii="SimHei" w:eastAsia="SimHei" w:hAnsi="SimHei" w:cs="SimHei"/>
          <w:color w:val="4A4C4D"/>
          <w:spacing w:val="-2"/>
          <w:sz w:val="28"/>
          <w:szCs w:val="28"/>
        </w:rPr>
        <w:t>：</w:t>
      </w:r>
      <w:r>
        <w:rPr>
          <w:rFonts w:ascii="SimHei" w:eastAsia="SimHei" w:hAnsi="SimHei" w:cs="SimHei"/>
          <w:color w:val="F36F21"/>
          <w:spacing w:val="-2"/>
          <w:sz w:val="28"/>
          <w:szCs w:val="28"/>
          <w14:textOutline w14:w="5094">
            <w14:solidFill>
              <w14:srgbClr w14:val="F36F21"/>
            </w14:solidFill>
            <w14:prstDash w14:val="solid"/>
            <w14:round/>
          </w14:textOutline>
        </w:rPr>
        <w:t>全球：未来</w:t>
      </w:r>
      <w:r>
        <w:rPr>
          <w:rFonts w:ascii="SimHei" w:eastAsia="SimHei" w:hAnsi="SimHei" w:cs="SimHei"/>
          <w:color w:val="F36F21"/>
          <w:spacing w:val="-47"/>
          <w:sz w:val="28"/>
          <w:szCs w:val="28"/>
        </w:rPr>
        <w:t xml:space="preserve"> </w:t>
      </w:r>
      <w:r>
        <w:rPr>
          <w:b/>
          <w:bCs/>
          <w:color w:val="F36F21"/>
          <w:spacing w:val="-2"/>
          <w:sz w:val="28"/>
          <w:szCs w:val="28"/>
        </w:rPr>
        <w:t xml:space="preserve">12 </w:t>
      </w:r>
      <w:r>
        <w:rPr>
          <w:rFonts w:ascii="SimHei" w:eastAsia="SimHei" w:hAnsi="SimHei" w:cs="SimHei"/>
          <w:color w:val="F36F21"/>
          <w:spacing w:val="-2"/>
          <w:sz w:val="28"/>
          <w:szCs w:val="28"/>
          <w14:textOutline w14:w="5094">
            <w14:solidFill>
              <w14:srgbClr w14:val="F36F21"/>
            </w14:solidFill>
            <w14:prstDash w14:val="solid"/>
            <w14:round/>
          </w14:textOutline>
        </w:rPr>
        <w:t>个月，我预计监管机构和交易所发布的</w:t>
      </w:r>
      <w:r>
        <w:rPr>
          <w:rFonts w:ascii="SimHei" w:eastAsia="SimHei" w:hAnsi="SimHei" w:cs="SimHei"/>
          <w:color w:val="F36F21"/>
          <w:sz w:val="28"/>
          <w:szCs w:val="28"/>
        </w:rPr>
        <w:t xml:space="preserve"> </w:t>
      </w:r>
      <w:r>
        <w:rPr>
          <w:rFonts w:ascii="SimHei" w:eastAsia="SimHei" w:hAnsi="SimHei" w:cs="SimHei"/>
          <w:color w:val="F36F21"/>
          <w:spacing w:val="-1"/>
          <w:sz w:val="28"/>
          <w:szCs w:val="28"/>
          <w14:textOutline w14:w="5094">
            <w14:solidFill>
              <w14:srgbClr w14:val="F36F21"/>
            </w14:solidFill>
            <w14:prstDash w14:val="solid"/>
            <w14:round/>
          </w14:textOutline>
        </w:rPr>
        <w:t>监管信息数量将：</w:t>
      </w:r>
    </w:p>
    <w:p>
      <w:pPr>
        <w:pStyle w:val="BodyText"/>
        <w:spacing w:before="78" w:line="3540" w:lineRule="exact"/>
        <w:ind w:firstLine="2937"/>
      </w:pPr>
      <w:r>
        <w:rPr>
          <w:position w:val="-70"/>
        </w:rPr>
        <w:pict>
          <v:group id="_x0000_i1033" style="width:362.25pt;height:177pt;mso-position-horizontal-relative:char;mso-position-vertical-relative:line" coordorigin="0,0" coordsize="7245,3540" filled="f" stroked="f">
            <v:shape id="_x0000_s1034" type="#_x0000_t75" style="width:7245;height:3540;position:absolute" filled="f" stroked="f">
              <v:imagedata r:id="rId17" o:title=""/>
            </v:shape>
            <v:shape id="_x0000_s1035" type="#_x0000_t202" style="width:5540;height:3447;left:1661;position:absolute;top:66" filled="f" stroked="f">
              <o:lock v:ext="edit" aspectratio="f"/>
              <v:textbox inset="0,0,0,0">
                <w:txbxContent>
                  <w:p>
                    <w:pPr>
                      <w:spacing w:before="19" w:line="220" w:lineRule="auto"/>
                      <w:ind w:left="1618"/>
                      <w:rPr>
                        <w:rFonts w:ascii="SimHei" w:eastAsia="SimHei" w:hAnsi="SimHei" w:cs="SimHei"/>
                        <w:sz w:val="16"/>
                        <w:szCs w:val="16"/>
                      </w:rPr>
                    </w:pPr>
                    <w:r>
                      <w:rPr>
                        <w:rFonts w:ascii="SimHei" w:eastAsia="SimHei" w:hAnsi="SimHei" w:cs="SimHei"/>
                        <w:color w:val="4C4D4F"/>
                        <w:spacing w:val="-2"/>
                        <w:sz w:val="16"/>
                        <w:szCs w:val="16"/>
                      </w:rPr>
                      <w:t>与现在持平</w:t>
                    </w:r>
                    <w:r>
                      <w:rPr>
                        <w:rFonts w:ascii="SimHei" w:eastAsia="SimHei" w:hAnsi="SimHei" w:cs="SimHei"/>
                        <w:color w:val="4C4D4F"/>
                        <w:spacing w:val="18"/>
                        <w:sz w:val="16"/>
                        <w:szCs w:val="16"/>
                      </w:rPr>
                      <w:t xml:space="preserve">    </w:t>
                    </w:r>
                    <w:r>
                      <w:rPr>
                        <w:rFonts w:ascii="SimHei" w:eastAsia="SimHei" w:hAnsi="SimHei" w:cs="SimHei"/>
                        <w:color w:val="4C4D4F"/>
                        <w:spacing w:val="-2"/>
                        <w:sz w:val="16"/>
                        <w:szCs w:val="16"/>
                      </w:rPr>
                      <w:t>比现在略微增加</w:t>
                    </w:r>
                    <w:r>
                      <w:rPr>
                        <w:rFonts w:ascii="SimHei" w:eastAsia="SimHei" w:hAnsi="SimHei" w:cs="SimHei"/>
                        <w:color w:val="4C4D4F"/>
                        <w:spacing w:val="19"/>
                        <w:sz w:val="16"/>
                        <w:szCs w:val="16"/>
                      </w:rPr>
                      <w:t xml:space="preserve">    </w:t>
                    </w:r>
                    <w:r>
                      <w:rPr>
                        <w:rFonts w:ascii="SimHei" w:eastAsia="SimHei" w:hAnsi="SimHei" w:cs="SimHei"/>
                        <w:color w:val="4C4D4F"/>
                        <w:spacing w:val="-2"/>
                        <w:sz w:val="16"/>
                        <w:szCs w:val="16"/>
                      </w:rPr>
                      <w:t>比现在显著增加</w:t>
                    </w:r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5" w:line="204" w:lineRule="auto"/>
                      <w:ind w:left="20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4C4D4F"/>
                        <w:spacing w:val="3"/>
                        <w:sz w:val="19"/>
                        <w:szCs w:val="19"/>
                      </w:rPr>
                      <w:t xml:space="preserve">2023                       </w:t>
                    </w:r>
                    <w:r>
                      <w:rPr>
                        <w:rFonts w:ascii="Arial" w:eastAsia="Arial" w:hAnsi="Arial" w:cs="Arial"/>
                        <w:color w:val="4C4D4F"/>
                        <w:spacing w:val="2"/>
                        <w:sz w:val="19"/>
                        <w:szCs w:val="19"/>
                      </w:rPr>
                      <w:t xml:space="preserve">                           G-</w:t>
                    </w:r>
                    <w:r>
                      <w:rPr>
                        <w:rFonts w:ascii="Arial" w:eastAsia="Arial" w:hAnsi="Arial" w:cs="Arial"/>
                        <w:color w:val="4C4D4F"/>
                        <w:sz w:val="19"/>
                        <w:szCs w:val="19"/>
                      </w:rPr>
                      <w:t>SIB</w:t>
                    </w:r>
                    <w:r>
                      <w:rPr>
                        <w:rFonts w:ascii="Arial" w:eastAsia="Arial" w:hAnsi="Arial" w:cs="Arial"/>
                        <w:color w:val="4C4D4F"/>
                        <w:spacing w:val="2"/>
                        <w:sz w:val="19"/>
                        <w:szCs w:val="19"/>
                      </w:rPr>
                      <w:t xml:space="preserve"> 2023</w:t>
                    </w:r>
                  </w:p>
                  <w:p>
                    <w:pPr>
                      <w:spacing w:before="130" w:line="218" w:lineRule="auto"/>
                      <w:ind w:right="19"/>
                      <w:jc w:val="right"/>
                      <w:rPr>
                        <w:rFonts w:ascii="Arial" w:eastAsia="Arial" w:hAnsi="Arial" w:cs="Arial"/>
                        <w:sz w:val="12"/>
                        <w:szCs w:val="12"/>
                      </w:rPr>
                    </w:pPr>
                    <w:r>
                      <w:rPr>
                        <w:rFonts w:ascii="SimHei" w:eastAsia="SimHei" w:hAnsi="SimHei" w:cs="SimHei"/>
                        <w:i/>
                        <w:iCs/>
                        <w:color w:val="4A4C4D"/>
                        <w:spacing w:val="-3"/>
                        <w:sz w:val="12"/>
                        <w:szCs w:val="12"/>
                      </w:rPr>
                      <w:t>资料来源：</w:t>
                    </w:r>
                    <w:r>
                      <w:rPr>
                        <w:rFonts w:ascii="SimHei" w:eastAsia="SimHei" w:hAnsi="SimHei" w:cs="SimHei"/>
                        <w:color w:val="4A4C4D"/>
                        <w:spacing w:val="-3"/>
                        <w:sz w:val="12"/>
                        <w:szCs w:val="12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i/>
                        <w:iCs/>
                        <w:color w:val="4A4C4D"/>
                        <w:spacing w:val="-3"/>
                        <w:sz w:val="12"/>
                        <w:szCs w:val="12"/>
                      </w:rPr>
                      <w:t>Thomson Reuters</w:t>
                    </w:r>
                    <w:r>
                      <w:rPr>
                        <w:rFonts w:ascii="Arial" w:eastAsia="Arial" w:hAnsi="Arial" w:cs="Arial"/>
                        <w:i/>
                        <w:iCs/>
                        <w:color w:val="4A4C4D"/>
                        <w:spacing w:val="12"/>
                        <w:w w:val="102"/>
                        <w:sz w:val="12"/>
                        <w:szCs w:val="12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i/>
                        <w:iCs/>
                        <w:color w:val="4A4C4D"/>
                        <w:spacing w:val="-3"/>
                        <w:sz w:val="12"/>
                        <w:szCs w:val="12"/>
                      </w:rPr>
                      <w:t>2023</w:t>
                    </w:r>
                  </w:p>
                </w:txbxContent>
              </v:textbox>
            </v:shape>
            <v:shape id="_x0000_s1036" type="#_x0000_t202" style="width:838;height:407;left:1936;position:absolute;top:64" filled="f" stroked="f">
              <o:lock v:ext="edit" aspectratio="f"/>
              <v:textbox inset="0,0,0,0">
                <w:txbxContent>
                  <w:p>
                    <w:pPr>
                      <w:spacing w:before="20" w:line="229" w:lineRule="auto"/>
                      <w:ind w:left="20" w:right="20" w:firstLine="10"/>
                      <w:rPr>
                        <w:rFonts w:ascii="SimHei" w:eastAsia="SimHei" w:hAnsi="SimHei" w:cs="SimHei"/>
                        <w:sz w:val="16"/>
                        <w:szCs w:val="16"/>
                      </w:rPr>
                    </w:pPr>
                    <w:r>
                      <w:rPr>
                        <w:rFonts w:ascii="SimHei" w:eastAsia="SimHei" w:hAnsi="SimHei" w:cs="SimHei"/>
                        <w:color w:val="4C4D4F"/>
                        <w:spacing w:val="-3"/>
                        <w:sz w:val="16"/>
                        <w:szCs w:val="16"/>
                      </w:rPr>
                      <w:t>比现在略微</w:t>
                    </w:r>
                    <w:r>
                      <w:rPr>
                        <w:rFonts w:ascii="SimHei" w:eastAsia="SimHei" w:hAnsi="SimHei" w:cs="SimHei"/>
                        <w:color w:val="4C4D4F"/>
                        <w:spacing w:val="1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color w:val="4C4D4F"/>
                        <w:spacing w:val="-1"/>
                        <w:sz w:val="16"/>
                        <w:szCs w:val="16"/>
                      </w:rPr>
                      <w:t>减少</w:t>
                    </w:r>
                  </w:p>
                </w:txbxContent>
              </v:textbox>
            </v:shape>
            <v:shape id="_x0000_s1037" type="#_x0000_t202" style="width:1149;height:201;left:345;position:absolute;top:66" filled="f" stroked="f">
              <o:lock v:ext="edit" aspectratio="f"/>
              <v:textbox inset="0,0,0,0">
                <w:txbxContent>
                  <w:p>
                    <w:pPr>
                      <w:spacing w:before="19" w:line="220" w:lineRule="auto"/>
                      <w:ind w:left="20"/>
                      <w:rPr>
                        <w:rFonts w:ascii="SimHei" w:eastAsia="SimHei" w:hAnsi="SimHei" w:cs="SimHei"/>
                        <w:sz w:val="16"/>
                        <w:szCs w:val="16"/>
                      </w:rPr>
                    </w:pPr>
                    <w:r>
                      <w:rPr>
                        <w:rFonts w:ascii="SimHei" w:eastAsia="SimHei" w:hAnsi="SimHei" w:cs="SimHei"/>
                        <w:color w:val="4C4D4F"/>
                        <w:spacing w:val="-2"/>
                        <w:sz w:val="16"/>
                        <w:szCs w:val="16"/>
                      </w:rPr>
                      <w:t>比现在显著减少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3540" w:lineRule="exact"/>
        <w:sectPr>
          <w:headerReference w:type="default" r:id="rId18"/>
          <w:footerReference w:type="default" r:id="rId19"/>
          <w:pgSz w:w="12240" w:h="15840"/>
          <w:pgMar w:top="812" w:right="853" w:bottom="660" w:left="949" w:header="651" w:footer="504" w:gutter="0"/>
          <w:pgNumType w:start="5"/>
          <w:cols w:space="708"/>
        </w:sectPr>
      </w:pPr>
    </w:p>
    <w:p>
      <w:pPr>
        <w:pStyle w:val="BodyText"/>
        <w:spacing w:line="284" w:lineRule="auto"/>
      </w:pPr>
      <w:r>
        <w:pict>
          <v:shape id="_x0000_s1038" style="width:2.05pt;height:470.35pt;margin-top:89.6pt;margin-left:166.65pt;mso-position-horizontal-relative:page;mso-position-vertical-relative:page;position:absolute;z-index:251663360" coordorigin="0,0" coordsize="40,9407" o:allowincell="f" path="m10,l10,5021m30,5358l30,9406e" filled="f" strokecolor="#f36f21" strokeweight="1pt"/>
        </w:pict>
      </w:r>
    </w:p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p>
      <w:pPr>
        <w:pStyle w:val="BodyText"/>
        <w:spacing w:before="91" w:line="228" w:lineRule="auto"/>
        <w:ind w:left="3474" w:right="337" w:hanging="782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color w:val="4A4C4D"/>
          <w:spacing w:val="-2"/>
          <w:sz w:val="28"/>
          <w:szCs w:val="28"/>
        </w:rPr>
        <w:t>图</w:t>
      </w:r>
      <w:r>
        <w:rPr>
          <w:rFonts w:ascii="SimHei" w:eastAsia="SimHei" w:hAnsi="SimHei" w:cs="SimHei"/>
          <w:color w:val="4A4C4D"/>
          <w:spacing w:val="-45"/>
          <w:sz w:val="28"/>
          <w:szCs w:val="28"/>
        </w:rPr>
        <w:t xml:space="preserve"> </w:t>
      </w:r>
      <w:r>
        <w:rPr>
          <w:color w:val="4A4C4D"/>
          <w:spacing w:val="-2"/>
          <w:sz w:val="28"/>
          <w:szCs w:val="28"/>
        </w:rPr>
        <w:t>3</w:t>
      </w:r>
      <w:r>
        <w:rPr>
          <w:rFonts w:ascii="SimHei" w:eastAsia="SimHei" w:hAnsi="SimHei" w:cs="SimHei"/>
          <w:color w:val="4A4C4D"/>
          <w:spacing w:val="-2"/>
          <w:sz w:val="28"/>
          <w:szCs w:val="28"/>
        </w:rPr>
        <w:t>：</w:t>
      </w:r>
      <w:r>
        <w:rPr>
          <w:rFonts w:ascii="SimHei" w:eastAsia="SimHei" w:hAnsi="SimHei" w:cs="SimHei"/>
          <w:color w:val="F36F21"/>
          <w:spacing w:val="-2"/>
          <w:sz w:val="28"/>
          <w:szCs w:val="28"/>
          <w14:textOutline w14:w="5094">
            <w14:solidFill>
              <w14:srgbClr w14:val="F36F21"/>
            </w14:solidFill>
            <w14:prstDash w14:val="solid"/>
            <w14:round/>
          </w14:textOutline>
        </w:rPr>
        <w:t>地区细分：未来</w:t>
      </w:r>
      <w:r>
        <w:rPr>
          <w:rFonts w:ascii="SimHei" w:eastAsia="SimHei" w:hAnsi="SimHei" w:cs="SimHei"/>
          <w:color w:val="F36F21"/>
          <w:spacing w:val="-47"/>
          <w:sz w:val="28"/>
          <w:szCs w:val="28"/>
        </w:rPr>
        <w:t xml:space="preserve"> </w:t>
      </w:r>
      <w:r>
        <w:rPr>
          <w:b/>
          <w:bCs/>
          <w:color w:val="F36F21"/>
          <w:spacing w:val="-2"/>
          <w:sz w:val="28"/>
          <w:szCs w:val="28"/>
        </w:rPr>
        <w:t xml:space="preserve">12 </w:t>
      </w:r>
      <w:r>
        <w:rPr>
          <w:rFonts w:ascii="SimHei" w:eastAsia="SimHei" w:hAnsi="SimHei" w:cs="SimHei"/>
          <w:color w:val="F36F21"/>
          <w:spacing w:val="-2"/>
          <w:sz w:val="28"/>
          <w:szCs w:val="28"/>
          <w14:textOutline w14:w="5094">
            <w14:solidFill>
              <w14:srgbClr w14:val="F36F21"/>
            </w14:solidFill>
            <w14:prstDash w14:val="solid"/>
            <w14:round/>
          </w14:textOutline>
        </w:rPr>
        <w:t>个月，我预计监管机构和交易所发</w:t>
      </w:r>
      <w:r>
        <w:rPr>
          <w:rFonts w:ascii="SimHei" w:eastAsia="SimHei" w:hAnsi="SimHei" w:cs="SimHei"/>
          <w:color w:val="F36F21"/>
          <w:sz w:val="28"/>
          <w:szCs w:val="28"/>
        </w:rPr>
        <w:t xml:space="preserve"> </w:t>
      </w:r>
      <w:r>
        <w:rPr>
          <w:rFonts w:ascii="SimHei" w:eastAsia="SimHei" w:hAnsi="SimHei" w:cs="SimHei"/>
          <w:color w:val="F36F21"/>
          <w:sz w:val="28"/>
          <w:szCs w:val="28"/>
          <w14:textOutline w14:w="5094">
            <w14:solidFill>
              <w14:srgbClr w14:val="F36F21"/>
            </w14:solidFill>
            <w14:prstDash w14:val="solid"/>
            <w14:round/>
          </w14:textOutline>
        </w:rPr>
        <w:t>布的监管信息数量将：</w:t>
      </w:r>
    </w:p>
    <w:p>
      <w:pPr>
        <w:pStyle w:val="BodyText"/>
        <w:spacing w:before="78" w:line="3990" w:lineRule="exact"/>
        <w:ind w:firstLine="2926"/>
      </w:pPr>
      <w:r>
        <w:rPr>
          <w:position w:val="-79"/>
        </w:rPr>
        <w:pict>
          <v:group id="_x0000_i1039" style="width:364.8pt;height:199.5pt;mso-position-horizontal-relative:char;mso-position-vertical-relative:line" coordorigin="0,0" coordsize="7295,3990" filled="f" stroked="f">
            <v:shape id="_x0000_s1040" type="#_x0000_t75" style="width:7260;height:3990;position:absolute" filled="f" stroked="f">
              <v:imagedata r:id="rId20" o:title=""/>
            </v:shape>
            <v:shape id="_x0000_s1041" type="#_x0000_t202" style="width:4001;height:3898;left:3315;position:absolute;top:55" filled="f" stroked="f">
              <o:lock v:ext="edit" aspectratio="f"/>
              <v:textbox inset="0,0,0,0">
                <w:txbxContent>
                  <w:p>
                    <w:pPr>
                      <w:spacing w:before="19" w:line="220" w:lineRule="auto"/>
                      <w:ind w:left="20"/>
                      <w:rPr>
                        <w:rFonts w:ascii="SimHei" w:eastAsia="SimHei" w:hAnsi="SimHei" w:cs="SimHei"/>
                        <w:sz w:val="16"/>
                        <w:szCs w:val="16"/>
                      </w:rPr>
                    </w:pPr>
                    <w:r>
                      <w:rPr>
                        <w:rFonts w:ascii="SimHei" w:eastAsia="SimHei" w:hAnsi="SimHei" w:cs="SimHei"/>
                        <w:color w:val="4C4D4F"/>
                        <w:spacing w:val="-2"/>
                        <w:sz w:val="16"/>
                        <w:szCs w:val="16"/>
                      </w:rPr>
                      <w:t>与现在持平</w:t>
                    </w:r>
                    <w:r>
                      <w:rPr>
                        <w:rFonts w:ascii="SimHei" w:eastAsia="SimHei" w:hAnsi="SimHei" w:cs="SimHei"/>
                        <w:color w:val="4C4D4F"/>
                        <w:spacing w:val="12"/>
                        <w:sz w:val="16"/>
                        <w:szCs w:val="16"/>
                      </w:rPr>
                      <w:t xml:space="preserve">    </w:t>
                    </w:r>
                    <w:r>
                      <w:rPr>
                        <w:rFonts w:ascii="SimHei" w:eastAsia="SimHei" w:hAnsi="SimHei" w:cs="SimHei"/>
                        <w:color w:val="4C4D4F"/>
                        <w:spacing w:val="-2"/>
                        <w:sz w:val="16"/>
                        <w:szCs w:val="16"/>
                      </w:rPr>
                      <w:t>比现在略微增加</w:t>
                    </w:r>
                    <w:r>
                      <w:rPr>
                        <w:rFonts w:ascii="SimHei" w:eastAsia="SimHei" w:hAnsi="SimHei" w:cs="SimHei"/>
                        <w:color w:val="4C4D4F"/>
                        <w:spacing w:val="9"/>
                        <w:sz w:val="16"/>
                        <w:szCs w:val="16"/>
                      </w:rPr>
                      <w:t xml:space="preserve">    </w:t>
                    </w:r>
                    <w:r>
                      <w:rPr>
                        <w:rFonts w:ascii="SimHei" w:eastAsia="SimHei" w:hAnsi="SimHei" w:cs="SimHei"/>
                        <w:color w:val="4C4D4F"/>
                        <w:spacing w:val="-2"/>
                        <w:sz w:val="16"/>
                        <w:szCs w:val="16"/>
                      </w:rPr>
                      <w:t>比现在显著增加</w:t>
                    </w:r>
                  </w:p>
                  <w:p>
                    <w:pPr>
                      <w:spacing w:line="25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2" w:line="227" w:lineRule="auto"/>
                      <w:ind w:left="2095"/>
                      <w:rPr>
                        <w:rFonts w:ascii="SimHei" w:eastAsia="SimHei" w:hAnsi="SimHei" w:cs="SimHei"/>
                        <w:sz w:val="19"/>
                        <w:szCs w:val="19"/>
                      </w:rPr>
                    </w:pPr>
                    <w:r>
                      <w:rPr>
                        <w:rFonts w:ascii="SimHei" w:eastAsia="SimHei" w:hAnsi="SimHei" w:cs="SimHei"/>
                        <w:color w:val="4C4D4F"/>
                        <w:spacing w:val="8"/>
                        <w:sz w:val="19"/>
                        <w:szCs w:val="19"/>
                      </w:rPr>
                      <w:t>世界其他地区</w:t>
                    </w:r>
                  </w:p>
                  <w:p>
                    <w:pPr>
                      <w:spacing w:before="120" w:line="218" w:lineRule="auto"/>
                      <w:ind w:right="19"/>
                      <w:jc w:val="right"/>
                      <w:rPr>
                        <w:rFonts w:ascii="Arial" w:eastAsia="Arial" w:hAnsi="Arial" w:cs="Arial"/>
                        <w:sz w:val="12"/>
                        <w:szCs w:val="12"/>
                      </w:rPr>
                    </w:pPr>
                    <w:r>
                      <w:rPr>
                        <w:rFonts w:ascii="SimHei" w:eastAsia="SimHei" w:hAnsi="SimHei" w:cs="SimHei"/>
                        <w:i/>
                        <w:iCs/>
                        <w:color w:val="4A4C4D"/>
                        <w:spacing w:val="-3"/>
                        <w:sz w:val="12"/>
                        <w:szCs w:val="12"/>
                      </w:rPr>
                      <w:t>资料来源：</w:t>
                    </w:r>
                    <w:r>
                      <w:rPr>
                        <w:rFonts w:ascii="SimHei" w:eastAsia="SimHei" w:hAnsi="SimHei" w:cs="SimHei"/>
                        <w:color w:val="4A4C4D"/>
                        <w:spacing w:val="-3"/>
                        <w:sz w:val="12"/>
                        <w:szCs w:val="12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i/>
                        <w:iCs/>
                        <w:color w:val="4A4C4D"/>
                        <w:spacing w:val="-3"/>
                        <w:sz w:val="12"/>
                        <w:szCs w:val="12"/>
                      </w:rPr>
                      <w:t>Thomson Reuters</w:t>
                    </w:r>
                    <w:r>
                      <w:rPr>
                        <w:rFonts w:ascii="Arial" w:eastAsia="Arial" w:hAnsi="Arial" w:cs="Arial"/>
                        <w:i/>
                        <w:iCs/>
                        <w:color w:val="4A4C4D"/>
                        <w:spacing w:val="12"/>
                        <w:w w:val="102"/>
                        <w:sz w:val="12"/>
                        <w:szCs w:val="12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i/>
                        <w:iCs/>
                        <w:color w:val="4A4C4D"/>
                        <w:spacing w:val="-3"/>
                        <w:sz w:val="12"/>
                        <w:szCs w:val="12"/>
                      </w:rPr>
                      <w:t>2023</w:t>
                    </w:r>
                  </w:p>
                </w:txbxContent>
              </v:textbox>
            </v:shape>
            <v:shape id="_x0000_s1042" type="#_x0000_t202" style="width:838;height:407;left:1979;position:absolute;top:52" filled="f" stroked="f">
              <o:lock v:ext="edit" aspectratio="f"/>
              <v:textbox inset="0,0,0,0">
                <w:txbxContent>
                  <w:p>
                    <w:pPr>
                      <w:spacing w:before="20" w:line="229" w:lineRule="auto"/>
                      <w:ind w:left="20" w:right="20" w:firstLine="10"/>
                      <w:rPr>
                        <w:rFonts w:ascii="SimHei" w:eastAsia="SimHei" w:hAnsi="SimHei" w:cs="SimHei"/>
                        <w:sz w:val="16"/>
                        <w:szCs w:val="16"/>
                      </w:rPr>
                    </w:pPr>
                    <w:r>
                      <w:rPr>
                        <w:rFonts w:ascii="SimHei" w:eastAsia="SimHei" w:hAnsi="SimHei" w:cs="SimHei"/>
                        <w:color w:val="4C4D4F"/>
                        <w:spacing w:val="-3"/>
                        <w:sz w:val="16"/>
                        <w:szCs w:val="16"/>
                      </w:rPr>
                      <w:t>比现在略微</w:t>
                    </w:r>
                    <w:r>
                      <w:rPr>
                        <w:rFonts w:ascii="SimHei" w:eastAsia="SimHei" w:hAnsi="SimHei" w:cs="SimHei"/>
                        <w:color w:val="4C4D4F"/>
                        <w:spacing w:val="1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color w:val="4C4D4F"/>
                        <w:spacing w:val="-1"/>
                        <w:sz w:val="16"/>
                        <w:szCs w:val="16"/>
                      </w:rPr>
                      <w:t>减少</w:t>
                    </w:r>
                  </w:p>
                </w:txbxContent>
              </v:textbox>
            </v:shape>
            <v:shape id="_x0000_s1043" type="#_x0000_t202" style="width:1025;height:240;left:787;position:absolute;top:3440" filled="f" stroked="f">
              <o:lock v:ext="edit" aspectratio="f"/>
              <v:textbox inset="0,0,0,0">
                <w:txbxContent>
                  <w:p>
                    <w:pPr>
                      <w:spacing w:before="19" w:line="228" w:lineRule="auto"/>
                      <w:ind w:left="20"/>
                      <w:rPr>
                        <w:rFonts w:ascii="SimHei" w:eastAsia="SimHei" w:hAnsi="SimHei" w:cs="SimHei"/>
                        <w:sz w:val="19"/>
                        <w:szCs w:val="19"/>
                      </w:rPr>
                    </w:pPr>
                    <w:r>
                      <w:rPr>
                        <w:rFonts w:ascii="SimHei" w:eastAsia="SimHei" w:hAnsi="SimHei" w:cs="SimHei"/>
                        <w:color w:val="4C4D4F"/>
                        <w:spacing w:val="7"/>
                        <w:sz w:val="19"/>
                        <w:szCs w:val="19"/>
                      </w:rPr>
                      <w:t>英国和欧盟</w:t>
                    </w:r>
                  </w:p>
                </w:txbxContent>
              </v:textbox>
            </v:shape>
            <v:shape id="_x0000_s1044" type="#_x0000_t202" style="width:1149;height:201;left:338;position:absolute;top:55" filled="f" stroked="f">
              <o:lock v:ext="edit" aspectratio="f"/>
              <v:textbox inset="0,0,0,0">
                <w:txbxContent>
                  <w:p>
                    <w:pPr>
                      <w:spacing w:before="19" w:line="220" w:lineRule="auto"/>
                      <w:ind w:left="20"/>
                      <w:rPr>
                        <w:rFonts w:ascii="SimHei" w:eastAsia="SimHei" w:hAnsi="SimHei" w:cs="SimHei"/>
                        <w:sz w:val="16"/>
                        <w:szCs w:val="16"/>
                      </w:rPr>
                    </w:pPr>
                    <w:r>
                      <w:rPr>
                        <w:rFonts w:ascii="SimHei" w:eastAsia="SimHei" w:hAnsi="SimHei" w:cs="SimHei"/>
                        <w:color w:val="4C4D4F"/>
                        <w:spacing w:val="-2"/>
                        <w:sz w:val="16"/>
                        <w:szCs w:val="16"/>
                      </w:rPr>
                      <w:t>比现在显著减少</w:t>
                    </w:r>
                  </w:p>
                </w:txbxContent>
              </v:textbox>
            </v:shape>
            <v:shape id="_x0000_s1045" type="#_x0000_t202" style="width:422;height:240;left:3419;position:absolute;top:3440" filled="f" stroked="f">
              <o:lock v:ext="edit" aspectratio="f"/>
              <v:textbox inset="0,0,0,0">
                <w:txbxContent>
                  <w:p>
                    <w:pPr>
                      <w:spacing w:before="20" w:line="227" w:lineRule="auto"/>
                      <w:ind w:left="20"/>
                      <w:rPr>
                        <w:rFonts w:ascii="SimHei" w:eastAsia="SimHei" w:hAnsi="SimHei" w:cs="SimHei"/>
                        <w:sz w:val="19"/>
                        <w:szCs w:val="19"/>
                      </w:rPr>
                    </w:pPr>
                    <w:r>
                      <w:rPr>
                        <w:rFonts w:ascii="SimHei" w:eastAsia="SimHei" w:hAnsi="SimHei" w:cs="SimHei"/>
                        <w:color w:val="4C4D4F"/>
                        <w:spacing w:val="1"/>
                        <w:sz w:val="19"/>
                        <w:szCs w:val="19"/>
                      </w:rPr>
                      <w:t>美国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267" w:lineRule="auto"/>
      </w:pPr>
    </w:p>
    <w:p>
      <w:pPr>
        <w:pStyle w:val="BodyText"/>
        <w:spacing w:line="268" w:lineRule="auto"/>
      </w:pPr>
    </w:p>
    <w:p>
      <w:pPr>
        <w:pStyle w:val="BodyText"/>
        <w:spacing w:before="91" w:line="220" w:lineRule="auto"/>
        <w:ind w:left="270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color w:val="4C4D4F"/>
          <w:spacing w:val="-2"/>
          <w:sz w:val="28"/>
          <w:szCs w:val="28"/>
        </w:rPr>
        <w:t>图</w:t>
      </w:r>
      <w:r>
        <w:rPr>
          <w:rFonts w:ascii="SimHei" w:eastAsia="SimHei" w:hAnsi="SimHei" w:cs="SimHei"/>
          <w:color w:val="4C4D4F"/>
          <w:spacing w:val="-55"/>
          <w:sz w:val="28"/>
          <w:szCs w:val="28"/>
        </w:rPr>
        <w:t xml:space="preserve"> </w:t>
      </w:r>
      <w:r>
        <w:rPr>
          <w:color w:val="4C4D4F"/>
          <w:spacing w:val="-2"/>
          <w:sz w:val="28"/>
          <w:szCs w:val="28"/>
        </w:rPr>
        <w:t>4</w:t>
      </w:r>
      <w:r>
        <w:rPr>
          <w:rFonts w:ascii="SimHei" w:eastAsia="SimHei" w:hAnsi="SimHei" w:cs="SimHei"/>
          <w:color w:val="4C4D4F"/>
          <w:spacing w:val="-2"/>
          <w:sz w:val="28"/>
          <w:szCs w:val="28"/>
        </w:rPr>
        <w:t>：</w:t>
      </w:r>
      <w:r>
        <w:rPr>
          <w:b/>
          <w:bCs/>
          <w:color w:val="F36F21"/>
          <w:spacing w:val="-2"/>
          <w:sz w:val="28"/>
          <w:szCs w:val="28"/>
        </w:rPr>
        <w:t xml:space="preserve">2023 </w:t>
      </w:r>
      <w:r>
        <w:rPr>
          <w:rFonts w:ascii="SimHei" w:eastAsia="SimHei" w:hAnsi="SimHei" w:cs="SimHei"/>
          <w:color w:val="F36F21"/>
          <w:spacing w:val="-2"/>
          <w:sz w:val="28"/>
          <w:szCs w:val="28"/>
          <w14:textOutline w14:w="5094">
            <w14:solidFill>
              <w14:srgbClr w14:val="F36F21"/>
            </w14:solidFill>
            <w14:prstDash w14:val="solid"/>
            <w14:round/>
          </w14:textOutline>
        </w:rPr>
        <w:t>年最大的合规挑战为：</w:t>
      </w:r>
    </w:p>
    <w:p>
      <w:pPr>
        <w:spacing w:before="9"/>
      </w:pPr>
    </w:p>
    <w:tbl>
      <w:tblPr>
        <w:tblStyle w:val="TableNormal0"/>
        <w:tblW w:w="7386" w:type="dxa"/>
        <w:tblInd w:w="283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321"/>
        <w:gridCol w:w="1258"/>
        <w:gridCol w:w="802"/>
        <w:gridCol w:w="3005"/>
      </w:tblGrid>
      <w:tr>
        <w:tblPrEx>
          <w:tblW w:w="7386" w:type="dxa"/>
          <w:tblInd w:w="283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53"/>
        </w:trPr>
        <w:tc>
          <w:tcPr>
            <w:tcW w:w="3579" w:type="dxa"/>
            <w:gridSpan w:val="2"/>
            <w:tcBorders>
              <w:right w:val="single" w:sz="6" w:space="0" w:color="FFFFFF"/>
            </w:tcBorders>
            <w:shd w:val="clear" w:color="auto" w:fill="86888A"/>
            <w:vAlign w:val="top"/>
          </w:tcPr>
          <w:p>
            <w:pPr>
              <w:pStyle w:val="TableText"/>
              <w:spacing w:before="146" w:line="221" w:lineRule="auto"/>
              <w:ind w:left="236"/>
              <w:rPr>
                <w:sz w:val="21"/>
                <w:szCs w:val="21"/>
              </w:rPr>
            </w:pPr>
            <w:r>
              <w:rPr>
                <w:color w:val="FFFFFF"/>
                <w:spacing w:val="-1"/>
                <w:sz w:val="21"/>
                <w:szCs w:val="21"/>
              </w:rPr>
              <w:t>针对个人的五大主题</w:t>
            </w:r>
          </w:p>
        </w:tc>
        <w:tc>
          <w:tcPr>
            <w:tcW w:w="3807" w:type="dxa"/>
            <w:gridSpan w:val="2"/>
            <w:tcBorders>
              <w:left w:val="single" w:sz="6" w:space="0" w:color="FFFFFF"/>
            </w:tcBorders>
            <w:shd w:val="clear" w:color="auto" w:fill="86888A"/>
            <w:vAlign w:val="top"/>
          </w:tcPr>
          <w:p>
            <w:pPr>
              <w:pStyle w:val="TableText"/>
              <w:spacing w:before="146" w:line="221" w:lineRule="auto"/>
              <w:ind w:left="378"/>
              <w:rPr>
                <w:sz w:val="21"/>
                <w:szCs w:val="21"/>
              </w:rPr>
            </w:pPr>
            <w:r>
              <w:rPr>
                <w:color w:val="FFFFFF"/>
                <w:spacing w:val="-1"/>
                <w:sz w:val="21"/>
                <w:szCs w:val="21"/>
              </w:rPr>
              <w:t>针对董事会的五大主题</w:t>
            </w:r>
          </w:p>
        </w:tc>
      </w:tr>
      <w:tr>
        <w:tblPrEx>
          <w:tblW w:w="7386" w:type="dxa"/>
          <w:tblInd w:w="2835" w:type="dxa"/>
          <w:tblLayout w:type="fixed"/>
        </w:tblPrEx>
        <w:trPr>
          <w:trHeight w:val="565"/>
        </w:trPr>
        <w:tc>
          <w:tcPr>
            <w:tcW w:w="2321" w:type="dxa"/>
            <w:tcBorders>
              <w:bottom w:val="single" w:sz="2" w:space="0" w:color="96989B"/>
            </w:tcBorders>
            <w:vAlign w:val="top"/>
          </w:tcPr>
          <w:p>
            <w:pPr>
              <w:pStyle w:val="TableText"/>
              <w:spacing w:before="183" w:line="220" w:lineRule="auto"/>
              <w:ind w:left="120"/>
            </w:pPr>
            <w:r>
              <w:rPr>
                <w:color w:val="4C4D4F"/>
                <w14:textOutline w14:w="2917">
                  <w14:solidFill>
                    <w14:srgbClr w14:val="4C4D4F"/>
                  </w14:solidFill>
                  <w14:prstDash w14:val="solid"/>
                  <w14:round/>
                </w14:textOutline>
              </w:rPr>
              <w:t>监管变化的数量与实施</w:t>
            </w:r>
          </w:p>
        </w:tc>
        <w:tc>
          <w:tcPr>
            <w:tcW w:w="1258" w:type="dxa"/>
            <w:tcBorders>
              <w:bottom w:val="single" w:sz="2" w:space="0" w:color="96989B"/>
              <w:right w:val="single" w:sz="6" w:space="0" w:color="D5D6D8"/>
            </w:tcBorders>
            <w:vAlign w:val="top"/>
          </w:tcPr>
          <w:p>
            <w:pPr>
              <w:spacing w:before="55" w:line="375" w:lineRule="exact"/>
              <w:ind w:firstLine="654"/>
            </w:pPr>
            <w:r>
              <w:rPr>
                <w:position w:val="-7"/>
              </w:rPr>
              <w:drawing>
                <wp:inline distT="0" distB="0" distL="0" distR="0">
                  <wp:extent cx="223520" cy="238125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520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2" w:type="dxa"/>
            <w:tcBorders>
              <w:left w:val="single" w:sz="6" w:space="0" w:color="D5D6D8"/>
              <w:bottom w:val="single" w:sz="2" w:space="0" w:color="96989B"/>
            </w:tcBorders>
            <w:vAlign w:val="top"/>
          </w:tcPr>
          <w:p>
            <w:pPr>
              <w:spacing w:before="75" w:line="335" w:lineRule="exact"/>
              <w:ind w:firstLine="234"/>
            </w:pPr>
            <w:r>
              <w:rPr>
                <w:position w:val="-6"/>
              </w:rPr>
              <w:drawing>
                <wp:inline distT="0" distB="0" distL="0" distR="0">
                  <wp:extent cx="285115" cy="212724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115" cy="2127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05" w:type="dxa"/>
            <w:tcBorders>
              <w:bottom w:val="single" w:sz="2" w:space="0" w:color="96989B"/>
            </w:tcBorders>
            <w:vAlign w:val="top"/>
          </w:tcPr>
          <w:p>
            <w:pPr>
              <w:pStyle w:val="TableText"/>
              <w:spacing w:before="219" w:line="220" w:lineRule="auto"/>
              <w:ind w:left="111"/>
            </w:pPr>
            <w:r>
              <w:rPr>
                <w:color w:val="4C4D4F"/>
                <w:spacing w:val="-1"/>
                <w14:textOutline w14:w="2917">
                  <w14:solidFill>
                    <w14:srgbClr w14:val="4C4D4F"/>
                  </w14:solidFill>
                  <w14:prstDash w14:val="solid"/>
                  <w14:round/>
                </w14:textOutline>
              </w:rPr>
              <w:t>兼顾成本压力</w:t>
            </w:r>
          </w:p>
        </w:tc>
      </w:tr>
      <w:tr>
        <w:tblPrEx>
          <w:tblW w:w="7386" w:type="dxa"/>
          <w:tblInd w:w="2835" w:type="dxa"/>
          <w:tblLayout w:type="fixed"/>
        </w:tblPrEx>
        <w:trPr>
          <w:trHeight w:val="560"/>
        </w:trPr>
        <w:tc>
          <w:tcPr>
            <w:tcW w:w="2321" w:type="dxa"/>
            <w:tcBorders>
              <w:top w:val="single" w:sz="2" w:space="0" w:color="96989B"/>
              <w:bottom w:val="single" w:sz="2" w:space="0" w:color="86888A"/>
            </w:tcBorders>
            <w:vAlign w:val="top"/>
          </w:tcPr>
          <w:p>
            <w:pPr>
              <w:pStyle w:val="TableText"/>
              <w:spacing w:before="218" w:line="219" w:lineRule="auto"/>
              <w:ind w:left="125"/>
            </w:pPr>
            <w:r>
              <w:rPr>
                <w:color w:val="4C4D4F"/>
                <w:spacing w:val="-1"/>
                <w14:textOutline w14:w="2917">
                  <w14:solidFill>
                    <w14:srgbClr w14:val="4C4D4F"/>
                  </w14:solidFill>
                  <w14:prstDash w14:val="solid"/>
                  <w14:round/>
                </w14:textOutline>
              </w:rPr>
              <w:t>兼顾预算和资源</w:t>
            </w:r>
          </w:p>
        </w:tc>
        <w:tc>
          <w:tcPr>
            <w:tcW w:w="1258" w:type="dxa"/>
            <w:tcBorders>
              <w:top w:val="single" w:sz="2" w:space="0" w:color="96989B"/>
              <w:bottom w:val="single" w:sz="2" w:space="0" w:color="86888A"/>
              <w:right w:val="single" w:sz="6" w:space="0" w:color="D5D6D8"/>
            </w:tcBorders>
            <w:vAlign w:val="top"/>
          </w:tcPr>
          <w:p>
            <w:pPr>
              <w:spacing w:before="94" w:line="335" w:lineRule="exact"/>
              <w:ind w:firstLine="612"/>
            </w:pPr>
            <w:r>
              <w:rPr>
                <w:position w:val="-6"/>
              </w:rPr>
              <w:drawing>
                <wp:inline distT="0" distB="0" distL="0" distR="0">
                  <wp:extent cx="285115" cy="212725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115" cy="212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2" w:type="dxa"/>
            <w:tcBorders>
              <w:top w:val="single" w:sz="2" w:space="0" w:color="96989B"/>
              <w:left w:val="single" w:sz="6" w:space="0" w:color="D5D6D8"/>
              <w:bottom w:val="single" w:sz="2" w:space="0" w:color="86888A"/>
            </w:tcBorders>
            <w:vAlign w:val="top"/>
          </w:tcPr>
          <w:p>
            <w:pPr>
              <w:spacing w:before="92" w:line="375" w:lineRule="exact"/>
              <w:ind w:firstLine="268"/>
            </w:pPr>
            <w:r>
              <w:rPr>
                <w:position w:val="-7"/>
              </w:rPr>
              <w:drawing>
                <wp:inline distT="0" distB="0" distL="0" distR="0">
                  <wp:extent cx="228600" cy="238125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05" w:type="dxa"/>
            <w:tcBorders>
              <w:top w:val="single" w:sz="2" w:space="0" w:color="96989B"/>
              <w:bottom w:val="single" w:sz="2" w:space="0" w:color="86888A"/>
            </w:tcBorders>
            <w:vAlign w:val="top"/>
          </w:tcPr>
          <w:p>
            <w:pPr>
              <w:pStyle w:val="TableText"/>
              <w:spacing w:before="225" w:line="220" w:lineRule="auto"/>
              <w:ind w:left="108"/>
            </w:pPr>
            <w:r>
              <w:rPr>
                <w:color w:val="4C4D4F"/>
                <w:spacing w:val="-1"/>
                <w14:textOutline w14:w="2917">
                  <w14:solidFill>
                    <w14:srgbClr w14:val="4C4D4F"/>
                  </w14:solidFill>
                  <w14:prstDash w14:val="solid"/>
                  <w14:round/>
                </w14:textOutline>
              </w:rPr>
              <w:t>跟上监管变化</w:t>
            </w:r>
          </w:p>
        </w:tc>
      </w:tr>
      <w:tr>
        <w:tblPrEx>
          <w:tblW w:w="7386" w:type="dxa"/>
          <w:tblInd w:w="2835" w:type="dxa"/>
          <w:tblLayout w:type="fixed"/>
        </w:tblPrEx>
        <w:trPr>
          <w:trHeight w:val="561"/>
        </w:trPr>
        <w:tc>
          <w:tcPr>
            <w:tcW w:w="2321" w:type="dxa"/>
            <w:tcBorders>
              <w:top w:val="single" w:sz="2" w:space="0" w:color="86888A"/>
              <w:bottom w:val="single" w:sz="4" w:space="0" w:color="86888A"/>
            </w:tcBorders>
            <w:vAlign w:val="top"/>
          </w:tcPr>
          <w:p>
            <w:pPr>
              <w:pStyle w:val="TableText"/>
              <w:spacing w:before="220" w:line="219" w:lineRule="auto"/>
              <w:ind w:left="122"/>
            </w:pPr>
            <w:r>
              <w:rPr>
                <w:color w:val="4C4D4F"/>
                <w14:textOutline w14:w="2917">
                  <w14:solidFill>
                    <w14:srgbClr w14:val="4C4D4F"/>
                  </w14:solidFill>
                  <w14:prstDash w14:val="solid"/>
                  <w14:round/>
                </w14:textOutline>
              </w:rPr>
              <w:t>保留高技能资源</w:t>
            </w:r>
          </w:p>
        </w:tc>
        <w:tc>
          <w:tcPr>
            <w:tcW w:w="1258" w:type="dxa"/>
            <w:tcBorders>
              <w:top w:val="single" w:sz="2" w:space="0" w:color="86888A"/>
              <w:bottom w:val="single" w:sz="4" w:space="0" w:color="86888A"/>
              <w:right w:val="single" w:sz="6" w:space="0" w:color="86888A"/>
            </w:tcBorders>
            <w:vAlign w:val="top"/>
          </w:tcPr>
          <w:p>
            <w:pPr>
              <w:spacing w:before="95" w:line="409" w:lineRule="exact"/>
              <w:ind w:firstLine="605"/>
            </w:pPr>
            <w:r>
              <w:rPr>
                <w:position w:val="-8"/>
              </w:rPr>
              <w:drawing>
                <wp:inline distT="0" distB="0" distL="0" distR="0">
                  <wp:extent cx="286384" cy="259715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384" cy="259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07" w:type="dxa"/>
            <w:gridSpan w:val="2"/>
            <w:tcBorders>
              <w:top w:val="single" w:sz="2" w:space="0" w:color="86888A"/>
              <w:left w:val="single" w:sz="6" w:space="0" w:color="86888A"/>
              <w:bottom w:val="single" w:sz="4" w:space="0" w:color="86888A"/>
            </w:tcBorders>
            <w:vAlign w:val="top"/>
          </w:tcPr>
          <w:p>
            <w:pPr>
              <w:pStyle w:val="TableText"/>
              <w:spacing w:before="52" w:line="435" w:lineRule="exact"/>
              <w:ind w:left="238"/>
            </w:pPr>
            <w:r>
              <w:rPr>
                <w:rFonts w:ascii="Arial" w:eastAsia="Arial" w:hAnsi="Arial" w:cs="Arial"/>
                <w:color w:val="4E4B48"/>
                <w:spacing w:val="26"/>
                <w:position w:val="2"/>
                <w:sz w:val="32"/>
                <w:szCs w:val="32"/>
              </w:rPr>
              <w:t>Q</w:t>
            </w:r>
            <w:r>
              <w:rPr>
                <w:rFonts w:ascii="Arial" w:eastAsia="Arial" w:hAnsi="Arial" w:cs="Arial"/>
                <w:color w:val="4E4B48"/>
                <w:spacing w:val="28"/>
                <w:position w:val="2"/>
                <w:sz w:val="32"/>
                <w:szCs w:val="32"/>
              </w:rPr>
              <w:t xml:space="preserve">  </w:t>
            </w:r>
            <w:r>
              <w:rPr>
                <w:color w:val="4C4D4F"/>
                <w:spacing w:val="26"/>
                <w:position w:val="7"/>
                <w14:textOutline w14:w="2917">
                  <w14:solidFill>
                    <w14:srgbClr w14:val="4C4D4F"/>
                  </w14:solidFill>
                  <w14:prstDash w14:val="solid"/>
                  <w14:round/>
                </w14:textOutline>
              </w:rPr>
              <w:t>加强监管审查</w:t>
            </w:r>
          </w:p>
        </w:tc>
      </w:tr>
      <w:tr>
        <w:tblPrEx>
          <w:tblW w:w="7386" w:type="dxa"/>
          <w:tblInd w:w="2835" w:type="dxa"/>
          <w:tblLayout w:type="fixed"/>
        </w:tblPrEx>
        <w:trPr>
          <w:trHeight w:val="556"/>
        </w:trPr>
        <w:tc>
          <w:tcPr>
            <w:tcW w:w="2321" w:type="dxa"/>
            <w:tcBorders>
              <w:top w:val="single" w:sz="4" w:space="0" w:color="86888A"/>
              <w:bottom w:val="single" w:sz="2" w:space="0" w:color="86888A"/>
            </w:tcBorders>
            <w:vAlign w:val="top"/>
          </w:tcPr>
          <w:p>
            <w:pPr>
              <w:pStyle w:val="TableText"/>
              <w:spacing w:before="216" w:line="220" w:lineRule="auto"/>
              <w:ind w:left="123"/>
            </w:pPr>
            <w:r>
              <w:rPr>
                <w:color w:val="4C4D4F"/>
                <w14:textOutline w14:w="2917">
                  <w14:solidFill>
                    <w14:srgbClr w14:val="4C4D4F"/>
                  </w14:solidFill>
                  <w14:prstDash w14:val="solid"/>
                  <w14:round/>
                </w14:textOutline>
              </w:rPr>
              <w:t>监管预期不断增长</w:t>
            </w:r>
          </w:p>
        </w:tc>
        <w:tc>
          <w:tcPr>
            <w:tcW w:w="1258" w:type="dxa"/>
            <w:tcBorders>
              <w:top w:val="single" w:sz="4" w:space="0" w:color="86888A"/>
              <w:bottom w:val="single" w:sz="2" w:space="0" w:color="86888A"/>
              <w:right w:val="single" w:sz="6" w:space="0" w:color="86888A"/>
            </w:tcBorders>
            <w:vAlign w:val="top"/>
          </w:tcPr>
          <w:p>
            <w:pPr>
              <w:spacing w:before="76" w:line="423" w:lineRule="exact"/>
              <w:ind w:firstLine="608"/>
            </w:pPr>
            <w:r>
              <w:rPr>
                <w:position w:val="-8"/>
              </w:rPr>
              <w:drawing>
                <wp:inline distT="0" distB="0" distL="0" distR="0">
                  <wp:extent cx="290829" cy="268605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829" cy="268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07" w:type="dxa"/>
            <w:gridSpan w:val="2"/>
            <w:tcBorders>
              <w:top w:val="single" w:sz="4" w:space="0" w:color="86888A"/>
              <w:left w:val="single" w:sz="6" w:space="0" w:color="86888A"/>
              <w:bottom w:val="single" w:sz="2" w:space="0" w:color="86888A"/>
            </w:tcBorders>
            <w:vAlign w:val="top"/>
          </w:tcPr>
          <w:p>
            <w:pPr>
              <w:pStyle w:val="TableText"/>
              <w:spacing w:before="98"/>
              <w:ind w:left="271"/>
            </w:pPr>
            <w:r>
              <w:rPr>
                <w:color w:val="4C4D4F"/>
                <w:position w:val="-13"/>
              </w:rPr>
              <w:drawing>
                <wp:inline distT="0" distB="0" distL="0" distR="0">
                  <wp:extent cx="263525" cy="250189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525" cy="2501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4C4D4F"/>
                <w:spacing w:val="39"/>
                <w:w w:val="101"/>
              </w:rPr>
              <w:t xml:space="preserve">  </w:t>
            </w:r>
            <w:r>
              <w:rPr>
                <w:color w:val="4C4D4F"/>
                <w:spacing w:val="-2"/>
                <w14:textOutline w14:w="2917">
                  <w14:solidFill>
                    <w14:srgbClr w14:val="4C4D4F"/>
                  </w14:solidFill>
                  <w14:prstDash w14:val="solid"/>
                  <w14:round/>
                </w14:textOutline>
              </w:rPr>
              <w:t>网络风险</w:t>
            </w:r>
          </w:p>
        </w:tc>
      </w:tr>
      <w:tr>
        <w:tblPrEx>
          <w:tblW w:w="7386" w:type="dxa"/>
          <w:tblInd w:w="2835" w:type="dxa"/>
          <w:tblLayout w:type="fixed"/>
        </w:tblPrEx>
        <w:trPr>
          <w:trHeight w:val="568"/>
        </w:trPr>
        <w:tc>
          <w:tcPr>
            <w:tcW w:w="2321" w:type="dxa"/>
            <w:tcBorders>
              <w:top w:val="single" w:sz="2" w:space="0" w:color="86888A"/>
              <w:bottom w:val="single" w:sz="2" w:space="0" w:color="96989B"/>
            </w:tcBorders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219" w:lineRule="auto"/>
              <w:ind w:left="125"/>
            </w:pPr>
            <w:r>
              <w:rPr>
                <w:color w:val="4C4D4F"/>
                <w:spacing w:val="-1"/>
                <w14:textOutline w14:w="2917">
                  <w14:solidFill>
                    <w14:srgbClr w14:val="4C4D4F"/>
                  </w14:solidFill>
                  <w14:prstDash w14:val="solid"/>
                  <w14:round/>
                </w14:textOutline>
              </w:rPr>
              <w:t>拥有高技能资源</w:t>
            </w:r>
          </w:p>
        </w:tc>
        <w:tc>
          <w:tcPr>
            <w:tcW w:w="1258" w:type="dxa"/>
            <w:tcBorders>
              <w:top w:val="single" w:sz="2" w:space="0" w:color="86888A"/>
              <w:bottom w:val="single" w:sz="2" w:space="0" w:color="96989B"/>
              <w:right w:val="single" w:sz="6" w:space="0" w:color="D5D6D8"/>
            </w:tcBorders>
            <w:vAlign w:val="top"/>
          </w:tcPr>
          <w:p>
            <w:pPr>
              <w:spacing w:before="134" w:line="345" w:lineRule="exact"/>
              <w:ind w:firstLine="576"/>
            </w:pPr>
            <w:r>
              <w:rPr>
                <w:position w:val="-6"/>
              </w:rPr>
              <w:drawing>
                <wp:inline distT="0" distB="0" distL="0" distR="0">
                  <wp:extent cx="333375" cy="219075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375" cy="219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07" w:type="dxa"/>
            <w:gridSpan w:val="2"/>
            <w:tcBorders>
              <w:top w:val="single" w:sz="2" w:space="0" w:color="86888A"/>
              <w:left w:val="single" w:sz="6" w:space="0" w:color="86888A"/>
              <w:bottom w:val="single" w:sz="2" w:space="0" w:color="86888A"/>
            </w:tcBorders>
            <w:vAlign w:val="top"/>
          </w:tcPr>
          <w:p>
            <w:pPr>
              <w:pStyle w:val="TableText"/>
              <w:spacing w:before="88"/>
              <w:ind w:left="231"/>
            </w:pPr>
            <w:r>
              <w:rPr>
                <w:color w:val="4C4D4F"/>
                <w:position w:val="-13"/>
              </w:rPr>
              <w:drawing>
                <wp:inline distT="0" distB="0" distL="0" distR="0">
                  <wp:extent cx="286385" cy="259714"/>
                  <wp:effectExtent l="0" t="0" r="0" b="0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385" cy="259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4C4D4F"/>
                <w:spacing w:val="37"/>
              </w:rPr>
              <w:t xml:space="preserve">  </w:t>
            </w:r>
            <w:r>
              <w:rPr>
                <w:color w:val="4C4D4F"/>
                <w14:textOutline w14:w="2917">
                  <w14:solidFill>
                    <w14:srgbClr w14:val="4C4D4F"/>
                  </w14:solidFill>
                  <w14:prstDash w14:val="solid"/>
                  <w14:round/>
                </w14:textOutline>
              </w:rPr>
              <w:t>保留高技能资源</w:t>
            </w:r>
          </w:p>
        </w:tc>
      </w:tr>
    </w:tbl>
    <w:p>
      <w:pPr>
        <w:pStyle w:val="BodyText"/>
        <w:spacing w:before="124" w:line="218" w:lineRule="auto"/>
        <w:ind w:left="8347"/>
        <w:rPr>
          <w:sz w:val="12"/>
          <w:szCs w:val="12"/>
        </w:rPr>
      </w:pPr>
      <w:r>
        <w:rPr>
          <w:rFonts w:ascii="SimHei" w:eastAsia="SimHei" w:hAnsi="SimHei" w:cs="SimHei"/>
          <w:i/>
          <w:iCs/>
          <w:color w:val="58595B"/>
          <w:spacing w:val="-3"/>
          <w:sz w:val="12"/>
          <w:szCs w:val="12"/>
        </w:rPr>
        <w:t>资料来源：</w:t>
      </w:r>
      <w:r>
        <w:rPr>
          <w:rFonts w:ascii="SimHei" w:eastAsia="SimHei" w:hAnsi="SimHei" w:cs="SimHei"/>
          <w:color w:val="58595B"/>
          <w:spacing w:val="-3"/>
          <w:sz w:val="12"/>
          <w:szCs w:val="12"/>
        </w:rPr>
        <w:t xml:space="preserve"> </w:t>
      </w:r>
      <w:r>
        <w:rPr>
          <w:i/>
          <w:iCs/>
          <w:color w:val="58595B"/>
          <w:spacing w:val="-3"/>
          <w:sz w:val="12"/>
          <w:szCs w:val="12"/>
        </w:rPr>
        <w:t>Thomson Reuters</w:t>
      </w:r>
      <w:r>
        <w:rPr>
          <w:i/>
          <w:iCs/>
          <w:color w:val="58595B"/>
          <w:spacing w:val="12"/>
          <w:w w:val="102"/>
          <w:sz w:val="12"/>
          <w:szCs w:val="12"/>
        </w:rPr>
        <w:t xml:space="preserve"> </w:t>
      </w:r>
      <w:r>
        <w:rPr>
          <w:i/>
          <w:iCs/>
          <w:color w:val="58595B"/>
          <w:spacing w:val="-3"/>
          <w:sz w:val="12"/>
          <w:szCs w:val="12"/>
        </w:rPr>
        <w:t>2023</w:t>
      </w:r>
    </w:p>
    <w:p>
      <w:pPr>
        <w:pStyle w:val="BodyText"/>
        <w:spacing w:line="359" w:lineRule="auto"/>
      </w:pPr>
    </w:p>
    <w:p>
      <w:pPr>
        <w:spacing w:before="62" w:line="219" w:lineRule="auto"/>
        <w:ind w:left="2401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color w:val="4C4D4F"/>
          <w:spacing w:val="-1"/>
          <w:sz w:val="19"/>
          <w:szCs w:val="19"/>
        </w:rPr>
        <w:t>据调研对象称，</w:t>
      </w:r>
      <w:r>
        <w:rPr>
          <w:rFonts w:ascii="SimHei" w:eastAsia="SimHei" w:hAnsi="SimHei" w:cs="SimHei"/>
          <w:color w:val="4C4D4F"/>
          <w:spacing w:val="-1"/>
          <w:sz w:val="19"/>
          <w:szCs w:val="19"/>
        </w:rPr>
        <w:t xml:space="preserve"> </w:t>
      </w:r>
      <w:r>
        <w:rPr>
          <w:rFonts w:ascii="SimHei" w:eastAsia="SimHei" w:hAnsi="SimHei" w:cs="SimHei"/>
          <w:color w:val="4C4D4F"/>
          <w:spacing w:val="-1"/>
          <w:sz w:val="19"/>
          <w:szCs w:val="19"/>
        </w:rPr>
        <w:t>在合规挑战列表中，</w:t>
      </w:r>
      <w:r>
        <w:rPr>
          <w:rFonts w:ascii="SimHei" w:eastAsia="SimHei" w:hAnsi="SimHei" w:cs="SimHei"/>
          <w:color w:val="4C4D4F"/>
          <w:spacing w:val="74"/>
          <w:sz w:val="19"/>
          <w:szCs w:val="19"/>
        </w:rPr>
        <w:t xml:space="preserve"> </w:t>
      </w:r>
      <w:r>
        <w:rPr>
          <w:rFonts w:ascii="SimHei" w:eastAsia="SimHei" w:hAnsi="SimHei" w:cs="SimHei"/>
          <w:color w:val="4C4D4F"/>
          <w:spacing w:val="-1"/>
          <w:sz w:val="19"/>
          <w:szCs w:val="19"/>
        </w:rPr>
        <w:t>监管变化的数目位列榜首。</w:t>
      </w:r>
      <w:r>
        <w:rPr>
          <w:rFonts w:ascii="SimHei" w:eastAsia="SimHei" w:hAnsi="SimHei" w:cs="SimHei"/>
          <w:sz w:val="19"/>
          <w:szCs w:val="19"/>
        </w:rPr>
        <w:br/>
      </w:r>
      <w:r>
        <w:rPr>
          <w:rFonts w:ascii="SimHei" w:eastAsia="SimHei" w:hAnsi="SimHei" w:cs="SimHei"/>
          <w:sz w:val="19"/>
          <w:szCs w:val="19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https://d.book118.com/608114100040006032</w:t>
        </w:r>
      </w:hyperlink>
    </w:p>
    <w:p>
      <w:pPr>
        <w:spacing w:before="62" w:line="219" w:lineRule="auto"/>
        <w:ind w:left="2401"/>
        <w:rPr>
          <w:rFonts w:ascii="SimHei" w:eastAsia="SimHei" w:hAnsi="SimHei" w:cs="SimHei"/>
          <w:sz w:val="19"/>
          <w:szCs w:val="19"/>
        </w:rPr>
      </w:pPr>
    </w:p>
    <w:sectPr>
      <w:headerReference w:type="default" r:id="rId31"/>
      <w:footerReference w:type="default" r:id="rId32"/>
      <w:pgSz w:w="12240" w:h="15840"/>
      <w:pgMar w:top="812" w:right="851" w:bottom="670" w:left="960" w:header="651" w:footer="513" w:gutter="0"/>
      <w:pgNumType w:start="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35" w:lineRule="auto"/>
      <w:ind w:left="8628"/>
      <w:rPr>
        <w:sz w:val="13"/>
        <w:szCs w:val="13"/>
      </w:rPr>
    </w:pPr>
    <w:r>
      <w:rPr>
        <w:rFonts w:ascii="Microsoft Sans Serif" w:eastAsia="Microsoft Sans Serif" w:hAnsi="Microsoft Sans Serif" w:cs="Microsoft Sans Serif"/>
        <w:color w:val="86888A"/>
        <w:spacing w:val="14"/>
        <w:sz w:val="13"/>
        <w:szCs w:val="13"/>
      </w:rPr>
      <w:t xml:space="preserve">© </w:t>
    </w:r>
    <w:r>
      <w:rPr>
        <w:color w:val="86888A"/>
        <w:sz w:val="13"/>
        <w:szCs w:val="13"/>
      </w:rPr>
      <w:t>Thomson</w:t>
    </w:r>
    <w:r>
      <w:rPr>
        <w:color w:val="86888A"/>
        <w:spacing w:val="15"/>
        <w:sz w:val="13"/>
        <w:szCs w:val="13"/>
      </w:rPr>
      <w:t xml:space="preserve"> </w:t>
    </w:r>
    <w:r>
      <w:rPr>
        <w:color w:val="86888A"/>
        <w:sz w:val="13"/>
        <w:szCs w:val="13"/>
      </w:rPr>
      <w:t>Reuters</w:t>
    </w:r>
    <w:r>
      <w:rPr>
        <w:color w:val="86888A"/>
        <w:spacing w:val="14"/>
        <w:sz w:val="13"/>
        <w:szCs w:val="13"/>
      </w:rPr>
      <w:t xml:space="preserve"> 2023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35" w:lineRule="auto"/>
      <w:ind w:left="139"/>
      <w:rPr>
        <w:sz w:val="13"/>
        <w:szCs w:val="13"/>
      </w:rPr>
    </w:pPr>
    <w:r>
      <w:rPr>
        <w:rFonts w:ascii="Microsoft Sans Serif" w:eastAsia="Microsoft Sans Serif" w:hAnsi="Microsoft Sans Serif" w:cs="Microsoft Sans Serif"/>
        <w:color w:val="86888A"/>
        <w:spacing w:val="14"/>
        <w:sz w:val="13"/>
        <w:szCs w:val="13"/>
      </w:rPr>
      <w:t xml:space="preserve">© </w:t>
    </w:r>
    <w:r>
      <w:rPr>
        <w:color w:val="86888A"/>
        <w:sz w:val="13"/>
        <w:szCs w:val="13"/>
      </w:rPr>
      <w:t>Thomson</w:t>
    </w:r>
    <w:r>
      <w:rPr>
        <w:color w:val="86888A"/>
        <w:spacing w:val="15"/>
        <w:sz w:val="13"/>
        <w:szCs w:val="13"/>
      </w:rPr>
      <w:t xml:space="preserve"> </w:t>
    </w:r>
    <w:r>
      <w:rPr>
        <w:color w:val="86888A"/>
        <w:sz w:val="13"/>
        <w:szCs w:val="13"/>
      </w:rPr>
      <w:t>Reuters</w:t>
    </w:r>
    <w:r>
      <w:rPr>
        <w:color w:val="86888A"/>
        <w:spacing w:val="14"/>
        <w:sz w:val="13"/>
        <w:szCs w:val="13"/>
      </w:rPr>
      <w:t xml:space="preserve"> 2023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35" w:lineRule="auto"/>
      <w:ind w:left="8628"/>
      <w:rPr>
        <w:sz w:val="13"/>
        <w:szCs w:val="13"/>
      </w:rPr>
    </w:pPr>
    <w:r>
      <w:rPr>
        <w:rFonts w:ascii="Microsoft Sans Serif" w:eastAsia="Microsoft Sans Serif" w:hAnsi="Microsoft Sans Serif" w:cs="Microsoft Sans Serif"/>
        <w:color w:val="86888A"/>
        <w:spacing w:val="14"/>
        <w:sz w:val="13"/>
        <w:szCs w:val="13"/>
      </w:rPr>
      <w:t xml:space="preserve">© </w:t>
    </w:r>
    <w:r>
      <w:rPr>
        <w:color w:val="86888A"/>
        <w:sz w:val="13"/>
        <w:szCs w:val="13"/>
      </w:rPr>
      <w:t>Thomson</w:t>
    </w:r>
    <w:r>
      <w:rPr>
        <w:color w:val="86888A"/>
        <w:spacing w:val="15"/>
        <w:sz w:val="13"/>
        <w:szCs w:val="13"/>
      </w:rPr>
      <w:t xml:space="preserve"> </w:t>
    </w:r>
    <w:r>
      <w:rPr>
        <w:color w:val="86888A"/>
        <w:sz w:val="13"/>
        <w:szCs w:val="13"/>
      </w:rPr>
      <w:t>Reuters</w:t>
    </w:r>
    <w:r>
      <w:rPr>
        <w:color w:val="86888A"/>
        <w:spacing w:val="14"/>
        <w:sz w:val="13"/>
        <w:szCs w:val="13"/>
      </w:rPr>
      <w:t xml:space="preserve"> 2023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35" w:lineRule="auto"/>
      <w:ind w:left="139"/>
      <w:rPr>
        <w:sz w:val="13"/>
        <w:szCs w:val="13"/>
      </w:rPr>
    </w:pPr>
    <w:r>
      <w:rPr>
        <w:rFonts w:ascii="Microsoft Sans Serif" w:eastAsia="Microsoft Sans Serif" w:hAnsi="Microsoft Sans Serif" w:cs="Microsoft Sans Serif"/>
        <w:color w:val="86888A"/>
        <w:spacing w:val="14"/>
        <w:sz w:val="13"/>
        <w:szCs w:val="13"/>
      </w:rPr>
      <w:t xml:space="preserve">© </w:t>
    </w:r>
    <w:r>
      <w:rPr>
        <w:color w:val="86888A"/>
        <w:sz w:val="13"/>
        <w:szCs w:val="13"/>
      </w:rPr>
      <w:t>Thomson</w:t>
    </w:r>
    <w:r>
      <w:rPr>
        <w:color w:val="86888A"/>
        <w:spacing w:val="15"/>
        <w:sz w:val="13"/>
        <w:szCs w:val="13"/>
      </w:rPr>
      <w:t xml:space="preserve"> </w:t>
    </w:r>
    <w:r>
      <w:rPr>
        <w:color w:val="86888A"/>
        <w:sz w:val="13"/>
        <w:szCs w:val="13"/>
      </w:rPr>
      <w:t>Reuters</w:t>
    </w:r>
    <w:r>
      <w:rPr>
        <w:color w:val="86888A"/>
        <w:spacing w:val="14"/>
        <w:sz w:val="13"/>
        <w:szCs w:val="13"/>
      </w:rPr>
      <w:t xml:space="preserve"> 2023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75"/>
      </w:tabs>
      <w:spacing w:line="174" w:lineRule="auto"/>
      <w:rPr>
        <w:rFonts w:ascii="SimHei" w:eastAsia="SimHei" w:hAnsi="SimHei" w:cs="SimHei"/>
        <w:sz w:val="16"/>
        <w:szCs w:val="16"/>
      </w:rPr>
    </w:pPr>
    <w:r>
      <w:rPr>
        <w:rFonts w:ascii="Microsoft Sans Serif" w:eastAsia="Microsoft Sans Serif" w:hAnsi="Microsoft Sans Serif" w:cs="Microsoft Sans Serif"/>
        <w:color w:val="86888A"/>
        <w:sz w:val="16"/>
        <w:szCs w:val="16"/>
        <w:u w:val="single" w:color="F69240"/>
      </w:rPr>
      <w:tab/>
    </w:r>
    <w:r>
      <w:rPr>
        <w:rFonts w:ascii="Microsoft Sans Serif" w:eastAsia="Microsoft Sans Serif" w:hAnsi="Microsoft Sans Serif" w:cs="Microsoft Sans Serif"/>
        <w:color w:val="86888A"/>
        <w:spacing w:val="-1"/>
        <w:sz w:val="16"/>
        <w:szCs w:val="16"/>
        <w:u w:val="single" w:color="F69240"/>
      </w:rPr>
      <w:t>2</w:t>
    </w:r>
    <w:r>
      <w:rPr>
        <w:rFonts w:ascii="Microsoft Sans Serif" w:eastAsia="Microsoft Sans Serif" w:hAnsi="Microsoft Sans Serif" w:cs="Microsoft Sans Serif"/>
        <w:color w:val="86888A"/>
        <w:spacing w:val="12"/>
        <w:sz w:val="16"/>
        <w:szCs w:val="16"/>
        <w:u w:val="single" w:color="F69240"/>
      </w:rPr>
      <w:t xml:space="preserve">   </w:t>
    </w:r>
    <w:r>
      <w:rPr>
        <w:color w:val="86888A"/>
        <w:spacing w:val="-1"/>
        <w:sz w:val="16"/>
        <w:szCs w:val="16"/>
        <w:u w:val="single" w:color="F69240"/>
      </w:rPr>
      <w:t xml:space="preserve">2023 </w:t>
    </w:r>
    <w:r>
      <w:rPr>
        <w:rFonts w:ascii="SimHei" w:eastAsia="SimHei" w:hAnsi="SimHei" w:cs="SimHei"/>
        <w:color w:val="86888A"/>
        <w:spacing w:val="-1"/>
        <w:sz w:val="16"/>
        <w:szCs w:val="16"/>
        <w:u w:val="single" w:color="F69240"/>
      </w:rPr>
      <w:t>年合规成本</w:t>
    </w:r>
    <w:r>
      <w:rPr>
        <w:rFonts w:ascii="SimHei" w:eastAsia="SimHei" w:hAnsi="SimHei" w:cs="SimHei"/>
        <w:color w:val="86888A"/>
        <w:spacing w:val="-1"/>
        <w:sz w:val="16"/>
        <w:szCs w:val="16"/>
        <w:u w:val="single" w:color="F69240"/>
      </w:rPr>
      <w:t xml:space="preserve">                                                                                                          </w:t>
    </w:r>
    <w:r>
      <w:rPr>
        <w:rFonts w:ascii="SimHei" w:eastAsia="SimHei" w:hAnsi="SimHei" w:cs="SimHei"/>
        <w:color w:val="86888A"/>
        <w:spacing w:val="-2"/>
        <w:sz w:val="16"/>
        <w:szCs w:val="16"/>
        <w:u w:val="single" w:color="F69240"/>
      </w:rPr>
      <w:t xml:space="preserve">      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8490"/>
      </w:tabs>
      <w:spacing w:line="174" w:lineRule="auto"/>
      <w:rPr>
        <w:rFonts w:ascii="Microsoft Sans Serif" w:eastAsia="Microsoft Sans Serif" w:hAnsi="Microsoft Sans Serif" w:cs="Microsoft Sans Serif"/>
        <w:sz w:val="16"/>
        <w:szCs w:val="16"/>
      </w:rPr>
    </w:pPr>
    <w:r>
      <w:rPr>
        <w:rFonts w:ascii="SimHei" w:eastAsia="SimHei" w:hAnsi="SimHei" w:cs="SimHei"/>
        <w:color w:val="86888A"/>
        <w:sz w:val="16"/>
        <w:szCs w:val="16"/>
        <w:u w:val="single" w:color="F69240"/>
      </w:rPr>
      <w:tab/>
    </w:r>
    <w:r>
      <w:rPr>
        <w:rFonts w:ascii="SimHei" w:eastAsia="SimHei" w:hAnsi="SimHei" w:cs="SimHei"/>
        <w:color w:val="86888A"/>
        <w:spacing w:val="-13"/>
        <w:sz w:val="16"/>
        <w:szCs w:val="16"/>
        <w:u w:val="single" w:color="F69240"/>
      </w:rPr>
      <w:t>《</w:t>
    </w:r>
    <w:r>
      <w:rPr>
        <w:color w:val="86888A"/>
        <w:spacing w:val="-13"/>
        <w:sz w:val="16"/>
        <w:szCs w:val="16"/>
        <w:u w:val="single" w:color="F69240"/>
      </w:rPr>
      <w:t>2023</w:t>
    </w:r>
    <w:r>
      <w:rPr>
        <w:color w:val="86888A"/>
        <w:spacing w:val="7"/>
        <w:sz w:val="16"/>
        <w:szCs w:val="16"/>
        <w:u w:val="single" w:color="F69240"/>
      </w:rPr>
      <w:t xml:space="preserve"> </w:t>
    </w:r>
    <w:r>
      <w:rPr>
        <w:rFonts w:ascii="SimHei" w:eastAsia="SimHei" w:hAnsi="SimHei" w:cs="SimHei"/>
        <w:color w:val="86888A"/>
        <w:spacing w:val="-12"/>
        <w:sz w:val="16"/>
        <w:szCs w:val="16"/>
        <w:u w:val="single" w:color="F69240"/>
      </w:rPr>
      <w:t>年合规成本》</w:t>
    </w:r>
    <w:r>
      <w:rPr>
        <w:rFonts w:ascii="SimHei" w:eastAsia="SimHei" w:hAnsi="SimHei" w:cs="SimHei"/>
        <w:color w:val="86888A"/>
        <w:spacing w:val="12"/>
        <w:sz w:val="16"/>
        <w:szCs w:val="16"/>
        <w:u w:val="single" w:color="F69240"/>
      </w:rPr>
      <w:t xml:space="preserve">     </w:t>
    </w:r>
    <w:r>
      <w:rPr>
        <w:rFonts w:ascii="Microsoft Sans Serif" w:eastAsia="Microsoft Sans Serif" w:hAnsi="Microsoft Sans Serif" w:cs="Microsoft Sans Serif"/>
        <w:color w:val="86888A"/>
        <w:spacing w:val="-7"/>
        <w:sz w:val="16"/>
        <w:szCs w:val="16"/>
        <w:u w:val="single" w:color="F69240"/>
      </w:rPr>
      <w:t>3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73"/>
      </w:tabs>
      <w:spacing w:line="174" w:lineRule="auto"/>
      <w:rPr>
        <w:rFonts w:ascii="SimHei" w:eastAsia="SimHei" w:hAnsi="SimHei" w:cs="SimHei"/>
        <w:sz w:val="16"/>
        <w:szCs w:val="16"/>
      </w:rPr>
    </w:pPr>
    <w:r>
      <w:rPr>
        <w:rFonts w:ascii="Microsoft Sans Serif" w:eastAsia="Microsoft Sans Serif" w:hAnsi="Microsoft Sans Serif" w:cs="Microsoft Sans Serif"/>
        <w:color w:val="86888A"/>
        <w:sz w:val="16"/>
        <w:szCs w:val="16"/>
        <w:u w:val="single" w:color="F69240"/>
      </w:rPr>
      <w:tab/>
    </w:r>
    <w:r>
      <w:rPr>
        <w:rFonts w:ascii="Microsoft Sans Serif" w:eastAsia="Microsoft Sans Serif" w:hAnsi="Microsoft Sans Serif" w:cs="Microsoft Sans Serif"/>
        <w:color w:val="86888A"/>
        <w:spacing w:val="-1"/>
        <w:sz w:val="16"/>
        <w:szCs w:val="16"/>
        <w:u w:val="single" w:color="F69240"/>
      </w:rPr>
      <w:t>4</w:t>
    </w:r>
    <w:r>
      <w:rPr>
        <w:rFonts w:ascii="Microsoft Sans Serif" w:eastAsia="Microsoft Sans Serif" w:hAnsi="Microsoft Sans Serif" w:cs="Microsoft Sans Serif"/>
        <w:color w:val="86888A"/>
        <w:spacing w:val="12"/>
        <w:sz w:val="16"/>
        <w:szCs w:val="16"/>
        <w:u w:val="single" w:color="F69240"/>
      </w:rPr>
      <w:t xml:space="preserve">   </w:t>
    </w:r>
    <w:r>
      <w:rPr>
        <w:color w:val="86888A"/>
        <w:spacing w:val="-1"/>
        <w:sz w:val="16"/>
        <w:szCs w:val="16"/>
        <w:u w:val="single" w:color="F69240"/>
      </w:rPr>
      <w:t xml:space="preserve">2023 </w:t>
    </w:r>
    <w:r>
      <w:rPr>
        <w:rFonts w:ascii="SimHei" w:eastAsia="SimHei" w:hAnsi="SimHei" w:cs="SimHei"/>
        <w:color w:val="86888A"/>
        <w:spacing w:val="-1"/>
        <w:sz w:val="16"/>
        <w:szCs w:val="16"/>
        <w:u w:val="single" w:color="F69240"/>
      </w:rPr>
      <w:t>年合规成本</w:t>
    </w:r>
    <w:r>
      <w:rPr>
        <w:rFonts w:ascii="SimHei" w:eastAsia="SimHei" w:hAnsi="SimHei" w:cs="SimHei"/>
        <w:color w:val="86888A"/>
        <w:spacing w:val="-1"/>
        <w:sz w:val="16"/>
        <w:szCs w:val="16"/>
        <w:u w:val="single" w:color="F69240"/>
      </w:rPr>
      <w:t xml:space="preserve">                                                                                                            </w:t>
    </w:r>
    <w:r>
      <w:rPr>
        <w:rFonts w:ascii="SimHei" w:eastAsia="SimHei" w:hAnsi="SimHei" w:cs="SimHei"/>
        <w:color w:val="86888A"/>
        <w:spacing w:val="-2"/>
        <w:sz w:val="16"/>
        <w:szCs w:val="16"/>
        <w:u w:val="single" w:color="F69240"/>
      </w:rPr>
      <w:t xml:space="preserve">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8490"/>
      </w:tabs>
      <w:spacing w:line="174" w:lineRule="auto"/>
      <w:rPr>
        <w:rFonts w:ascii="Microsoft Sans Serif" w:eastAsia="Microsoft Sans Serif" w:hAnsi="Microsoft Sans Serif" w:cs="Microsoft Sans Serif"/>
        <w:sz w:val="16"/>
        <w:szCs w:val="16"/>
      </w:rPr>
    </w:pPr>
    <w:r>
      <w:rPr>
        <w:rFonts w:ascii="SimHei" w:eastAsia="SimHei" w:hAnsi="SimHei" w:cs="SimHei"/>
        <w:color w:val="86888A"/>
        <w:sz w:val="16"/>
        <w:szCs w:val="16"/>
        <w:u w:val="single" w:color="F69240"/>
      </w:rPr>
      <w:tab/>
    </w:r>
    <w:r>
      <w:rPr>
        <w:rFonts w:ascii="SimHei" w:eastAsia="SimHei" w:hAnsi="SimHei" w:cs="SimHei"/>
        <w:color w:val="86888A"/>
        <w:spacing w:val="-13"/>
        <w:sz w:val="16"/>
        <w:szCs w:val="16"/>
        <w:u w:val="single" w:color="F69240"/>
      </w:rPr>
      <w:t>《</w:t>
    </w:r>
    <w:r>
      <w:rPr>
        <w:color w:val="86888A"/>
        <w:spacing w:val="-13"/>
        <w:sz w:val="16"/>
        <w:szCs w:val="16"/>
        <w:u w:val="single" w:color="F69240"/>
      </w:rPr>
      <w:t>2023</w:t>
    </w:r>
    <w:r>
      <w:rPr>
        <w:color w:val="86888A"/>
        <w:spacing w:val="7"/>
        <w:sz w:val="16"/>
        <w:szCs w:val="16"/>
        <w:u w:val="single" w:color="F69240"/>
      </w:rPr>
      <w:t xml:space="preserve"> </w:t>
    </w:r>
    <w:r>
      <w:rPr>
        <w:rFonts w:ascii="SimHei" w:eastAsia="SimHei" w:hAnsi="SimHei" w:cs="SimHei"/>
        <w:color w:val="86888A"/>
        <w:spacing w:val="-12"/>
        <w:sz w:val="16"/>
        <w:szCs w:val="16"/>
        <w:u w:val="single" w:color="F69240"/>
      </w:rPr>
      <w:t>年合规成本》</w:t>
    </w:r>
    <w:r>
      <w:rPr>
        <w:rFonts w:ascii="SimHei" w:eastAsia="SimHei" w:hAnsi="SimHei" w:cs="SimHei"/>
        <w:color w:val="86888A"/>
        <w:spacing w:val="12"/>
        <w:sz w:val="16"/>
        <w:szCs w:val="16"/>
        <w:u w:val="single" w:color="F69240"/>
      </w:rPr>
      <w:t xml:space="preserve">     </w:t>
    </w:r>
    <w:r>
      <w:rPr>
        <w:rFonts w:ascii="Microsoft Sans Serif" w:eastAsia="Microsoft Sans Serif" w:hAnsi="Microsoft Sans Serif" w:cs="Microsoft Sans Serif"/>
        <w:color w:val="86888A"/>
        <w:spacing w:val="-7"/>
        <w:sz w:val="16"/>
        <w:szCs w:val="16"/>
        <w:u w:val="single" w:color="F69240"/>
      </w:rPr>
      <w:t>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Hei" w:eastAsia="SimHei" w:hAnsi="SimHei" w:cs="SimHei"/>
      <w:sz w:val="16"/>
      <w:szCs w:val="16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2.xml" /><Relationship Id="rId12" Type="http://schemas.openxmlformats.org/officeDocument/2006/relationships/header" Target="header3.xml" /><Relationship Id="rId13" Type="http://schemas.openxmlformats.org/officeDocument/2006/relationships/footer" Target="footer3.xml" /><Relationship Id="rId14" Type="http://schemas.openxmlformats.org/officeDocument/2006/relationships/image" Target="media/image5.png" /><Relationship Id="rId15" Type="http://schemas.openxmlformats.org/officeDocument/2006/relationships/header" Target="header4.xml" /><Relationship Id="rId16" Type="http://schemas.openxmlformats.org/officeDocument/2006/relationships/footer" Target="footer4.xml" /><Relationship Id="rId17" Type="http://schemas.openxmlformats.org/officeDocument/2006/relationships/image" Target="media/image6.jpeg" /><Relationship Id="rId18" Type="http://schemas.openxmlformats.org/officeDocument/2006/relationships/header" Target="header5.xm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image" Target="media/image7.jpeg" /><Relationship Id="rId21" Type="http://schemas.openxmlformats.org/officeDocument/2006/relationships/image" Target="media/image8.png" /><Relationship Id="rId22" Type="http://schemas.openxmlformats.org/officeDocument/2006/relationships/image" Target="media/image9.png" /><Relationship Id="rId23" Type="http://schemas.openxmlformats.org/officeDocument/2006/relationships/image" Target="media/image10.png" /><Relationship Id="rId24" Type="http://schemas.openxmlformats.org/officeDocument/2006/relationships/image" Target="media/image11.png" /><Relationship Id="rId25" Type="http://schemas.openxmlformats.org/officeDocument/2006/relationships/image" Target="media/image12.png" /><Relationship Id="rId26" Type="http://schemas.openxmlformats.org/officeDocument/2006/relationships/image" Target="media/image13.png" /><Relationship Id="rId27" Type="http://schemas.openxmlformats.org/officeDocument/2006/relationships/image" Target="media/image14.png" /><Relationship Id="rId28" Type="http://schemas.openxmlformats.org/officeDocument/2006/relationships/image" Target="media/image15.png" /><Relationship Id="rId29" Type="http://schemas.openxmlformats.org/officeDocument/2006/relationships/image" Target="media/image16.png" /><Relationship Id="rId3" Type="http://schemas.openxmlformats.org/officeDocument/2006/relationships/fontTable" Target="fontTable.xml" /><Relationship Id="rId30" Type="http://schemas.openxmlformats.org/officeDocument/2006/relationships/hyperlink" Target="https://d.book118.com/608114100040006032" TargetMode="External" /><Relationship Id="rId31" Type="http://schemas.openxmlformats.org/officeDocument/2006/relationships/header" Target="header6.xml" /><Relationship Id="rId32" Type="http://schemas.openxmlformats.org/officeDocument/2006/relationships/footer" Target="footer6.xml" /><Relationship Id="rId33" Type="http://schemas.openxmlformats.org/officeDocument/2006/relationships/theme" Target="theme/theme1.xml" /><Relationship Id="rId34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Song, Selly</dc:creator>
  <cp:revision>0</cp:revision>
  <dcterms:created xsi:type="dcterms:W3CDTF">2024-01-29T19:49:38Z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2024-01-29T19:58:33Z</vt:filetime>
  </property>
  <property fmtid="{D5CDD505-2E9C-101B-9397-08002B2CF9AE}" pid="3" name="CRO">
    <vt:lpwstr>wqlLaW5nc29mdCBQREYgdG8gV1BTIDkw</vt:lpwstr>
  </property>
</Properties>
</file>