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活性染料项目规划设计方案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02" w:history="1">
        <w:r>
          <w:rPr>
            <w:rFonts w:ascii="仿宋" w:eastAsia="仿宋" w:hAnsi="仿宋" w:cs="仿宋" w:hint="eastAsia"/>
            <w:lang w:eastAsia="zh-CN"/>
          </w:rPr>
          <w:t>前言</w:t>
        </w:r>
        <w:r>
          <w:tab/>
        </w:r>
        <w:r>
          <w:fldChar w:fldCharType="begin"/>
        </w:r>
        <w:r>
          <w:instrText xml:space="preserve"> PAGEREF _Toc9202 \h </w:instrText>
        </w:r>
        <w:r>
          <w:fldChar w:fldCharType="separate"/>
        </w:r>
        <w:r>
          <w:t>3</w:t>
        </w:r>
        <w:r>
          <w:fldChar w:fldCharType="end"/>
        </w:r>
      </w:hyperlink>
    </w:p>
    <w:p>
      <w:pPr>
        <w:pStyle w:val="TOC1"/>
        <w:tabs>
          <w:tab w:val="right" w:leader="dot" w:pos="8306"/>
        </w:tabs>
      </w:pPr>
      <w:hyperlink w:anchor="_Toc31573" w:history="1">
        <w:r>
          <w:rPr>
            <w:rFonts w:ascii="仿宋" w:eastAsia="仿宋" w:hAnsi="仿宋" w:cs="仿宋" w:hint="eastAsia"/>
            <w:lang w:eastAsia="zh-CN"/>
          </w:rPr>
          <w:t>一、活性染料项目建设背景及必要性分析</w:t>
        </w:r>
        <w:r>
          <w:tab/>
        </w:r>
        <w:r>
          <w:fldChar w:fldCharType="begin"/>
        </w:r>
        <w:r>
          <w:instrText xml:space="preserve"> PAGEREF _Toc31573 \h </w:instrText>
        </w:r>
        <w:r>
          <w:fldChar w:fldCharType="separate"/>
        </w:r>
        <w:r>
          <w:t>3</w:t>
        </w:r>
        <w:r>
          <w:fldChar w:fldCharType="end"/>
        </w:r>
      </w:hyperlink>
    </w:p>
    <w:p>
      <w:pPr>
        <w:pStyle w:val="TOC2"/>
        <w:tabs>
          <w:tab w:val="right" w:leader="dot" w:pos="8306"/>
        </w:tabs>
      </w:pPr>
      <w:hyperlink w:anchor="_Toc20064" w:history="1">
        <w:r>
          <w:rPr>
            <w:rFonts w:ascii="仿宋" w:eastAsia="仿宋" w:hAnsi="仿宋" w:cs="仿宋" w:hint="eastAsia"/>
            <w:lang w:eastAsia="zh-CN"/>
          </w:rPr>
          <w:t>(一)、活性染料项目背景分析</w:t>
        </w:r>
        <w:r>
          <w:tab/>
        </w:r>
        <w:r>
          <w:fldChar w:fldCharType="begin"/>
        </w:r>
        <w:r>
          <w:instrText xml:space="preserve"> PAGEREF _Toc20064 \h </w:instrText>
        </w:r>
        <w:r>
          <w:fldChar w:fldCharType="separate"/>
        </w:r>
        <w:r>
          <w:t>3</w:t>
        </w:r>
        <w:r>
          <w:fldChar w:fldCharType="end"/>
        </w:r>
      </w:hyperlink>
    </w:p>
    <w:p>
      <w:pPr>
        <w:pStyle w:val="TOC2"/>
        <w:tabs>
          <w:tab w:val="right" w:leader="dot" w:pos="8306"/>
        </w:tabs>
      </w:pPr>
      <w:hyperlink w:anchor="_Toc22612" w:history="1">
        <w:r>
          <w:rPr>
            <w:rFonts w:ascii="仿宋" w:eastAsia="仿宋" w:hAnsi="仿宋" w:cs="仿宋" w:hint="eastAsia"/>
            <w:lang w:eastAsia="zh-CN"/>
          </w:rPr>
          <w:t>(二)、活性染料项目建设必要性分析</w:t>
        </w:r>
        <w:r>
          <w:tab/>
        </w:r>
        <w:r>
          <w:fldChar w:fldCharType="begin"/>
        </w:r>
        <w:r>
          <w:instrText xml:space="preserve"> PAGEREF _Toc22612 \h </w:instrText>
        </w:r>
        <w:r>
          <w:fldChar w:fldCharType="separate"/>
        </w:r>
        <w:r>
          <w:t>5</w:t>
        </w:r>
        <w:r>
          <w:fldChar w:fldCharType="end"/>
        </w:r>
      </w:hyperlink>
    </w:p>
    <w:p>
      <w:pPr>
        <w:pStyle w:val="TOC1"/>
        <w:tabs>
          <w:tab w:val="right" w:leader="dot" w:pos="8306"/>
        </w:tabs>
      </w:pPr>
      <w:hyperlink w:anchor="_Toc17708" w:history="1">
        <w:r>
          <w:rPr>
            <w:rFonts w:ascii="仿宋" w:eastAsia="仿宋" w:hAnsi="仿宋" w:cs="仿宋" w:hint="eastAsia"/>
            <w:lang w:eastAsia="zh-CN"/>
          </w:rPr>
          <w:t>二、工艺说明</w:t>
        </w:r>
        <w:r>
          <w:tab/>
        </w:r>
        <w:r>
          <w:fldChar w:fldCharType="begin"/>
        </w:r>
        <w:r>
          <w:instrText xml:space="preserve"> PAGEREF _Toc17708 \h </w:instrText>
        </w:r>
        <w:r>
          <w:fldChar w:fldCharType="separate"/>
        </w:r>
        <w:r>
          <w:t>6</w:t>
        </w:r>
        <w:r>
          <w:fldChar w:fldCharType="end"/>
        </w:r>
      </w:hyperlink>
    </w:p>
    <w:p>
      <w:pPr>
        <w:pStyle w:val="TOC2"/>
        <w:tabs>
          <w:tab w:val="right" w:leader="dot" w:pos="8306"/>
        </w:tabs>
      </w:pPr>
      <w:hyperlink w:anchor="_Toc25273" w:history="1">
        <w:r>
          <w:rPr>
            <w:rFonts w:ascii="仿宋" w:eastAsia="仿宋" w:hAnsi="仿宋" w:cs="仿宋" w:hint="eastAsia"/>
            <w:lang w:eastAsia="zh-CN"/>
          </w:rPr>
          <w:t>(一)、技术管理特点</w:t>
        </w:r>
        <w:r>
          <w:tab/>
        </w:r>
        <w:r>
          <w:fldChar w:fldCharType="begin"/>
        </w:r>
        <w:r>
          <w:instrText xml:space="preserve"> PAGEREF _Toc25273 \h </w:instrText>
        </w:r>
        <w:r>
          <w:fldChar w:fldCharType="separate"/>
        </w:r>
        <w:r>
          <w:t>6</w:t>
        </w:r>
        <w:r>
          <w:fldChar w:fldCharType="end"/>
        </w:r>
      </w:hyperlink>
    </w:p>
    <w:p>
      <w:pPr>
        <w:pStyle w:val="TOC2"/>
        <w:tabs>
          <w:tab w:val="right" w:leader="dot" w:pos="8306"/>
        </w:tabs>
      </w:pPr>
      <w:hyperlink w:anchor="_Toc4417" w:history="1">
        <w:r>
          <w:rPr>
            <w:rFonts w:ascii="仿宋" w:eastAsia="仿宋" w:hAnsi="仿宋" w:cs="仿宋" w:hint="eastAsia"/>
            <w:lang w:eastAsia="zh-CN"/>
          </w:rPr>
          <w:t>(二)、活性染料项目工艺技术设计方案</w:t>
        </w:r>
        <w:r>
          <w:tab/>
        </w:r>
        <w:r>
          <w:fldChar w:fldCharType="begin"/>
        </w:r>
        <w:r>
          <w:instrText xml:space="preserve"> PAGEREF _Toc4417 \h </w:instrText>
        </w:r>
        <w:r>
          <w:fldChar w:fldCharType="separate"/>
        </w:r>
        <w:r>
          <w:t>7</w:t>
        </w:r>
        <w:r>
          <w:fldChar w:fldCharType="end"/>
        </w:r>
      </w:hyperlink>
    </w:p>
    <w:p>
      <w:pPr>
        <w:pStyle w:val="TOC2"/>
        <w:tabs>
          <w:tab w:val="right" w:leader="dot" w:pos="8306"/>
        </w:tabs>
      </w:pPr>
      <w:hyperlink w:anchor="_Toc5585" w:history="1">
        <w:r>
          <w:rPr>
            <w:rFonts w:ascii="仿宋" w:eastAsia="仿宋" w:hAnsi="仿宋" w:cs="仿宋" w:hint="eastAsia"/>
            <w:lang w:eastAsia="zh-CN"/>
          </w:rPr>
          <w:t>(三)、设备选型方案</w:t>
        </w:r>
        <w:r>
          <w:tab/>
        </w:r>
        <w:r>
          <w:fldChar w:fldCharType="begin"/>
        </w:r>
        <w:r>
          <w:instrText xml:space="preserve"> PAGEREF _Toc5585 \h </w:instrText>
        </w:r>
        <w:r>
          <w:fldChar w:fldCharType="separate"/>
        </w:r>
        <w:r>
          <w:t>8</w:t>
        </w:r>
        <w:r>
          <w:fldChar w:fldCharType="end"/>
        </w:r>
      </w:hyperlink>
    </w:p>
    <w:p>
      <w:pPr>
        <w:pStyle w:val="TOC1"/>
        <w:tabs>
          <w:tab w:val="right" w:leader="dot" w:pos="8306"/>
        </w:tabs>
      </w:pPr>
      <w:hyperlink w:anchor="_Toc9883" w:history="1">
        <w:r>
          <w:rPr>
            <w:rFonts w:ascii="仿宋" w:eastAsia="仿宋" w:hAnsi="仿宋" w:cs="仿宋" w:hint="eastAsia"/>
            <w:lang w:eastAsia="zh-CN"/>
          </w:rPr>
          <w:t>三、活性染料项目危机管理</w:t>
        </w:r>
        <w:r>
          <w:tab/>
        </w:r>
        <w:r>
          <w:fldChar w:fldCharType="begin"/>
        </w:r>
        <w:r>
          <w:instrText xml:space="preserve"> PAGEREF _Toc9883 \h </w:instrText>
        </w:r>
        <w:r>
          <w:fldChar w:fldCharType="separate"/>
        </w:r>
        <w:r>
          <w:t>10</w:t>
        </w:r>
        <w:r>
          <w:fldChar w:fldCharType="end"/>
        </w:r>
      </w:hyperlink>
    </w:p>
    <w:p>
      <w:pPr>
        <w:pStyle w:val="TOC2"/>
        <w:tabs>
          <w:tab w:val="right" w:leader="dot" w:pos="8306"/>
        </w:tabs>
      </w:pPr>
      <w:hyperlink w:anchor="_Toc27644" w:history="1">
        <w:r>
          <w:rPr>
            <w:rFonts w:ascii="仿宋" w:eastAsia="仿宋" w:hAnsi="仿宋" w:cs="仿宋" w:hint="eastAsia"/>
            <w:lang w:eastAsia="zh-CN"/>
          </w:rPr>
          <w:t>(一)、危机预警与识别</w:t>
        </w:r>
        <w:r>
          <w:tab/>
        </w:r>
        <w:r>
          <w:fldChar w:fldCharType="begin"/>
        </w:r>
        <w:r>
          <w:instrText xml:space="preserve"> PAGEREF _Toc27644 \h </w:instrText>
        </w:r>
        <w:r>
          <w:fldChar w:fldCharType="separate"/>
        </w:r>
        <w:r>
          <w:t>10</w:t>
        </w:r>
        <w:r>
          <w:fldChar w:fldCharType="end"/>
        </w:r>
      </w:hyperlink>
    </w:p>
    <w:p>
      <w:pPr>
        <w:pStyle w:val="TOC2"/>
        <w:tabs>
          <w:tab w:val="right" w:leader="dot" w:pos="8306"/>
        </w:tabs>
      </w:pPr>
      <w:hyperlink w:anchor="_Toc31499" w:history="1">
        <w:r>
          <w:rPr>
            <w:rFonts w:ascii="仿宋" w:eastAsia="仿宋" w:hAnsi="仿宋" w:cs="仿宋" w:hint="eastAsia"/>
            <w:lang w:eastAsia="zh-CN"/>
          </w:rPr>
          <w:t>(二)、危机应对与恢复</w:t>
        </w:r>
        <w:r>
          <w:tab/>
        </w:r>
        <w:r>
          <w:fldChar w:fldCharType="begin"/>
        </w:r>
        <w:r>
          <w:instrText xml:space="preserve"> PAGEREF _Toc31499 \h </w:instrText>
        </w:r>
        <w:r>
          <w:fldChar w:fldCharType="separate"/>
        </w:r>
        <w:r>
          <w:t>11</w:t>
        </w:r>
        <w:r>
          <w:fldChar w:fldCharType="end"/>
        </w:r>
      </w:hyperlink>
    </w:p>
    <w:p>
      <w:pPr>
        <w:pStyle w:val="TOC1"/>
        <w:tabs>
          <w:tab w:val="right" w:leader="dot" w:pos="8306"/>
        </w:tabs>
      </w:pPr>
      <w:hyperlink w:anchor="_Toc7412" w:history="1">
        <w:r>
          <w:rPr>
            <w:rFonts w:ascii="仿宋" w:eastAsia="仿宋" w:hAnsi="仿宋" w:cs="仿宋" w:hint="eastAsia"/>
            <w:lang w:eastAsia="zh-CN"/>
          </w:rPr>
          <w:t>四、活性染料项目绩效评估</w:t>
        </w:r>
        <w:r>
          <w:tab/>
        </w:r>
        <w:r>
          <w:fldChar w:fldCharType="begin"/>
        </w:r>
        <w:r>
          <w:instrText xml:space="preserve"> PAGEREF _Toc7412 \h </w:instrText>
        </w:r>
        <w:r>
          <w:fldChar w:fldCharType="separate"/>
        </w:r>
        <w:r>
          <w:t>12</w:t>
        </w:r>
        <w:r>
          <w:fldChar w:fldCharType="end"/>
        </w:r>
      </w:hyperlink>
    </w:p>
    <w:p>
      <w:pPr>
        <w:pStyle w:val="TOC2"/>
        <w:tabs>
          <w:tab w:val="right" w:leader="dot" w:pos="8306"/>
        </w:tabs>
      </w:pPr>
      <w:hyperlink w:anchor="_Toc17384" w:history="1">
        <w:r>
          <w:rPr>
            <w:rFonts w:ascii="仿宋" w:eastAsia="仿宋" w:hAnsi="仿宋" w:cs="仿宋" w:hint="eastAsia"/>
            <w:lang w:eastAsia="zh-CN"/>
          </w:rPr>
          <w:t>(一)、绩效评估指标</w:t>
        </w:r>
        <w:r>
          <w:tab/>
        </w:r>
        <w:r>
          <w:fldChar w:fldCharType="begin"/>
        </w:r>
        <w:r>
          <w:instrText xml:space="preserve"> PAGEREF _Toc17384 \h </w:instrText>
        </w:r>
        <w:r>
          <w:fldChar w:fldCharType="separate"/>
        </w:r>
        <w:r>
          <w:t>12</w:t>
        </w:r>
        <w:r>
          <w:fldChar w:fldCharType="end"/>
        </w:r>
      </w:hyperlink>
    </w:p>
    <w:p>
      <w:pPr>
        <w:pStyle w:val="TOC2"/>
        <w:tabs>
          <w:tab w:val="right" w:leader="dot" w:pos="8306"/>
        </w:tabs>
      </w:pPr>
      <w:hyperlink w:anchor="_Toc31536" w:history="1">
        <w:r>
          <w:rPr>
            <w:rFonts w:ascii="仿宋" w:eastAsia="仿宋" w:hAnsi="仿宋" w:cs="仿宋" w:hint="eastAsia"/>
            <w:lang w:eastAsia="zh-CN"/>
          </w:rPr>
          <w:t>(二)、绩效评估方法</w:t>
        </w:r>
        <w:r>
          <w:tab/>
        </w:r>
        <w:r>
          <w:fldChar w:fldCharType="begin"/>
        </w:r>
        <w:r>
          <w:instrText xml:space="preserve"> PAGEREF _Toc31536 \h </w:instrText>
        </w:r>
        <w:r>
          <w:fldChar w:fldCharType="separate"/>
        </w:r>
        <w:r>
          <w:t>13</w:t>
        </w:r>
        <w:r>
          <w:fldChar w:fldCharType="end"/>
        </w:r>
      </w:hyperlink>
    </w:p>
    <w:p>
      <w:pPr>
        <w:pStyle w:val="TOC2"/>
        <w:tabs>
          <w:tab w:val="right" w:leader="dot" w:pos="8306"/>
        </w:tabs>
      </w:pPr>
      <w:hyperlink w:anchor="_Toc6751" w:history="1">
        <w:r>
          <w:rPr>
            <w:rFonts w:ascii="仿宋" w:eastAsia="仿宋" w:hAnsi="仿宋" w:cs="仿宋" w:hint="eastAsia"/>
            <w:lang w:eastAsia="zh-CN"/>
          </w:rPr>
          <w:t>(三)、绩效评估周期</w:t>
        </w:r>
        <w:r>
          <w:tab/>
        </w:r>
        <w:r>
          <w:fldChar w:fldCharType="begin"/>
        </w:r>
        <w:r>
          <w:instrText xml:space="preserve"> PAGEREF _Toc6751 \h </w:instrText>
        </w:r>
        <w:r>
          <w:fldChar w:fldCharType="separate"/>
        </w:r>
        <w:r>
          <w:t>14</w:t>
        </w:r>
        <w:r>
          <w:fldChar w:fldCharType="end"/>
        </w:r>
      </w:hyperlink>
    </w:p>
    <w:p>
      <w:pPr>
        <w:pStyle w:val="TOC1"/>
        <w:tabs>
          <w:tab w:val="right" w:leader="dot" w:pos="8306"/>
        </w:tabs>
      </w:pPr>
      <w:hyperlink w:anchor="_Toc20849" w:history="1">
        <w:r>
          <w:rPr>
            <w:rFonts w:ascii="仿宋" w:eastAsia="仿宋" w:hAnsi="仿宋" w:cs="仿宋" w:hint="eastAsia"/>
            <w:lang w:eastAsia="zh-CN"/>
          </w:rPr>
          <w:t>五、活性染料项目建设单位说明</w:t>
        </w:r>
        <w:r>
          <w:tab/>
        </w:r>
        <w:r>
          <w:fldChar w:fldCharType="begin"/>
        </w:r>
        <w:r>
          <w:instrText xml:space="preserve"> PAGEREF _Toc20849 \h </w:instrText>
        </w:r>
        <w:r>
          <w:fldChar w:fldCharType="separate"/>
        </w:r>
        <w:r>
          <w:t>15</w:t>
        </w:r>
        <w:r>
          <w:fldChar w:fldCharType="end"/>
        </w:r>
      </w:hyperlink>
    </w:p>
    <w:p>
      <w:pPr>
        <w:pStyle w:val="TOC2"/>
        <w:tabs>
          <w:tab w:val="right" w:leader="dot" w:pos="8306"/>
        </w:tabs>
      </w:pPr>
      <w:hyperlink w:anchor="_Toc841" w:history="1">
        <w:r>
          <w:rPr>
            <w:rFonts w:ascii="仿宋" w:eastAsia="仿宋" w:hAnsi="仿宋" w:cs="仿宋" w:hint="eastAsia"/>
            <w:lang w:eastAsia="zh-CN"/>
          </w:rPr>
          <w:t>(一)、活性染料项目承办单位基本情况</w:t>
        </w:r>
        <w:r>
          <w:tab/>
        </w:r>
        <w:r>
          <w:fldChar w:fldCharType="begin"/>
        </w:r>
        <w:r>
          <w:instrText xml:space="preserve"> PAGEREF _Toc841 \h </w:instrText>
        </w:r>
        <w:r>
          <w:fldChar w:fldCharType="separate"/>
        </w:r>
        <w:r>
          <w:t>15</w:t>
        </w:r>
        <w:r>
          <w:fldChar w:fldCharType="end"/>
        </w:r>
      </w:hyperlink>
    </w:p>
    <w:p>
      <w:pPr>
        <w:pStyle w:val="TOC2"/>
        <w:tabs>
          <w:tab w:val="right" w:leader="dot" w:pos="8306"/>
        </w:tabs>
      </w:pPr>
      <w:hyperlink w:anchor="_Toc27080" w:history="1">
        <w:r>
          <w:rPr>
            <w:rFonts w:ascii="仿宋" w:eastAsia="仿宋" w:hAnsi="仿宋" w:cs="仿宋" w:hint="eastAsia"/>
            <w:lang w:eastAsia="zh-CN"/>
          </w:rPr>
          <w:t>(二)、公司经济效益分析</w:t>
        </w:r>
        <w:r>
          <w:tab/>
        </w:r>
        <w:r>
          <w:fldChar w:fldCharType="begin"/>
        </w:r>
        <w:r>
          <w:instrText xml:space="preserve"> PAGEREF _Toc27080 \h </w:instrText>
        </w:r>
        <w:r>
          <w:fldChar w:fldCharType="separate"/>
        </w:r>
        <w:r>
          <w:t>16</w:t>
        </w:r>
        <w:r>
          <w:fldChar w:fldCharType="end"/>
        </w:r>
      </w:hyperlink>
    </w:p>
    <w:p>
      <w:pPr>
        <w:pStyle w:val="TOC1"/>
        <w:tabs>
          <w:tab w:val="right" w:leader="dot" w:pos="8306"/>
        </w:tabs>
      </w:pPr>
      <w:hyperlink w:anchor="_Toc32429" w:history="1">
        <w:r>
          <w:rPr>
            <w:rFonts w:ascii="仿宋" w:eastAsia="仿宋" w:hAnsi="仿宋" w:cs="仿宋" w:hint="eastAsia"/>
            <w:lang w:eastAsia="zh-CN"/>
          </w:rPr>
          <w:t>六、产品规划分析</w:t>
        </w:r>
        <w:r>
          <w:tab/>
        </w:r>
        <w:r>
          <w:fldChar w:fldCharType="begin"/>
        </w:r>
        <w:r>
          <w:instrText xml:space="preserve"> PAGEREF _Toc32429 \h </w:instrText>
        </w:r>
        <w:r>
          <w:fldChar w:fldCharType="separate"/>
        </w:r>
        <w:r>
          <w:t>17</w:t>
        </w:r>
        <w:r>
          <w:fldChar w:fldCharType="end"/>
        </w:r>
      </w:hyperlink>
    </w:p>
    <w:p>
      <w:pPr>
        <w:pStyle w:val="TOC2"/>
        <w:tabs>
          <w:tab w:val="right" w:leader="dot" w:pos="8306"/>
        </w:tabs>
      </w:pPr>
      <w:hyperlink w:anchor="_Toc29059" w:history="1">
        <w:r>
          <w:rPr>
            <w:rFonts w:ascii="仿宋" w:eastAsia="仿宋" w:hAnsi="仿宋" w:cs="仿宋" w:hint="eastAsia"/>
            <w:lang w:eastAsia="zh-CN"/>
          </w:rPr>
          <w:t>(一)、产品规划</w:t>
        </w:r>
        <w:r>
          <w:tab/>
        </w:r>
        <w:r>
          <w:fldChar w:fldCharType="begin"/>
        </w:r>
        <w:r>
          <w:instrText xml:space="preserve"> PAGEREF _Toc29059 \h </w:instrText>
        </w:r>
        <w:r>
          <w:fldChar w:fldCharType="separate"/>
        </w:r>
        <w:r>
          <w:t>17</w:t>
        </w:r>
        <w:r>
          <w:fldChar w:fldCharType="end"/>
        </w:r>
      </w:hyperlink>
    </w:p>
    <w:p>
      <w:pPr>
        <w:pStyle w:val="TOC2"/>
        <w:tabs>
          <w:tab w:val="right" w:leader="dot" w:pos="8306"/>
        </w:tabs>
      </w:pPr>
      <w:hyperlink w:anchor="_Toc9309" w:history="1">
        <w:r>
          <w:rPr>
            <w:rFonts w:ascii="仿宋" w:eastAsia="仿宋" w:hAnsi="仿宋" w:cs="仿宋" w:hint="eastAsia"/>
            <w:lang w:eastAsia="zh-CN"/>
          </w:rPr>
          <w:t>(二)、建设规模</w:t>
        </w:r>
        <w:r>
          <w:tab/>
        </w:r>
        <w:r>
          <w:fldChar w:fldCharType="begin"/>
        </w:r>
        <w:r>
          <w:instrText xml:space="preserve"> PAGEREF _Toc9309 \h </w:instrText>
        </w:r>
        <w:r>
          <w:fldChar w:fldCharType="separate"/>
        </w:r>
        <w:r>
          <w:t>17</w:t>
        </w:r>
        <w:r>
          <w:fldChar w:fldCharType="end"/>
        </w:r>
      </w:hyperlink>
    </w:p>
    <w:p>
      <w:pPr>
        <w:pStyle w:val="TOC1"/>
        <w:tabs>
          <w:tab w:val="right" w:leader="dot" w:pos="8306"/>
        </w:tabs>
      </w:pPr>
      <w:hyperlink w:anchor="_Toc18929" w:history="1">
        <w:r>
          <w:rPr>
            <w:rFonts w:ascii="仿宋" w:eastAsia="仿宋" w:hAnsi="仿宋" w:cs="仿宋" w:hint="eastAsia"/>
            <w:lang w:eastAsia="zh-CN"/>
          </w:rPr>
          <w:t>七、活性染料项目环境影响分析</w:t>
        </w:r>
        <w:r>
          <w:tab/>
        </w:r>
        <w:r>
          <w:fldChar w:fldCharType="begin"/>
        </w:r>
        <w:r>
          <w:instrText xml:space="preserve"> PAGEREF _Toc18929 \h </w:instrText>
        </w:r>
        <w:r>
          <w:fldChar w:fldCharType="separate"/>
        </w:r>
        <w:r>
          <w:t>19</w:t>
        </w:r>
        <w:r>
          <w:fldChar w:fldCharType="end"/>
        </w:r>
      </w:hyperlink>
    </w:p>
    <w:p>
      <w:pPr>
        <w:pStyle w:val="TOC2"/>
        <w:tabs>
          <w:tab w:val="right" w:leader="dot" w:pos="8306"/>
        </w:tabs>
      </w:pPr>
      <w:hyperlink w:anchor="_Toc15936" w:history="1">
        <w:r>
          <w:rPr>
            <w:rFonts w:ascii="仿宋" w:eastAsia="仿宋" w:hAnsi="仿宋" w:cs="仿宋" w:hint="eastAsia"/>
            <w:lang w:eastAsia="zh-CN"/>
          </w:rPr>
          <w:t>(一)、建设区域环境质量现状</w:t>
        </w:r>
        <w:r>
          <w:tab/>
        </w:r>
        <w:r>
          <w:fldChar w:fldCharType="begin"/>
        </w:r>
        <w:r>
          <w:instrText xml:space="preserve"> PAGEREF _Toc15936 \h </w:instrText>
        </w:r>
        <w:r>
          <w:fldChar w:fldCharType="separate"/>
        </w:r>
        <w:r>
          <w:t>19</w:t>
        </w:r>
        <w:r>
          <w:fldChar w:fldCharType="end"/>
        </w:r>
      </w:hyperlink>
    </w:p>
    <w:p>
      <w:pPr>
        <w:pStyle w:val="TOC2"/>
        <w:tabs>
          <w:tab w:val="right" w:leader="dot" w:pos="8306"/>
        </w:tabs>
      </w:pPr>
      <w:hyperlink w:anchor="_Toc5086" w:history="1">
        <w:r>
          <w:rPr>
            <w:rFonts w:ascii="仿宋" w:eastAsia="仿宋" w:hAnsi="仿宋" w:cs="仿宋" w:hint="eastAsia"/>
            <w:lang w:eastAsia="zh-CN"/>
          </w:rPr>
          <w:t>(二)、建设期环境保护</w:t>
        </w:r>
        <w:r>
          <w:tab/>
        </w:r>
        <w:r>
          <w:fldChar w:fldCharType="begin"/>
        </w:r>
        <w:r>
          <w:instrText xml:space="preserve"> PAGEREF _Toc5086 \h </w:instrText>
        </w:r>
        <w:r>
          <w:fldChar w:fldCharType="separate"/>
        </w:r>
        <w:r>
          <w:t>20</w:t>
        </w:r>
        <w:r>
          <w:fldChar w:fldCharType="end"/>
        </w:r>
      </w:hyperlink>
    </w:p>
    <w:p>
      <w:pPr>
        <w:pStyle w:val="TOC2"/>
        <w:tabs>
          <w:tab w:val="right" w:leader="dot" w:pos="8306"/>
        </w:tabs>
      </w:pPr>
      <w:hyperlink w:anchor="_Toc5719" w:history="1">
        <w:r>
          <w:rPr>
            <w:rFonts w:ascii="仿宋" w:eastAsia="仿宋" w:hAnsi="仿宋" w:cs="仿宋" w:hint="eastAsia"/>
            <w:lang w:eastAsia="zh-CN"/>
          </w:rPr>
          <w:t>(三)、运营期环境保护</w:t>
        </w:r>
        <w:r>
          <w:tab/>
        </w:r>
        <w:r>
          <w:fldChar w:fldCharType="begin"/>
        </w:r>
        <w:r>
          <w:instrText xml:space="preserve"> PAGEREF _Toc5719 \h </w:instrText>
        </w:r>
        <w:r>
          <w:fldChar w:fldCharType="separate"/>
        </w:r>
        <w:r>
          <w:t>21</w:t>
        </w:r>
        <w:r>
          <w:fldChar w:fldCharType="end"/>
        </w:r>
      </w:hyperlink>
    </w:p>
    <w:p>
      <w:pPr>
        <w:pStyle w:val="TOC2"/>
        <w:tabs>
          <w:tab w:val="right" w:leader="dot" w:pos="8306"/>
        </w:tabs>
      </w:pPr>
      <w:hyperlink w:anchor="_Toc29734" w:history="1">
        <w:r>
          <w:rPr>
            <w:rFonts w:ascii="仿宋" w:eastAsia="仿宋" w:hAnsi="仿宋" w:cs="仿宋" w:hint="eastAsia"/>
            <w:lang w:eastAsia="zh-CN"/>
          </w:rPr>
          <w:t>(四)、活性染料项目建设对区域经济的影响</w:t>
        </w:r>
        <w:r>
          <w:tab/>
        </w:r>
        <w:r>
          <w:fldChar w:fldCharType="begin"/>
        </w:r>
        <w:r>
          <w:instrText xml:space="preserve"> PAGEREF _Toc29734 \h </w:instrText>
        </w:r>
        <w:r>
          <w:fldChar w:fldCharType="separate"/>
        </w:r>
        <w:r>
          <w:t>23</w:t>
        </w:r>
        <w:r>
          <w:fldChar w:fldCharType="end"/>
        </w:r>
      </w:hyperlink>
    </w:p>
    <w:p>
      <w:pPr>
        <w:pStyle w:val="TOC2"/>
        <w:tabs>
          <w:tab w:val="right" w:leader="dot" w:pos="8306"/>
        </w:tabs>
      </w:pPr>
      <w:hyperlink w:anchor="_Toc7547" w:history="1">
        <w:r>
          <w:rPr>
            <w:rFonts w:ascii="仿宋" w:eastAsia="仿宋" w:hAnsi="仿宋" w:cs="仿宋" w:hint="eastAsia"/>
            <w:lang w:eastAsia="zh-CN"/>
          </w:rPr>
          <w:t>(五)、废弃物处理</w:t>
        </w:r>
        <w:r>
          <w:tab/>
        </w:r>
        <w:r>
          <w:fldChar w:fldCharType="begin"/>
        </w:r>
        <w:r>
          <w:instrText xml:space="preserve"> PAGEREF _Toc7547 \h </w:instrText>
        </w:r>
        <w:r>
          <w:fldChar w:fldCharType="separate"/>
        </w:r>
        <w:r>
          <w:t>24</w:t>
        </w:r>
        <w:r>
          <w:fldChar w:fldCharType="end"/>
        </w:r>
      </w:hyperlink>
    </w:p>
    <w:p>
      <w:pPr>
        <w:pStyle w:val="TOC2"/>
        <w:tabs>
          <w:tab w:val="right" w:leader="dot" w:pos="8306"/>
        </w:tabs>
      </w:pPr>
      <w:hyperlink w:anchor="_Toc16868" w:history="1">
        <w:r>
          <w:rPr>
            <w:rFonts w:ascii="仿宋" w:eastAsia="仿宋" w:hAnsi="仿宋" w:cs="仿宋" w:hint="eastAsia"/>
            <w:lang w:eastAsia="zh-CN"/>
          </w:rPr>
          <w:t>(六)、特殊环境影响分析</w:t>
        </w:r>
        <w:r>
          <w:tab/>
        </w:r>
        <w:r>
          <w:fldChar w:fldCharType="begin"/>
        </w:r>
        <w:r>
          <w:instrText xml:space="preserve"> PAGEREF _Toc16868 \h </w:instrText>
        </w:r>
        <w:r>
          <w:fldChar w:fldCharType="separate"/>
        </w:r>
        <w:r>
          <w:t>26</w:t>
        </w:r>
        <w:r>
          <w:fldChar w:fldCharType="end"/>
        </w:r>
      </w:hyperlink>
    </w:p>
    <w:p>
      <w:pPr>
        <w:pStyle w:val="TOC2"/>
        <w:tabs>
          <w:tab w:val="right" w:leader="dot" w:pos="8306"/>
        </w:tabs>
      </w:pPr>
      <w:hyperlink w:anchor="_Toc31070" w:history="1">
        <w:r>
          <w:rPr>
            <w:rFonts w:ascii="仿宋" w:eastAsia="仿宋" w:hAnsi="仿宋" w:cs="仿宋" w:hint="eastAsia"/>
            <w:lang w:eastAsia="zh-CN"/>
          </w:rPr>
          <w:t>(七)、清洁生产</w:t>
        </w:r>
        <w:r>
          <w:tab/>
        </w:r>
        <w:r>
          <w:fldChar w:fldCharType="begin"/>
        </w:r>
        <w:r>
          <w:instrText xml:space="preserve"> PAGEREF _Toc31070 \h </w:instrText>
        </w:r>
        <w:r>
          <w:fldChar w:fldCharType="separate"/>
        </w:r>
        <w:r>
          <w:t>27</w:t>
        </w:r>
        <w:r>
          <w:fldChar w:fldCharType="end"/>
        </w:r>
      </w:hyperlink>
    </w:p>
    <w:p>
      <w:pPr>
        <w:pStyle w:val="TOC2"/>
        <w:tabs>
          <w:tab w:val="right" w:leader="dot" w:pos="8306"/>
        </w:tabs>
      </w:pPr>
      <w:hyperlink w:anchor="_Toc4862" w:history="1">
        <w:r>
          <w:rPr>
            <w:rFonts w:ascii="仿宋" w:eastAsia="仿宋" w:hAnsi="仿宋" w:cs="仿宋" w:hint="eastAsia"/>
            <w:lang w:eastAsia="zh-CN"/>
          </w:rPr>
          <w:t>(八)、环境保护综合评价</w:t>
        </w:r>
        <w:r>
          <w:tab/>
        </w:r>
        <w:r>
          <w:fldChar w:fldCharType="begin"/>
        </w:r>
        <w:r>
          <w:instrText xml:space="preserve"> PAGEREF _Toc4862 \h </w:instrText>
        </w:r>
        <w:r>
          <w:fldChar w:fldCharType="separate"/>
        </w:r>
        <w:r>
          <w:t>28</w:t>
        </w:r>
        <w:r>
          <w:fldChar w:fldCharType="end"/>
        </w:r>
      </w:hyperlink>
    </w:p>
    <w:p>
      <w:pPr>
        <w:pStyle w:val="TOC1"/>
        <w:tabs>
          <w:tab w:val="right" w:leader="dot" w:pos="8306"/>
        </w:tabs>
      </w:pPr>
      <w:hyperlink w:anchor="_Toc15202" w:history="1">
        <w:r>
          <w:rPr>
            <w:rFonts w:ascii="仿宋" w:eastAsia="仿宋" w:hAnsi="仿宋" w:cs="仿宋" w:hint="eastAsia"/>
            <w:lang w:eastAsia="zh-CN"/>
          </w:rPr>
          <w:t>八、活性染料项目风险管理</w:t>
        </w:r>
        <w:r>
          <w:tab/>
        </w:r>
        <w:r>
          <w:fldChar w:fldCharType="begin"/>
        </w:r>
        <w:r>
          <w:instrText xml:space="preserve"> PAGEREF _Toc15202 \h </w:instrText>
        </w:r>
        <w:r>
          <w:fldChar w:fldCharType="separate"/>
        </w:r>
        <w:r>
          <w:t>29</w:t>
        </w:r>
        <w:r>
          <w:fldChar w:fldCharType="end"/>
        </w:r>
      </w:hyperlink>
    </w:p>
    <w:p>
      <w:pPr>
        <w:pStyle w:val="TOC2"/>
        <w:tabs>
          <w:tab w:val="right" w:leader="dot" w:pos="8306"/>
        </w:tabs>
      </w:pPr>
      <w:hyperlink w:anchor="_Toc539" w:history="1">
        <w:r>
          <w:rPr>
            <w:rFonts w:ascii="仿宋" w:eastAsia="仿宋" w:hAnsi="仿宋" w:cs="仿宋" w:hint="eastAsia"/>
            <w:lang w:eastAsia="zh-CN"/>
          </w:rPr>
          <w:t>(一)、风险识别与评估</w:t>
        </w:r>
        <w:r>
          <w:tab/>
        </w:r>
        <w:r>
          <w:fldChar w:fldCharType="begin"/>
        </w:r>
        <w:r>
          <w:instrText xml:space="preserve"> PAGEREF _Toc539 \h </w:instrText>
        </w:r>
        <w:r>
          <w:fldChar w:fldCharType="separate"/>
        </w:r>
        <w:r>
          <w:t>29</w:t>
        </w:r>
        <w:r>
          <w:fldChar w:fldCharType="end"/>
        </w:r>
      </w:hyperlink>
    </w:p>
    <w:p>
      <w:pPr>
        <w:pStyle w:val="TOC2"/>
        <w:tabs>
          <w:tab w:val="right" w:leader="dot" w:pos="8306"/>
        </w:tabs>
      </w:pPr>
      <w:hyperlink w:anchor="_Toc20276" w:history="1">
        <w:r>
          <w:rPr>
            <w:rFonts w:ascii="仿宋" w:eastAsia="仿宋" w:hAnsi="仿宋" w:cs="仿宋" w:hint="eastAsia"/>
            <w:lang w:eastAsia="zh-CN"/>
          </w:rPr>
          <w:t>(二)、风险应对策略</w:t>
        </w:r>
        <w:r>
          <w:tab/>
        </w:r>
        <w:r>
          <w:fldChar w:fldCharType="begin"/>
        </w:r>
        <w:r>
          <w:instrText xml:space="preserve"> PAGEREF _Toc20276 \h </w:instrText>
        </w:r>
        <w:r>
          <w:fldChar w:fldCharType="separate"/>
        </w:r>
        <w:r>
          <w:t>30</w:t>
        </w:r>
        <w:r>
          <w:fldChar w:fldCharType="end"/>
        </w:r>
      </w:hyperlink>
    </w:p>
    <w:p>
      <w:pPr>
        <w:pStyle w:val="TOC2"/>
        <w:tabs>
          <w:tab w:val="right" w:leader="dot" w:pos="8306"/>
        </w:tabs>
      </w:pPr>
      <w:hyperlink w:anchor="_Toc8521" w:history="1">
        <w:r>
          <w:rPr>
            <w:rFonts w:ascii="仿宋" w:eastAsia="仿宋" w:hAnsi="仿宋" w:cs="仿宋" w:hint="eastAsia"/>
            <w:lang w:eastAsia="zh-CN"/>
          </w:rPr>
          <w:t>(三)、风险监控与控制</w:t>
        </w:r>
        <w:r>
          <w:tab/>
        </w:r>
        <w:r>
          <w:fldChar w:fldCharType="begin"/>
        </w:r>
        <w:r>
          <w:instrText xml:space="preserve"> PAGEREF _Toc8521 \h </w:instrText>
        </w:r>
        <w:r>
          <w:fldChar w:fldCharType="separate"/>
        </w:r>
        <w:r>
          <w:t>32</w:t>
        </w:r>
        <w:r>
          <w:fldChar w:fldCharType="end"/>
        </w:r>
      </w:hyperlink>
    </w:p>
    <w:p>
      <w:pPr>
        <w:pStyle w:val="TOC1"/>
        <w:tabs>
          <w:tab w:val="right" w:leader="dot" w:pos="8306"/>
        </w:tabs>
      </w:pPr>
      <w:hyperlink w:anchor="_Toc26460" w:history="1">
        <w:r>
          <w:rPr>
            <w:rFonts w:ascii="仿宋" w:eastAsia="仿宋" w:hAnsi="仿宋" w:cs="仿宋" w:hint="eastAsia"/>
            <w:lang w:eastAsia="zh-CN"/>
          </w:rPr>
          <w:t>九、活性染料项目技术管理</w:t>
        </w:r>
        <w:r>
          <w:tab/>
        </w:r>
        <w:r>
          <w:fldChar w:fldCharType="begin"/>
        </w:r>
        <w:r>
          <w:instrText xml:space="preserve"> PAGEREF _Toc26460 \h </w:instrText>
        </w:r>
        <w:r>
          <w:fldChar w:fldCharType="separate"/>
        </w:r>
        <w:r>
          <w:t>33</w:t>
        </w:r>
        <w:r>
          <w:fldChar w:fldCharType="end"/>
        </w:r>
      </w:hyperlink>
    </w:p>
    <w:p>
      <w:pPr>
        <w:pStyle w:val="TOC2"/>
        <w:tabs>
          <w:tab w:val="right" w:leader="dot" w:pos="8306"/>
        </w:tabs>
      </w:pPr>
      <w:hyperlink w:anchor="_Toc26335" w:history="1">
        <w:r>
          <w:rPr>
            <w:rFonts w:ascii="仿宋" w:eastAsia="仿宋" w:hAnsi="仿宋" w:cs="仿宋" w:hint="eastAsia"/>
            <w:lang w:eastAsia="zh-CN"/>
          </w:rPr>
          <w:t>(一)、技术方案选用方向</w:t>
        </w:r>
        <w:r>
          <w:tab/>
        </w:r>
        <w:r>
          <w:fldChar w:fldCharType="begin"/>
        </w:r>
        <w:r>
          <w:instrText xml:space="preserve"> PAGEREF _Toc26335 \h </w:instrText>
        </w:r>
        <w:r>
          <w:fldChar w:fldCharType="separate"/>
        </w:r>
        <w:r>
          <w:t>33</w:t>
        </w:r>
        <w:r>
          <w:fldChar w:fldCharType="end"/>
        </w:r>
      </w:hyperlink>
    </w:p>
    <w:p>
      <w:pPr>
        <w:pStyle w:val="TOC2"/>
        <w:tabs>
          <w:tab w:val="right" w:leader="dot" w:pos="8306"/>
        </w:tabs>
      </w:pPr>
      <w:hyperlink w:anchor="_Toc7958" w:history="1">
        <w:r>
          <w:rPr>
            <w:rFonts w:ascii="仿宋" w:eastAsia="仿宋" w:hAnsi="仿宋" w:cs="仿宋" w:hint="eastAsia"/>
            <w:lang w:eastAsia="zh-CN"/>
          </w:rPr>
          <w:t>(二)、工艺技术方案选用原则</w:t>
        </w:r>
        <w:r>
          <w:tab/>
        </w:r>
        <w:r>
          <w:fldChar w:fldCharType="begin"/>
        </w:r>
        <w:r>
          <w:instrText xml:space="preserve"> PAGEREF _Toc7958 \h </w:instrText>
        </w:r>
        <w:r>
          <w:fldChar w:fldCharType="separate"/>
        </w:r>
        <w:r>
          <w:t>35</w:t>
        </w:r>
        <w:r>
          <w:fldChar w:fldCharType="end"/>
        </w:r>
      </w:hyperlink>
    </w:p>
    <w:p>
      <w:pPr>
        <w:pStyle w:val="TOC2"/>
        <w:tabs>
          <w:tab w:val="right" w:leader="dot" w:pos="8306"/>
        </w:tabs>
      </w:pPr>
      <w:hyperlink w:anchor="_Toc3676" w:history="1">
        <w:r>
          <w:rPr>
            <w:rFonts w:ascii="仿宋" w:eastAsia="仿宋" w:hAnsi="仿宋" w:cs="仿宋" w:hint="eastAsia"/>
            <w:lang w:eastAsia="zh-CN"/>
          </w:rPr>
          <w:t>(三)、工艺技术方案要求</w:t>
        </w:r>
        <w:r>
          <w:tab/>
        </w:r>
        <w:r>
          <w:fldChar w:fldCharType="begin"/>
        </w:r>
        <w:r>
          <w:instrText xml:space="preserve"> PAGEREF _Toc3676 \h </w:instrText>
        </w:r>
        <w:r>
          <w:fldChar w:fldCharType="separate"/>
        </w:r>
        <w:r>
          <w:t>37</w:t>
        </w:r>
        <w:r>
          <w:fldChar w:fldCharType="end"/>
        </w:r>
      </w:hyperlink>
    </w:p>
    <w:p>
      <w:pPr>
        <w:pStyle w:val="TOC1"/>
        <w:tabs>
          <w:tab w:val="right" w:leader="dot" w:pos="8306"/>
        </w:tabs>
      </w:pPr>
      <w:hyperlink w:anchor="_Toc1078" w:history="1">
        <w:r>
          <w:rPr>
            <w:rFonts w:ascii="仿宋" w:eastAsia="仿宋" w:hAnsi="仿宋" w:cs="仿宋" w:hint="eastAsia"/>
            <w:lang w:eastAsia="zh-CN"/>
          </w:rPr>
          <w:t>十、生产安全保护</w:t>
        </w:r>
        <w:r>
          <w:tab/>
        </w:r>
        <w:r>
          <w:fldChar w:fldCharType="begin"/>
        </w:r>
        <w:r>
          <w:instrText xml:space="preserve"> PAGEREF _Toc1078 \h </w:instrText>
        </w:r>
        <w:r>
          <w:fldChar w:fldCharType="separate"/>
        </w:r>
        <w:r>
          <w:t>39</w:t>
        </w:r>
        <w:r>
          <w:fldChar w:fldCharType="end"/>
        </w:r>
      </w:hyperlink>
    </w:p>
    <w:p>
      <w:pPr>
        <w:pStyle w:val="TOC2"/>
        <w:tabs>
          <w:tab w:val="right" w:leader="dot" w:pos="8306"/>
        </w:tabs>
      </w:pPr>
      <w:hyperlink w:anchor="_Toc30036" w:history="1">
        <w:r>
          <w:rPr>
            <w:rFonts w:ascii="仿宋" w:eastAsia="仿宋" w:hAnsi="仿宋" w:cs="仿宋" w:hint="eastAsia"/>
            <w:lang w:eastAsia="zh-CN"/>
          </w:rPr>
          <w:t>(一)、消防安全</w:t>
        </w:r>
        <w:r>
          <w:tab/>
        </w:r>
        <w:r>
          <w:fldChar w:fldCharType="begin"/>
        </w:r>
        <w:r>
          <w:instrText xml:space="preserve"> PAGEREF _Toc30036 \h </w:instrText>
        </w:r>
        <w:r>
          <w:fldChar w:fldCharType="separate"/>
        </w:r>
        <w:r>
          <w:t>39</w:t>
        </w:r>
        <w:r>
          <w:fldChar w:fldCharType="end"/>
        </w:r>
      </w:hyperlink>
    </w:p>
    <w:p>
      <w:pPr>
        <w:pStyle w:val="TOC2"/>
        <w:tabs>
          <w:tab w:val="right" w:leader="dot" w:pos="8306"/>
        </w:tabs>
      </w:pPr>
      <w:hyperlink w:anchor="_Toc4324" w:history="1">
        <w:r>
          <w:rPr>
            <w:rFonts w:ascii="仿宋" w:eastAsia="仿宋" w:hAnsi="仿宋" w:cs="仿宋" w:hint="eastAsia"/>
            <w:lang w:eastAsia="zh-CN"/>
          </w:rPr>
          <w:t>(二)、防火防爆总图布置措施</w:t>
        </w:r>
        <w:r>
          <w:tab/>
        </w:r>
        <w:r>
          <w:fldChar w:fldCharType="begin"/>
        </w:r>
        <w:r>
          <w:instrText xml:space="preserve"> PAGEREF _Toc4324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1913" w:history="1">
        <w:r>
          <w:rPr>
            <w:rFonts w:ascii="仿宋" w:eastAsia="仿宋" w:hAnsi="仿宋" w:cs="仿宋" w:hint="eastAsia"/>
            <w:lang w:eastAsia="zh-CN"/>
          </w:rPr>
          <w:t>(三)、自然灾害防范措施</w:t>
        </w:r>
        <w:r>
          <w:tab/>
        </w:r>
        <w:r>
          <w:fldChar w:fldCharType="begin"/>
        </w:r>
        <w:r>
          <w:instrText xml:space="preserve"> PAGEREF _Toc31913 \h </w:instrText>
        </w:r>
        <w:r>
          <w:fldChar w:fldCharType="separate"/>
        </w:r>
        <w:r>
          <w:t>41</w:t>
        </w:r>
        <w:r>
          <w:fldChar w:fldCharType="end"/>
        </w:r>
      </w:hyperlink>
    </w:p>
    <w:p>
      <w:pPr>
        <w:pStyle w:val="TOC2"/>
        <w:tabs>
          <w:tab w:val="right" w:leader="dot" w:pos="8306"/>
        </w:tabs>
      </w:pPr>
      <w:hyperlink w:anchor="_Toc7276" w:history="1">
        <w:r>
          <w:rPr>
            <w:rFonts w:ascii="仿宋" w:eastAsia="仿宋" w:hAnsi="仿宋" w:cs="仿宋" w:hint="eastAsia"/>
            <w:lang w:eastAsia="zh-CN"/>
          </w:rPr>
          <w:t>(四)、安全色及安全标志使用要求</w:t>
        </w:r>
        <w:r>
          <w:tab/>
        </w:r>
        <w:r>
          <w:fldChar w:fldCharType="begin"/>
        </w:r>
        <w:r>
          <w:instrText xml:space="preserve"> PAGEREF _Toc7276 \h </w:instrText>
        </w:r>
        <w:r>
          <w:fldChar w:fldCharType="separate"/>
        </w:r>
        <w:r>
          <w:t>42</w:t>
        </w:r>
        <w:r>
          <w:fldChar w:fldCharType="end"/>
        </w:r>
      </w:hyperlink>
    </w:p>
    <w:p>
      <w:pPr>
        <w:pStyle w:val="TOC2"/>
        <w:tabs>
          <w:tab w:val="right" w:leader="dot" w:pos="8306"/>
        </w:tabs>
      </w:pPr>
      <w:hyperlink w:anchor="_Toc30879" w:history="1">
        <w:r>
          <w:rPr>
            <w:rFonts w:ascii="仿宋" w:eastAsia="仿宋" w:hAnsi="仿宋" w:cs="仿宋" w:hint="eastAsia"/>
            <w:lang w:eastAsia="zh-CN"/>
          </w:rPr>
          <w:t>(五)、防尘防毒措施</w:t>
        </w:r>
        <w:r>
          <w:tab/>
        </w:r>
        <w:r>
          <w:fldChar w:fldCharType="begin"/>
        </w:r>
        <w:r>
          <w:instrText xml:space="preserve"> PAGEREF _Toc30879 \h </w:instrText>
        </w:r>
        <w:r>
          <w:fldChar w:fldCharType="separate"/>
        </w:r>
        <w:r>
          <w:t>43</w:t>
        </w:r>
        <w:r>
          <w:fldChar w:fldCharType="end"/>
        </w:r>
      </w:hyperlink>
    </w:p>
    <w:p>
      <w:pPr>
        <w:pStyle w:val="TOC2"/>
        <w:tabs>
          <w:tab w:val="right" w:leader="dot" w:pos="8306"/>
        </w:tabs>
      </w:pPr>
      <w:hyperlink w:anchor="_Toc17282" w:history="1">
        <w:r>
          <w:rPr>
            <w:rFonts w:ascii="仿宋" w:eastAsia="仿宋" w:hAnsi="仿宋" w:cs="仿宋" w:hint="eastAsia"/>
            <w:lang w:eastAsia="zh-CN"/>
          </w:rPr>
          <w:t>(六)、防静电、触电防护及防雷措施</w:t>
        </w:r>
        <w:r>
          <w:tab/>
        </w:r>
        <w:r>
          <w:fldChar w:fldCharType="begin"/>
        </w:r>
        <w:r>
          <w:instrText xml:space="preserve"> PAGEREF _Toc17282 \h </w:instrText>
        </w:r>
        <w:r>
          <w:fldChar w:fldCharType="separate"/>
        </w:r>
        <w:r>
          <w:t>44</w:t>
        </w:r>
        <w:r>
          <w:fldChar w:fldCharType="end"/>
        </w:r>
      </w:hyperlink>
    </w:p>
    <w:p>
      <w:pPr>
        <w:pStyle w:val="TOC2"/>
        <w:tabs>
          <w:tab w:val="right" w:leader="dot" w:pos="8306"/>
        </w:tabs>
      </w:pPr>
      <w:hyperlink w:anchor="_Toc20115" w:history="1">
        <w:r>
          <w:rPr>
            <w:rFonts w:ascii="仿宋" w:eastAsia="仿宋" w:hAnsi="仿宋" w:cs="仿宋" w:hint="eastAsia"/>
            <w:lang w:eastAsia="zh-CN"/>
          </w:rPr>
          <w:t>(七)、机械设备安全保障措施</w:t>
        </w:r>
        <w:r>
          <w:tab/>
        </w:r>
        <w:r>
          <w:fldChar w:fldCharType="begin"/>
        </w:r>
        <w:r>
          <w:instrText xml:space="preserve"> PAGEREF _Toc20115 \h </w:instrText>
        </w:r>
        <w:r>
          <w:fldChar w:fldCharType="separate"/>
        </w:r>
        <w:r>
          <w:t>46</w:t>
        </w:r>
        <w:r>
          <w:fldChar w:fldCharType="end"/>
        </w:r>
      </w:hyperlink>
    </w:p>
    <w:p>
      <w:pPr>
        <w:pStyle w:val="TOC1"/>
        <w:tabs>
          <w:tab w:val="right" w:leader="dot" w:pos="8306"/>
        </w:tabs>
      </w:pPr>
      <w:hyperlink w:anchor="_Toc2980" w:history="1">
        <w:r>
          <w:rPr>
            <w:rFonts w:ascii="仿宋" w:eastAsia="仿宋" w:hAnsi="仿宋" w:cs="仿宋" w:hint="eastAsia"/>
            <w:lang w:eastAsia="zh-CN"/>
          </w:rPr>
          <w:t>十一、活性染料项目财务管理</w:t>
        </w:r>
        <w:r>
          <w:tab/>
        </w:r>
        <w:r>
          <w:fldChar w:fldCharType="begin"/>
        </w:r>
        <w:r>
          <w:instrText xml:space="preserve"> PAGEREF _Toc2980 \h </w:instrText>
        </w:r>
        <w:r>
          <w:fldChar w:fldCharType="separate"/>
        </w:r>
        <w:r>
          <w:t>47</w:t>
        </w:r>
        <w:r>
          <w:fldChar w:fldCharType="end"/>
        </w:r>
      </w:hyperlink>
    </w:p>
    <w:p>
      <w:pPr>
        <w:pStyle w:val="TOC2"/>
        <w:tabs>
          <w:tab w:val="right" w:leader="dot" w:pos="8306"/>
        </w:tabs>
      </w:pPr>
      <w:hyperlink w:anchor="_Toc5462" w:history="1">
        <w:r>
          <w:rPr>
            <w:rFonts w:ascii="仿宋" w:eastAsia="仿宋" w:hAnsi="仿宋" w:cs="仿宋" w:hint="eastAsia"/>
            <w:lang w:eastAsia="zh-CN"/>
          </w:rPr>
          <w:t>(一)、资金需求大</w:t>
        </w:r>
        <w:r>
          <w:tab/>
        </w:r>
        <w:r>
          <w:fldChar w:fldCharType="begin"/>
        </w:r>
        <w:r>
          <w:instrText xml:space="preserve"> PAGEREF _Toc5462 \h </w:instrText>
        </w:r>
        <w:r>
          <w:fldChar w:fldCharType="separate"/>
        </w:r>
        <w:r>
          <w:t>47</w:t>
        </w:r>
        <w:r>
          <w:fldChar w:fldCharType="end"/>
        </w:r>
      </w:hyperlink>
    </w:p>
    <w:p>
      <w:pPr>
        <w:pStyle w:val="TOC2"/>
        <w:tabs>
          <w:tab w:val="right" w:leader="dot" w:pos="8306"/>
        </w:tabs>
      </w:pPr>
      <w:hyperlink w:anchor="_Toc25214" w:history="1">
        <w:r>
          <w:rPr>
            <w:rFonts w:ascii="仿宋" w:eastAsia="仿宋" w:hAnsi="仿宋" w:cs="仿宋" w:hint="eastAsia"/>
            <w:lang w:eastAsia="zh-CN"/>
          </w:rPr>
          <w:t>(二)、研发周期长</w:t>
        </w:r>
        <w:r>
          <w:tab/>
        </w:r>
        <w:r>
          <w:fldChar w:fldCharType="begin"/>
        </w:r>
        <w:r>
          <w:instrText xml:space="preserve"> PAGEREF _Toc25214 \h </w:instrText>
        </w:r>
        <w:r>
          <w:fldChar w:fldCharType="separate"/>
        </w:r>
        <w:r>
          <w:t>48</w:t>
        </w:r>
        <w:r>
          <w:fldChar w:fldCharType="end"/>
        </w:r>
      </w:hyperlink>
    </w:p>
    <w:p>
      <w:pPr>
        <w:pStyle w:val="TOC2"/>
        <w:tabs>
          <w:tab w:val="right" w:leader="dot" w:pos="8306"/>
        </w:tabs>
      </w:pPr>
      <w:hyperlink w:anchor="_Toc30080" w:history="1">
        <w:r>
          <w:rPr>
            <w:rFonts w:ascii="仿宋" w:eastAsia="仿宋" w:hAnsi="仿宋" w:cs="仿宋" w:hint="eastAsia"/>
            <w:lang w:eastAsia="zh-CN"/>
          </w:rPr>
          <w:t>(三)、市场风险大</w:t>
        </w:r>
        <w:r>
          <w:tab/>
        </w:r>
        <w:r>
          <w:fldChar w:fldCharType="begin"/>
        </w:r>
        <w:r>
          <w:instrText xml:space="preserve"> PAGEREF _Toc30080 \h </w:instrText>
        </w:r>
        <w:r>
          <w:fldChar w:fldCharType="separate"/>
        </w:r>
        <w:r>
          <w:t>49</w:t>
        </w:r>
        <w:r>
          <w:fldChar w:fldCharType="end"/>
        </w:r>
      </w:hyperlink>
    </w:p>
    <w:p>
      <w:pPr>
        <w:pStyle w:val="TOC2"/>
        <w:tabs>
          <w:tab w:val="right" w:leader="dot" w:pos="8306"/>
        </w:tabs>
      </w:pPr>
      <w:hyperlink w:anchor="_Toc24956" w:history="1">
        <w:r>
          <w:rPr>
            <w:rFonts w:ascii="仿宋" w:eastAsia="仿宋" w:hAnsi="仿宋" w:cs="仿宋" w:hint="eastAsia"/>
            <w:lang w:eastAsia="zh-CN"/>
          </w:rPr>
          <w:t>(四)、利润率高</w:t>
        </w:r>
        <w:r>
          <w:tab/>
        </w:r>
        <w:r>
          <w:fldChar w:fldCharType="begin"/>
        </w:r>
        <w:r>
          <w:instrText xml:space="preserve"> PAGEREF _Toc24956 \h </w:instrText>
        </w:r>
        <w:r>
          <w:fldChar w:fldCharType="separate"/>
        </w:r>
        <w:r>
          <w:t>52</w:t>
        </w:r>
        <w:r>
          <w:fldChar w:fldCharType="end"/>
        </w:r>
      </w:hyperlink>
    </w:p>
    <w:p>
      <w:pPr>
        <w:pStyle w:val="TOC1"/>
        <w:tabs>
          <w:tab w:val="right" w:leader="dot" w:pos="8306"/>
        </w:tabs>
      </w:pPr>
      <w:hyperlink w:anchor="_Toc12596" w:history="1">
        <w:r>
          <w:rPr>
            <w:rFonts w:ascii="仿宋" w:eastAsia="仿宋" w:hAnsi="仿宋" w:cs="仿宋" w:hint="eastAsia"/>
            <w:lang w:eastAsia="zh-CN"/>
          </w:rPr>
          <w:t>十二、活性染料项目经营效益</w:t>
        </w:r>
        <w:r>
          <w:tab/>
        </w:r>
        <w:r>
          <w:fldChar w:fldCharType="begin"/>
        </w:r>
        <w:r>
          <w:instrText xml:space="preserve"> PAGEREF _Toc12596 \h </w:instrText>
        </w:r>
        <w:r>
          <w:fldChar w:fldCharType="separate"/>
        </w:r>
        <w:r>
          <w:t>54</w:t>
        </w:r>
        <w:r>
          <w:fldChar w:fldCharType="end"/>
        </w:r>
      </w:hyperlink>
    </w:p>
    <w:p>
      <w:pPr>
        <w:pStyle w:val="TOC2"/>
        <w:tabs>
          <w:tab w:val="right" w:leader="dot" w:pos="8306"/>
        </w:tabs>
      </w:pPr>
      <w:hyperlink w:anchor="_Toc16115" w:history="1">
        <w:r>
          <w:rPr>
            <w:rFonts w:ascii="仿宋" w:eastAsia="仿宋" w:hAnsi="仿宋" w:cs="仿宋" w:hint="eastAsia"/>
            <w:lang w:eastAsia="zh-CN"/>
          </w:rPr>
          <w:t>(一)、经济评价财务测算</w:t>
        </w:r>
        <w:r>
          <w:tab/>
        </w:r>
        <w:r>
          <w:fldChar w:fldCharType="begin"/>
        </w:r>
        <w:r>
          <w:instrText xml:space="preserve"> PAGEREF _Toc16115 \h </w:instrText>
        </w:r>
        <w:r>
          <w:fldChar w:fldCharType="separate"/>
        </w:r>
        <w:r>
          <w:t>54</w:t>
        </w:r>
        <w:r>
          <w:fldChar w:fldCharType="end"/>
        </w:r>
      </w:hyperlink>
    </w:p>
    <w:p>
      <w:pPr>
        <w:pStyle w:val="TOC2"/>
        <w:tabs>
          <w:tab w:val="right" w:leader="dot" w:pos="8306"/>
        </w:tabs>
      </w:pPr>
      <w:hyperlink w:anchor="_Toc14127" w:history="1">
        <w:r>
          <w:rPr>
            <w:rFonts w:ascii="仿宋" w:eastAsia="仿宋" w:hAnsi="仿宋" w:cs="仿宋" w:hint="eastAsia"/>
            <w:lang w:eastAsia="zh-CN"/>
          </w:rPr>
          <w:t>(二)、活性染料项目盈利能力分析</w:t>
        </w:r>
        <w:r>
          <w:tab/>
        </w:r>
        <w:r>
          <w:fldChar w:fldCharType="begin"/>
        </w:r>
        <w:r>
          <w:instrText xml:space="preserve"> PAGEREF _Toc14127 \h </w:instrText>
        </w:r>
        <w:r>
          <w:fldChar w:fldCharType="separate"/>
        </w:r>
        <w:r>
          <w:t>55</w:t>
        </w:r>
        <w:r>
          <w:fldChar w:fldCharType="end"/>
        </w:r>
      </w:hyperlink>
    </w:p>
    <w:p>
      <w:pPr>
        <w:pStyle w:val="TOC1"/>
        <w:tabs>
          <w:tab w:val="right" w:leader="dot" w:pos="8306"/>
        </w:tabs>
      </w:pPr>
      <w:hyperlink w:anchor="_Toc24965" w:history="1">
        <w:r>
          <w:rPr>
            <w:rFonts w:ascii="仿宋" w:eastAsia="仿宋" w:hAnsi="仿宋" w:cs="仿宋" w:hint="eastAsia"/>
            <w:lang w:eastAsia="zh-CN"/>
          </w:rPr>
          <w:t>十三、活性染料项目实施保障措施</w:t>
        </w:r>
        <w:r>
          <w:tab/>
        </w:r>
        <w:r>
          <w:fldChar w:fldCharType="begin"/>
        </w:r>
        <w:r>
          <w:instrText xml:space="preserve"> PAGEREF _Toc24965 \h </w:instrText>
        </w:r>
        <w:r>
          <w:fldChar w:fldCharType="separate"/>
        </w:r>
        <w:r>
          <w:t>56</w:t>
        </w:r>
        <w:r>
          <w:fldChar w:fldCharType="end"/>
        </w:r>
      </w:hyperlink>
    </w:p>
    <w:p>
      <w:pPr>
        <w:pStyle w:val="TOC2"/>
        <w:tabs>
          <w:tab w:val="right" w:leader="dot" w:pos="8306"/>
        </w:tabs>
      </w:pPr>
      <w:hyperlink w:anchor="_Toc786" w:history="1">
        <w:r>
          <w:rPr>
            <w:rFonts w:ascii="仿宋" w:eastAsia="仿宋" w:hAnsi="仿宋" w:cs="仿宋" w:hint="eastAsia"/>
            <w:lang w:eastAsia="zh-CN"/>
          </w:rPr>
          <w:t>(一)、活性染料项目实施保障机制</w:t>
        </w:r>
        <w:r>
          <w:tab/>
        </w:r>
        <w:r>
          <w:fldChar w:fldCharType="begin"/>
        </w:r>
        <w:r>
          <w:instrText xml:space="preserve"> PAGEREF _Toc786 \h </w:instrText>
        </w:r>
        <w:r>
          <w:fldChar w:fldCharType="separate"/>
        </w:r>
        <w:r>
          <w:t>56</w:t>
        </w:r>
        <w:r>
          <w:fldChar w:fldCharType="end"/>
        </w:r>
      </w:hyperlink>
    </w:p>
    <w:p>
      <w:pPr>
        <w:pStyle w:val="TOC2"/>
        <w:tabs>
          <w:tab w:val="right" w:leader="dot" w:pos="8306"/>
        </w:tabs>
      </w:pPr>
      <w:hyperlink w:anchor="_Toc28589" w:history="1">
        <w:r>
          <w:rPr>
            <w:rFonts w:ascii="仿宋" w:eastAsia="仿宋" w:hAnsi="仿宋" w:cs="仿宋" w:hint="eastAsia"/>
            <w:lang w:eastAsia="zh-CN"/>
          </w:rPr>
          <w:t>(二)、活性染料项目法律合规要求</w:t>
        </w:r>
        <w:r>
          <w:tab/>
        </w:r>
        <w:r>
          <w:fldChar w:fldCharType="begin"/>
        </w:r>
        <w:r>
          <w:instrText xml:space="preserve"> PAGEREF _Toc28589 \h </w:instrText>
        </w:r>
        <w:r>
          <w:fldChar w:fldCharType="separate"/>
        </w:r>
        <w:r>
          <w:t>60</w:t>
        </w:r>
        <w:r>
          <w:fldChar w:fldCharType="end"/>
        </w:r>
      </w:hyperlink>
    </w:p>
    <w:p>
      <w:pPr>
        <w:pStyle w:val="TOC2"/>
        <w:tabs>
          <w:tab w:val="right" w:leader="dot" w:pos="8306"/>
        </w:tabs>
      </w:pPr>
      <w:hyperlink w:anchor="_Toc23884" w:history="1">
        <w:r>
          <w:rPr>
            <w:rFonts w:ascii="仿宋" w:eastAsia="仿宋" w:hAnsi="仿宋" w:cs="仿宋" w:hint="eastAsia"/>
            <w:lang w:eastAsia="zh-CN"/>
          </w:rPr>
          <w:t>(三)、活性染料项目合同管理与法律事务</w:t>
        </w:r>
        <w:r>
          <w:tab/>
        </w:r>
        <w:r>
          <w:fldChar w:fldCharType="begin"/>
        </w:r>
        <w:r>
          <w:instrText xml:space="preserve"> PAGEREF _Toc23884 \h </w:instrText>
        </w:r>
        <w:r>
          <w:fldChar w:fldCharType="separate"/>
        </w:r>
        <w:r>
          <w:t>64</w:t>
        </w:r>
        <w:r>
          <w:fldChar w:fldCharType="end"/>
        </w:r>
      </w:hyperlink>
    </w:p>
    <w:p>
      <w:pPr>
        <w:pStyle w:val="TOC2"/>
        <w:tabs>
          <w:tab w:val="right" w:leader="dot" w:pos="8306"/>
        </w:tabs>
      </w:pPr>
      <w:hyperlink w:anchor="_Toc17551" w:history="1">
        <w:r>
          <w:rPr>
            <w:rFonts w:ascii="仿宋" w:eastAsia="仿宋" w:hAnsi="仿宋" w:cs="仿宋" w:hint="eastAsia"/>
            <w:lang w:eastAsia="zh-CN"/>
          </w:rPr>
          <w:t>(四)、活性染料项目知识产权保护策略</w:t>
        </w:r>
        <w:r>
          <w:tab/>
        </w:r>
        <w:r>
          <w:fldChar w:fldCharType="begin"/>
        </w:r>
        <w:r>
          <w:instrText xml:space="preserve"> PAGEREF _Toc17551 \h </w:instrText>
        </w:r>
        <w:r>
          <w:fldChar w:fldCharType="separate"/>
        </w:r>
        <w:r>
          <w:t>70</w:t>
        </w:r>
        <w:r>
          <w:fldChar w:fldCharType="end"/>
        </w:r>
      </w:hyperlink>
    </w:p>
    <w:p>
      <w:pPr>
        <w:pStyle w:val="TOC1"/>
        <w:tabs>
          <w:tab w:val="right" w:leader="dot" w:pos="8306"/>
        </w:tabs>
      </w:pPr>
      <w:hyperlink w:anchor="_Toc24338" w:history="1">
        <w:r>
          <w:rPr>
            <w:rFonts w:ascii="仿宋" w:eastAsia="仿宋" w:hAnsi="仿宋" w:cs="仿宋" w:hint="eastAsia"/>
            <w:lang w:eastAsia="zh-CN"/>
          </w:rPr>
          <w:t>十四、风险识别与分类</w:t>
        </w:r>
        <w:r>
          <w:tab/>
        </w:r>
        <w:r>
          <w:fldChar w:fldCharType="begin"/>
        </w:r>
        <w:r>
          <w:instrText xml:space="preserve"> PAGEREF _Toc24338 \h </w:instrText>
        </w:r>
        <w:r>
          <w:fldChar w:fldCharType="separate"/>
        </w:r>
        <w:r>
          <w:t>72</w:t>
        </w:r>
        <w:r>
          <w:fldChar w:fldCharType="end"/>
        </w:r>
      </w:hyperlink>
    </w:p>
    <w:p>
      <w:pPr>
        <w:pStyle w:val="TOC2"/>
        <w:tabs>
          <w:tab w:val="right" w:leader="dot" w:pos="8306"/>
        </w:tabs>
      </w:pPr>
      <w:hyperlink w:anchor="_Toc15501" w:history="1">
        <w:r>
          <w:rPr>
            <w:rFonts w:ascii="仿宋" w:eastAsia="仿宋" w:hAnsi="仿宋" w:cs="仿宋" w:hint="eastAsia"/>
            <w:lang w:eastAsia="zh-CN"/>
          </w:rPr>
          <w:t>(一)、风险识别</w:t>
        </w:r>
        <w:r>
          <w:tab/>
        </w:r>
        <w:r>
          <w:fldChar w:fldCharType="begin"/>
        </w:r>
        <w:r>
          <w:instrText xml:space="preserve"> PAGEREF _Toc15501 \h </w:instrText>
        </w:r>
        <w:r>
          <w:fldChar w:fldCharType="separate"/>
        </w:r>
        <w:r>
          <w:t>72</w:t>
        </w:r>
        <w:r>
          <w:fldChar w:fldCharType="end"/>
        </w:r>
      </w:hyperlink>
    </w:p>
    <w:p>
      <w:pPr>
        <w:pStyle w:val="TOC2"/>
        <w:tabs>
          <w:tab w:val="right" w:leader="dot" w:pos="8306"/>
        </w:tabs>
      </w:pPr>
      <w:hyperlink w:anchor="_Toc833" w:history="1">
        <w:r>
          <w:rPr>
            <w:rFonts w:ascii="仿宋" w:eastAsia="仿宋" w:hAnsi="仿宋" w:cs="仿宋" w:hint="eastAsia"/>
            <w:lang w:eastAsia="zh-CN"/>
          </w:rPr>
          <w:t>(二)、风险分类</w:t>
        </w:r>
        <w:r>
          <w:tab/>
        </w:r>
        <w:r>
          <w:fldChar w:fldCharType="begin"/>
        </w:r>
        <w:r>
          <w:instrText xml:space="preserve"> PAGEREF _Toc833 \h </w:instrText>
        </w:r>
        <w:r>
          <w:fldChar w:fldCharType="separate"/>
        </w:r>
        <w:r>
          <w:t>74</w:t>
        </w:r>
        <w:r>
          <w:fldChar w:fldCharType="end"/>
        </w:r>
      </w:hyperlink>
    </w:p>
    <w:p>
      <w:pPr>
        <w:pStyle w:val="TOC1"/>
        <w:tabs>
          <w:tab w:val="right" w:leader="dot" w:pos="8306"/>
        </w:tabs>
      </w:pPr>
      <w:hyperlink w:anchor="_Toc7976" w:history="1">
        <w:r>
          <w:rPr>
            <w:rFonts w:ascii="仿宋" w:eastAsia="仿宋" w:hAnsi="仿宋" w:cs="仿宋" w:hint="eastAsia"/>
            <w:lang w:eastAsia="zh-CN"/>
          </w:rPr>
          <w:t>十五、活性染料项目治理与监督</w:t>
        </w:r>
        <w:r>
          <w:tab/>
        </w:r>
        <w:r>
          <w:fldChar w:fldCharType="begin"/>
        </w:r>
        <w:r>
          <w:instrText xml:space="preserve"> PAGEREF _Toc7976 \h </w:instrText>
        </w:r>
        <w:r>
          <w:fldChar w:fldCharType="separate"/>
        </w:r>
        <w:r>
          <w:t>75</w:t>
        </w:r>
        <w:r>
          <w:fldChar w:fldCharType="end"/>
        </w:r>
      </w:hyperlink>
    </w:p>
    <w:p>
      <w:pPr>
        <w:pStyle w:val="TOC2"/>
        <w:tabs>
          <w:tab w:val="right" w:leader="dot" w:pos="8306"/>
        </w:tabs>
      </w:pPr>
      <w:hyperlink w:anchor="_Toc4894" w:history="1">
        <w:r>
          <w:rPr>
            <w:rFonts w:ascii="仿宋" w:eastAsia="仿宋" w:hAnsi="仿宋" w:cs="仿宋" w:hint="eastAsia"/>
            <w:lang w:eastAsia="zh-CN"/>
          </w:rPr>
          <w:t>(一)、活性染料项目治理结构</w:t>
        </w:r>
        <w:r>
          <w:tab/>
        </w:r>
        <w:r>
          <w:fldChar w:fldCharType="begin"/>
        </w:r>
        <w:r>
          <w:instrText xml:space="preserve"> PAGEREF _Toc4894 \h </w:instrText>
        </w:r>
        <w:r>
          <w:fldChar w:fldCharType="separate"/>
        </w:r>
        <w:r>
          <w:t>75</w:t>
        </w:r>
        <w:r>
          <w:fldChar w:fldCharType="end"/>
        </w:r>
      </w:hyperlink>
    </w:p>
    <w:p>
      <w:pPr>
        <w:pStyle w:val="TOC2"/>
        <w:tabs>
          <w:tab w:val="right" w:leader="dot" w:pos="8306"/>
        </w:tabs>
      </w:pPr>
      <w:hyperlink w:anchor="_Toc22831" w:history="1">
        <w:r>
          <w:rPr>
            <w:rFonts w:ascii="仿宋" w:eastAsia="仿宋" w:hAnsi="仿宋" w:cs="仿宋" w:hint="eastAsia"/>
            <w:lang w:eastAsia="zh-CN"/>
          </w:rPr>
          <w:t>(二)、监督与审计</w:t>
        </w:r>
        <w:r>
          <w:tab/>
        </w:r>
        <w:r>
          <w:fldChar w:fldCharType="begin"/>
        </w:r>
        <w:r>
          <w:instrText xml:space="preserve"> PAGEREF _Toc22831 \h </w:instrText>
        </w:r>
        <w:r>
          <w:fldChar w:fldCharType="separate"/>
        </w:r>
        <w:r>
          <w:t>77</w:t>
        </w:r>
        <w:r>
          <w:fldChar w:fldCharType="end"/>
        </w:r>
      </w:hyperlink>
    </w:p>
    <w:p>
      <w:pPr>
        <w:pStyle w:val="TOC1"/>
        <w:tabs>
          <w:tab w:val="right" w:leader="dot" w:pos="8306"/>
        </w:tabs>
      </w:pPr>
      <w:hyperlink w:anchor="_Toc30288" w:history="1">
        <w:r>
          <w:rPr>
            <w:rFonts w:ascii="仿宋" w:eastAsia="仿宋" w:hAnsi="仿宋" w:cs="仿宋" w:hint="eastAsia"/>
            <w:lang w:eastAsia="zh-CN"/>
          </w:rPr>
          <w:t>十六、质量管理体系</w:t>
        </w:r>
        <w:r>
          <w:tab/>
        </w:r>
        <w:r>
          <w:fldChar w:fldCharType="begin"/>
        </w:r>
        <w:r>
          <w:instrText xml:space="preserve"> PAGEREF _Toc30288 \h </w:instrText>
        </w:r>
        <w:r>
          <w:fldChar w:fldCharType="separate"/>
        </w:r>
        <w:r>
          <w:t>78</w:t>
        </w:r>
        <w:r>
          <w:fldChar w:fldCharType="end"/>
        </w:r>
      </w:hyperlink>
    </w:p>
    <w:p>
      <w:pPr>
        <w:pStyle w:val="TOC2"/>
        <w:tabs>
          <w:tab w:val="right" w:leader="dot" w:pos="8306"/>
        </w:tabs>
      </w:pPr>
      <w:hyperlink w:anchor="_Toc4447" w:history="1">
        <w:r>
          <w:rPr>
            <w:rFonts w:ascii="仿宋" w:eastAsia="仿宋" w:hAnsi="仿宋" w:cs="仿宋" w:hint="eastAsia"/>
            <w:lang w:eastAsia="zh-CN"/>
          </w:rPr>
          <w:t>(一)、质量目标与方针</w:t>
        </w:r>
        <w:r>
          <w:tab/>
        </w:r>
        <w:r>
          <w:fldChar w:fldCharType="begin"/>
        </w:r>
        <w:r>
          <w:instrText xml:space="preserve"> PAGEREF _Toc4447 \h </w:instrText>
        </w:r>
        <w:r>
          <w:fldChar w:fldCharType="separate"/>
        </w:r>
        <w:r>
          <w:t>78</w:t>
        </w:r>
        <w:r>
          <w:fldChar w:fldCharType="end"/>
        </w:r>
      </w:hyperlink>
    </w:p>
    <w:p>
      <w:pPr>
        <w:pStyle w:val="TOC2"/>
        <w:tabs>
          <w:tab w:val="right" w:leader="dot" w:pos="8306"/>
        </w:tabs>
      </w:pPr>
      <w:hyperlink w:anchor="_Toc26513" w:history="1">
        <w:r>
          <w:rPr>
            <w:rFonts w:ascii="仿宋" w:eastAsia="仿宋" w:hAnsi="仿宋" w:cs="仿宋" w:hint="eastAsia"/>
            <w:lang w:eastAsia="zh-CN"/>
          </w:rPr>
          <w:t>(二)、质量管理责任</w:t>
        </w:r>
        <w:r>
          <w:tab/>
        </w:r>
        <w:r>
          <w:fldChar w:fldCharType="begin"/>
        </w:r>
        <w:r>
          <w:instrText xml:space="preserve"> PAGEREF _Toc26513 \h </w:instrText>
        </w:r>
        <w:r>
          <w:fldChar w:fldCharType="separate"/>
        </w:r>
        <w:r>
          <w:t>79</w:t>
        </w:r>
        <w:r>
          <w:fldChar w:fldCharType="end"/>
        </w:r>
      </w:hyperlink>
    </w:p>
    <w:p>
      <w:pPr>
        <w:pStyle w:val="TOC2"/>
        <w:tabs>
          <w:tab w:val="right" w:leader="dot" w:pos="8306"/>
        </w:tabs>
      </w:pPr>
      <w:hyperlink w:anchor="_Toc13003" w:history="1">
        <w:r>
          <w:rPr>
            <w:rFonts w:ascii="仿宋" w:eastAsia="仿宋" w:hAnsi="仿宋" w:cs="仿宋" w:hint="eastAsia"/>
            <w:lang w:eastAsia="zh-CN"/>
          </w:rPr>
          <w:t>(三)、质量管理体系文件</w:t>
        </w:r>
        <w:r>
          <w:tab/>
        </w:r>
        <w:r>
          <w:fldChar w:fldCharType="begin"/>
        </w:r>
        <w:r>
          <w:instrText xml:space="preserve"> PAGEREF _Toc13003 \h </w:instrText>
        </w:r>
        <w:r>
          <w:fldChar w:fldCharType="separate"/>
        </w:r>
        <w:r>
          <w:t>81</w:t>
        </w:r>
        <w:r>
          <w:fldChar w:fldCharType="end"/>
        </w:r>
      </w:hyperlink>
    </w:p>
    <w:p>
      <w:pPr>
        <w:pStyle w:val="TOC2"/>
        <w:tabs>
          <w:tab w:val="right" w:leader="dot" w:pos="8306"/>
        </w:tabs>
      </w:pPr>
      <w:hyperlink w:anchor="_Toc23518" w:history="1">
        <w:r>
          <w:rPr>
            <w:rFonts w:ascii="仿宋" w:eastAsia="仿宋" w:hAnsi="仿宋" w:cs="仿宋" w:hint="eastAsia"/>
            <w:lang w:eastAsia="zh-CN"/>
          </w:rPr>
          <w:t>(四)、质量培训与教育</w:t>
        </w:r>
        <w:r>
          <w:tab/>
        </w:r>
        <w:r>
          <w:fldChar w:fldCharType="begin"/>
        </w:r>
        <w:r>
          <w:instrText xml:space="preserve"> PAGEREF _Toc23518 \h </w:instrText>
        </w:r>
        <w:r>
          <w:fldChar w:fldCharType="separate"/>
        </w:r>
        <w:r>
          <w:t>83</w:t>
        </w:r>
        <w:r>
          <w:fldChar w:fldCharType="end"/>
        </w:r>
      </w:hyperlink>
    </w:p>
    <w:p>
      <w:pPr>
        <w:pStyle w:val="TOC2"/>
        <w:tabs>
          <w:tab w:val="right" w:leader="dot" w:pos="8306"/>
        </w:tabs>
      </w:pPr>
      <w:hyperlink w:anchor="_Toc9166" w:history="1">
        <w:r>
          <w:rPr>
            <w:rFonts w:ascii="仿宋" w:eastAsia="仿宋" w:hAnsi="仿宋" w:cs="仿宋" w:hint="eastAsia"/>
            <w:lang w:eastAsia="zh-CN"/>
          </w:rPr>
          <w:t>(五)、质量审核与评价</w:t>
        </w:r>
        <w:r>
          <w:tab/>
        </w:r>
        <w:r>
          <w:fldChar w:fldCharType="begin"/>
        </w:r>
        <w:r>
          <w:instrText xml:space="preserve"> PAGEREF _Toc9166 \h </w:instrText>
        </w:r>
        <w:r>
          <w:fldChar w:fldCharType="separate"/>
        </w:r>
        <w:r>
          <w:t>84</w:t>
        </w:r>
        <w:r>
          <w:fldChar w:fldCharType="end"/>
        </w:r>
      </w:hyperlink>
    </w:p>
    <w:p>
      <w:pPr>
        <w:pStyle w:val="TOC2"/>
        <w:tabs>
          <w:tab w:val="right" w:leader="dot" w:pos="8306"/>
        </w:tabs>
      </w:pPr>
      <w:hyperlink w:anchor="_Toc6195" w:history="1">
        <w:r>
          <w:rPr>
            <w:rFonts w:ascii="仿宋" w:eastAsia="仿宋" w:hAnsi="仿宋" w:cs="仿宋" w:hint="eastAsia"/>
            <w:lang w:eastAsia="zh-CN"/>
          </w:rPr>
          <w:t>(六)、不符合与纠正措施</w:t>
        </w:r>
        <w:r>
          <w:tab/>
        </w:r>
        <w:r>
          <w:fldChar w:fldCharType="begin"/>
        </w:r>
        <w:r>
          <w:instrText xml:space="preserve"> PAGEREF _Toc6195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0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1573"/>
      <w:r>
        <w:rPr>
          <w:rFonts w:ascii="仿宋" w:eastAsia="仿宋" w:hAnsi="仿宋" w:cs="仿宋" w:hint="eastAsia"/>
          <w:sz w:val="28"/>
          <w:lang w:eastAsia="zh-CN"/>
        </w:rPr>
        <w:t>一、活性染料项目建设背景及必要性分析</w:t>
      </w:r>
      <w:bookmarkEnd w:id="2"/>
    </w:p>
    <w:p>
      <w:pPr>
        <w:pStyle w:val="Heading2"/>
        <w:rPr>
          <w:rFonts w:ascii="仿宋" w:eastAsia="仿宋" w:hAnsi="仿宋" w:cs="仿宋" w:hint="eastAsia"/>
          <w:lang w:eastAsia="zh-CN"/>
        </w:rPr>
      </w:pPr>
      <w:bookmarkStart w:id="3" w:name="_Toc20064"/>
      <w:r>
        <w:rPr>
          <w:rFonts w:ascii="仿宋" w:eastAsia="仿宋" w:hAnsi="仿宋" w:cs="仿宋" w:hint="eastAsia"/>
          <w:lang w:eastAsia="zh-CN"/>
        </w:rPr>
        <w:t>(一)、活性染料项目背景分析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活性染料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活性染料项目在这个潮流中的定位。同时，我们将关注行业内涌现的新兴机遇，以便活性染料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活性染料项目提供了强大的发展动力。我们将聚焦于行业内最新的技术发展趋势，包括但不限于人工智能、大数据分析、物联网等领域。通过深度的技术研究，我们将确保活性染料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活性染料项目发展的源泉。我们将投入更多的精力对市场需求进行深入剖析，超越表面的需求，深入挖掘潜在的市场痛点和机遇。通过对市场需求的细致了解，活性染料项目将更有针对性地设计解决方案，满足市场的多样化需求，从而更好地促进活性染料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活性染料项目战略至关重要。我们将对竞争态势进行更为深入的分析，包括但不限于市场份额、产品特点、客户满意度等多个维度。通过深度的竞争分析，活性染料项目将能够更准确地把握市场脉搏，制定具有竞争力的活性染料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活性染料项目的发展具有直接的影响。我们将进行更为全面的法规和政策分析，了解行业发展中的潜在法律风险和合规挑战。通过充分了解和遵守相关法规，活性染料项目将确保在法律框架内合法合规运营，为活性染料项目的稳健发展提供有力支持。</w:t>
      </w:r>
    </w:p>
    <w:p>
      <w:pPr>
        <w:pStyle w:val="Heading2"/>
        <w:ind w:firstLine="560" w:firstLineChars="200"/>
        <w:rPr>
          <w:rFonts w:ascii="仿宋" w:eastAsia="仿宋" w:hAnsi="仿宋" w:cs="仿宋" w:hint="eastAsia"/>
          <w:sz w:val="28"/>
          <w:lang w:eastAsia="zh-CN"/>
        </w:rPr>
      </w:pPr>
      <w:bookmarkStart w:id="4" w:name="_Toc22612"/>
      <w:r>
        <w:rPr>
          <w:rFonts w:ascii="仿宋" w:eastAsia="仿宋" w:hAnsi="仿宋" w:cs="仿宋" w:hint="eastAsia"/>
          <w:sz w:val="28"/>
          <w:lang w:eastAsia="zh-CN"/>
        </w:rPr>
        <w:t>(二)、活性染料项目建设必要性分析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建设的迫切性源于对行业发展趋势的深刻洞察。我们正处于一个行业变革的时代，科技创新、数字化转型成为企业发展的关键动力。活性染料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建设不仅仅是为了跟上潮流，更是为了通过技术创新推动企业的持续发展。通过引入先进的技术和解决方案，活性染料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活性染料项目的建设成为必然选择，通过提高产品质量、拓展服务领域，从而在竞争中获得更多的机会。活性染料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活性染料项目建设的必要性体现在对客户需求更精准的满足。通过活性染料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建设的背后是对企业持续创新的追求。只有通过不断创新，企业才能在竞争中立于不败之地。活性染料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17708"/>
      <w:r>
        <w:rPr>
          <w:rFonts w:ascii="仿宋" w:eastAsia="仿宋" w:hAnsi="仿宋" w:cs="仿宋" w:hint="eastAsia"/>
          <w:sz w:val="28"/>
          <w:lang w:eastAsia="zh-CN"/>
        </w:rPr>
        <w:t>二、工艺说明</w:t>
      </w:r>
      <w:bookmarkEnd w:id="5"/>
    </w:p>
    <w:p>
      <w:pPr>
        <w:pStyle w:val="Heading2"/>
        <w:rPr>
          <w:rFonts w:ascii="仿宋" w:eastAsia="仿宋" w:hAnsi="仿宋" w:cs="仿宋" w:hint="eastAsia"/>
          <w:lang w:eastAsia="zh-CN"/>
        </w:rPr>
      </w:pPr>
      <w:bookmarkStart w:id="6" w:name="_Toc25273"/>
      <w:r>
        <w:rPr>
          <w:rFonts w:ascii="仿宋" w:eastAsia="仿宋" w:hAnsi="仿宋" w:cs="仿宋" w:hint="eastAsia"/>
          <w:lang w:eastAsia="zh-CN"/>
        </w:rPr>
        <w:t>(一)、技术管理特点</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的技术管理特点体现在其创新导向。通过引入最先进的技术趋势和解决方案，活性染料项目致力于提升科技含量、提高质量和效率水平。这意味着我们将采用最新的工具和方法，确保活性染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活性染料项目技术管理的显著特征。通过整合不同领域的技术资源，我们实现了跨学科的协同工作。这有助于优化技术架构，提高整体效能。此外，整合性策略还促进了不同技术团队之间的紧密沟通和高效合作，确保活性染料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活性染料项目所采用的技术。通过不断优化技术方案，活性染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活性染料项目团队将在活性染料项目初期识别可能的技术风险，并采取相应的预防和应对措施。通过建立健全的风险评估机制，活性染料项目能够在实施过程中及时发现并解决潜在的技术问题，保障活性染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活性染料项目中，技术将成为活性染料项目成功的有力支持。这一深度剖析揭示了技术管理在活性染料项目实施中的关键作用，为活性染料项目的技术基础奠定了坚实的基础。</w:t>
      </w:r>
    </w:p>
    <w:p>
      <w:pPr>
        <w:pStyle w:val="Heading2"/>
        <w:ind w:firstLine="560" w:firstLineChars="200"/>
        <w:rPr>
          <w:rFonts w:ascii="仿宋" w:eastAsia="仿宋" w:hAnsi="仿宋" w:cs="仿宋" w:hint="eastAsia"/>
          <w:sz w:val="28"/>
          <w:lang w:eastAsia="zh-CN"/>
        </w:rPr>
      </w:pPr>
      <w:bookmarkStart w:id="7" w:name="_Toc4417"/>
      <w:r>
        <w:rPr>
          <w:rFonts w:ascii="仿宋" w:eastAsia="仿宋" w:hAnsi="仿宋" w:cs="仿宋" w:hint="eastAsia"/>
          <w:sz w:val="28"/>
          <w:lang w:eastAsia="zh-CN"/>
        </w:rPr>
        <w:t>(二)、活性染料项目工艺技术设计方案</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活性染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生产经营活动方面，活性染料项目将严格按照相关行业规范要求进行组织。通过有效控制产品质量，活性染料项目将致力于为顾客提供优质的活性染料项目产品和良好的服务。这体现了活性染料项目对于生产活动合规性和质量标准的高度重视，为活性染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活性染料项目注重生态效益和清洁生产原则。活性染料项目建设将紧密结合地方特色经济发展，与社会经济发展规划和区域环境保护规划方案相协调一致。通过与当地区域自然生态系统的结合，活性染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活性染料项目产品具有多样化的客户需求和个性化的特点。因此，活性染料项目产品规格品种多样，且单批生产数量较小。为满足这一特点，活性染料项目承办单位将建设先进的柔性制造生产线。通过广泛应用柔性制造技术，活性染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活性染料项目采用的技术具有较高的技术含量和自动化水平，处于国内先进水平。这一技术选用不仅体现了对生产效率、质量和环境友好性的高标准要求，同时为活性染料项目的可持续发展奠定了坚实的基础。</w:t>
      </w:r>
    </w:p>
    <w:p>
      <w:pPr>
        <w:pStyle w:val="Heading2"/>
        <w:ind w:firstLine="560" w:firstLineChars="200"/>
        <w:rPr>
          <w:rFonts w:ascii="仿宋" w:eastAsia="仿宋" w:hAnsi="仿宋" w:cs="仿宋" w:hint="eastAsia"/>
          <w:sz w:val="28"/>
          <w:lang w:eastAsia="zh-CN"/>
        </w:rPr>
      </w:pPr>
      <w:bookmarkStart w:id="8" w:name="_Toc5585"/>
      <w:r>
        <w:rPr>
          <w:rFonts w:ascii="仿宋" w:eastAsia="仿宋" w:hAnsi="仿宋" w:cs="仿宋" w:hint="eastAsia"/>
          <w:sz w:val="28"/>
          <w:lang w:eastAsia="zh-CN"/>
        </w:rPr>
        <w:t>(三)、设备选型方案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为确保活性染料项目的高效生产和技术实施，我们制定了一套精心设计的设备选型方案，以满足活性染料项目生产、质量和环保的要求。该方案的主要特点如下：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活性染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针对活性染料项目产品的多样性和小批量生产的特点，我们将建设柔性制造生产线。通过在设备选型中考虑柔性制造技术，可以灵活应对不同产品规格和生产需求，实现生产线的高度灵活性和适应性。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9" w:name="_Toc9883"/>
      <w:r>
        <w:rPr>
          <w:rFonts w:ascii="仿宋" w:eastAsia="仿宋" w:hAnsi="仿宋" w:cs="仿宋" w:hint="eastAsia"/>
          <w:sz w:val="28"/>
          <w:lang w:eastAsia="zh-CN"/>
        </w:rPr>
        <w:t>三、活性染料项目危机管理</w:t>
      </w:r>
      <w:bookmarkEnd w:id="9"/>
    </w:p>
    <w:p>
      <w:pPr>
        <w:pStyle w:val="Heading2"/>
        <w:rPr>
          <w:rFonts w:ascii="仿宋" w:eastAsia="仿宋" w:hAnsi="仿宋" w:cs="仿宋" w:hint="eastAsia"/>
          <w:lang w:eastAsia="zh-CN"/>
        </w:rPr>
      </w:pPr>
      <w:bookmarkStart w:id="10" w:name="_Toc27644"/>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活性染料项目危机管理中，危机预警与识别是确保活性染料项目稳健运行的核心步骤。通过建立全面的监测机制，活性染料项目团队旨在及时发现和理解潜在的风险和危机因素，以便采取及时的预防和应对措施，确保活性染料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首先，通过深入的风险评估，活性染料项目团队全面分析了整个活性染料项目和各个阶段可能存在的威胁。这包括准确评估每个潜在风险的发生概率和可能影响的程度，为后续危机预警提供了有力支持。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活性染料项目团队着重于明确定义活性染料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活性染料项目进展的持续监控，团队能够及时发现潜在问题并作出迅速反应。活性染料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在这一阶段，团队的专业素养和反应速度将发挥至关重要的作用，以确保潜在危机能够在初期得到有效的处理，最大程度地减轻负面影响。通过危机预警与识别，活性染料项目得以更有序、可控地推进。</w:t>
      </w:r>
    </w:p>
    <w:p>
      <w:pPr>
        <w:pStyle w:val="Heading2"/>
        <w:ind w:firstLine="560" w:firstLineChars="200"/>
        <w:rPr>
          <w:rFonts w:ascii="仿宋" w:eastAsia="仿宋" w:hAnsi="仿宋" w:cs="仿宋" w:hint="eastAsia"/>
          <w:sz w:val="28"/>
          <w:lang w:eastAsia="zh-CN"/>
        </w:rPr>
      </w:pPr>
      <w:bookmarkStart w:id="11" w:name="_Toc31499"/>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在危机发生时，活性染料项目团队立即行动，成立了应急小组。该小组的任务是迅速制定并实施紧急应对措施，以最小化潜在损失。以下是采取的主要措施：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暂停活性染料项目进度：为遏制危机蔓延，活性染料项目暂时停止进行，以便全面评估当前状况。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资源重新分配：重新评估活性染料项目资源的分配，确保最大限度地减小损失。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实时沟通：与关键利益相关者建立实时沟通机制，向他们传递活性染料项目危机的实际状况，保障活性染料项目核心利益。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在紧急应对的同时，活性染料项目团队强调了团队协作和有效沟通的重要性。以下是团队协作的关键举措：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信息共享机制：建立了信息共享平台，确保团队成员能够及时获取活性染料项目危机的实时信息。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领导者沟通：活性染料项目领导者通过定期会议和即时沟通工具，指导团队应对危机，保持团队稳定运行。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随着危机得到初步控制，活性染料项目团队转向制定恢复计划，以确保活性染料项目能够从中迅速恢复。主要恢复计划包括：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修复受损的进度计划：重新评估活性染料项目进度，制定修复计划，确保活性染料项目尽快回归正常进程。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重新调整资源分配：优化资源分配，确保活性染料项目在有限资源下高效运转。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风险管理机制加强：对活性染料项目风险进行全面评估，制定更强化的风险管理策略，以预防未来可能的危机。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7412"/>
      <w:r>
        <w:rPr>
          <w:rFonts w:ascii="仿宋" w:eastAsia="仿宋" w:hAnsi="仿宋" w:cs="仿宋" w:hint="eastAsia"/>
          <w:sz w:val="28"/>
          <w:lang w:eastAsia="zh-CN"/>
        </w:rPr>
        <w:t>四、活性染料项目绩效评估</w:t>
      </w:r>
      <w:bookmarkEnd w:id="12"/>
    </w:p>
    <w:p>
      <w:pPr>
        <w:pStyle w:val="Heading2"/>
        <w:rPr>
          <w:rFonts w:ascii="仿宋" w:eastAsia="仿宋" w:hAnsi="仿宋" w:cs="仿宋" w:hint="eastAsia"/>
          <w:lang w:eastAsia="zh-CN"/>
        </w:rPr>
      </w:pPr>
      <w:bookmarkStart w:id="13" w:name="_Toc17384"/>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活性染料项目中，我们设计了一套全面的绩效评估指标，以确保活性染料项目的可控和成功交付。这些指标跨足活性染料项目目标、成本、进度和质量等多个维度，为我们提供了全面洞察活性染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目标达成率是我们关注的首要指标。我们设定了明确的目标，并通过定期监测和评估，迅速发现并应对潜在的目标偏差。这为活性染料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成本绩效是另一个核心关注点。通过实际成本与预算成本的对比分析，我们深入了解成本差异的原因，及时调整资源分配，保持活性染料项目在经济效益方面的合理水平。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活性染料项目进度作为关键的绩效指标之一，得到了精心的关注。我们制定了详细的活性染料项目进度计划，并设立了进度符合度指标，确保实际进度与计划进度保持一致。这使我们能够快速发现和解决潜在的进度问题，保持活性染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活性染料项目绩效的不可或缺的一环。我们引入了一系列的质量标准和客户满意度指标，以确保活性染料项目交付的成果在质量上达到或超越预期水平。通过持续监测这些指标，我们努力提升活性染料项目整体质量水平，为活性染料项目的成功交付提供有力保障。通过这些科学且全面的绩效评估，我们能够更好地引导活性染料项目的持续改进，确保活性染料项目目标的顺利达成。</w:t>
      </w:r>
    </w:p>
    <w:p>
      <w:pPr>
        <w:pStyle w:val="Heading2"/>
        <w:ind w:firstLine="560" w:firstLineChars="200"/>
        <w:rPr>
          <w:rFonts w:ascii="仿宋" w:eastAsia="仿宋" w:hAnsi="仿宋" w:cs="仿宋" w:hint="eastAsia"/>
          <w:sz w:val="28"/>
          <w:lang w:eastAsia="zh-CN"/>
        </w:rPr>
      </w:pPr>
      <w:bookmarkStart w:id="14" w:name="_Toc31536"/>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绩效评估是活性染料项目中的关键环节，为确保活性染料项目达到预期目标，我们采用了多层次、多维度的绩效评估方法。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活性染料项目的战略目标对齐，确保每个决策和行动都与活性染料项目整体目标保持一致。团队会定期召开战略对齐会议，审视当前工作与活性染料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活性染料项目进度、质量、成本和风险等方面。这些指标通过数据收集和分析，为活性染料项目管理团队提供了客观的评估依据。例如，我们通过活性染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绩效评估不仅仅停留在活性染料项目内部，还考虑了活性染料项目对外部环境的影响。我们定期进行干系人满意度调查，以了解各利益相关方对活性染料项目的期望和满意度，并及时做出调整。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这种多层次、多角度的绩效评估方法，使得我们能够全面了解活性染料项目的运行状态，及时做出调整，确保活性染料项目在不断变化的环境中保持稳健前行。</w:t>
      </w:r>
    </w:p>
    <w:p>
      <w:pPr>
        <w:pStyle w:val="Heading2"/>
        <w:ind w:firstLine="560" w:firstLineChars="200"/>
        <w:rPr>
          <w:rFonts w:ascii="仿宋" w:eastAsia="仿宋" w:hAnsi="仿宋" w:cs="仿宋" w:hint="eastAsia"/>
          <w:sz w:val="28"/>
          <w:lang w:eastAsia="zh-CN"/>
        </w:rPr>
      </w:pPr>
      <w:bookmarkStart w:id="15" w:name="_Toc6751"/>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为了确保活性染料项目的有效管理和不断优化，我们采用了精心设计的绩效评估周期。这个周期旨在实现灵活、实时和全面的评估，以适应活性染料项目执行中的各种挑战。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活性染料项目的不同需求，分为短期、中期和长期。短期评估关注每个迭代或工作周期，以及时发现和解决当前任务中的问题。中期评估涵盖几个迭代，深入了解整体活性染料项目的趋势和性能。长期评估则着眼于整个活性染料项目阶段，确保活性染料项目目标的一致性和可持续性。</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活性染料项目管理工具和协作平台，团队成员能够随时更新和分享活性染料项目数据。这种实时性的反馈机制使我们能够及时察觉潜在问题，快速调整，保持活性染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活性染料项目的决策制定密不可分。每个周期的活性染料项目回顾会议成为集体总结经验、识别问题深层次原因并找到创新解决方案的平台。这种定期的反思与调整机制使活性染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20849"/>
      <w:r>
        <w:rPr>
          <w:rFonts w:ascii="仿宋" w:eastAsia="仿宋" w:hAnsi="仿宋" w:cs="仿宋" w:hint="eastAsia"/>
          <w:sz w:val="28"/>
          <w:lang w:eastAsia="zh-CN"/>
        </w:rPr>
        <w:t>五、活性染料项目建设单位说明</w:t>
      </w:r>
      <w:bookmarkEnd w:id="16"/>
    </w:p>
    <w:p>
      <w:pPr>
        <w:pStyle w:val="Heading2"/>
        <w:rPr>
          <w:rFonts w:ascii="仿宋" w:eastAsia="仿宋" w:hAnsi="仿宋" w:cs="仿宋" w:hint="eastAsia"/>
          <w:lang w:eastAsia="zh-CN"/>
        </w:rPr>
      </w:pPr>
      <w:bookmarkStart w:id="17" w:name="_Toc841"/>
      <w:r>
        <w:rPr>
          <w:rFonts w:ascii="仿宋" w:eastAsia="仿宋" w:hAnsi="仿宋" w:cs="仿宋" w:hint="eastAsia"/>
          <w:lang w:eastAsia="zh-CN"/>
        </w:rPr>
        <w:t>(一)、活性染料项目承办单位基本情况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8" w:name="_Toc27080"/>
      <w:r>
        <w:rPr>
          <w:rFonts w:ascii="仿宋" w:eastAsia="仿宋" w:hAnsi="仿宋" w:cs="仿宋" w:hint="eastAsia"/>
          <w:sz w:val="28"/>
          <w:lang w:eastAsia="zh-CN"/>
        </w:rPr>
        <w:t>(二)、公司经济效益分析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活性染料项目承办单位的XXXX，我们着眼于实现可持续的经济效益。通过技术创新和解决方案的提供，公司预计在活性染料项目执行期间将获得可观的收入增长。这一收入来源主要包括活性染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同时，我们注重成本控制和效率提升，以确保活性染料项目的可持续盈利。透过精细的管理和资源优化，公司期望实现活性染料项目利润最大化。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活性染料项目实施进行全面的投资评估，包括活性染料项目启动阶段的资金投入和后续运营成本。通过对活性染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活性染料项目实施过程中具备足够的资金流动性，公司将进行详尽的现金流分析。这包括资金需求的合理预测、活性染料项目周期内的资金峰谷分析以及灵活的财务管理策略，以应对各种潜在的经济变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https://d.book118.com/608117077015006025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活性染料项目规划设计方案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9363138"/>
    <w:rsid w:val="593631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08117077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2024-01-08T05:03:00Z</dcterms:created>
  <dcterms:modified xsi:type="dcterms:W3CDTF">2024-01-08T05:03:23Z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0814C3614B7C4981B474F6B403D9A29A_11</vt:lpwstr>
  </property>
  <property fmtid="{D5CDD505-2E9C-101B-9397-08002B2CF9AE}" pid="3" name="KSOProductBuildVer">
    <vt:lpwstr>2052-12.1.0.16120</vt:lpwstr>
  </property>
</Properties>
</file>