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转基因食品项目安全调研评估报告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5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_Toc8858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val="en-US"/>
          </w:rPr>
          <w:t>一、工程设计说明</w:t>
        </w:r>
        <w:r>
          <w:tab/>
        </w:r>
        <w:r>
          <w:fldChar w:fldCharType="begin"/>
        </w:r>
        <w:r>
          <w:instrText xml:space="preserve"> PAGEREF _Toc27475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7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_Toc13417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val="en-US"/>
          </w:rPr>
          <w:t>(二)、转基因食品项目工程建设标准规范</w:t>
        </w:r>
        <w:r>
          <w:tab/>
        </w:r>
        <w:r>
          <w:fldChar w:fldCharType="begin"/>
        </w:r>
        <w:r>
          <w:instrText xml:space="preserve"> PAGEREF _Toc5784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val="en-US"/>
          </w:rPr>
          <w:t>(三)、转基因食品项目总平面设计要求</w:t>
        </w:r>
        <w:r>
          <w:tab/>
        </w:r>
        <w:r>
          <w:fldChar w:fldCharType="begin"/>
        </w:r>
        <w:r>
          <w:instrText xml:space="preserve"> PAGEREF _Toc554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4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_Toc27074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_Toc20991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_Toc8812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val="en-US"/>
          </w:rPr>
          <w:t>二、宏观环境分析</w:t>
        </w:r>
        <w:r>
          <w:tab/>
        </w:r>
        <w:r>
          <w:fldChar w:fldCharType="begin"/>
        </w:r>
        <w:r>
          <w:instrText xml:space="preserve"> PAGEREF _Toc9001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3" w:history="1">
        <w:r>
          <w:rPr>
            <w:rFonts w:ascii="仿宋" w:eastAsia="仿宋" w:hAnsi="仿宋" w:cs="仿宋" w:hint="eastAsia"/>
            <w:lang w:val="en-US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_Toc25243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_Toc22583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2" w:history="1">
        <w:r>
          <w:rPr>
            <w:rFonts w:ascii="仿宋" w:eastAsia="仿宋" w:hAnsi="仿宋" w:cs="仿宋" w:hint="eastAsia"/>
            <w:lang w:val="en-US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_Toc12472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val="en-US"/>
          </w:rPr>
          <w:t>(四)、转基因食品项目必要性分析</w:t>
        </w:r>
        <w:r>
          <w:tab/>
        </w:r>
        <w:r>
          <w:fldChar w:fldCharType="begin"/>
        </w:r>
        <w:r>
          <w:instrText xml:space="preserve"> PAGEREF _Toc15270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2" w:history="1">
        <w:r>
          <w:rPr>
            <w:rFonts w:ascii="仿宋" w:eastAsia="仿宋" w:hAnsi="仿宋" w:cs="仿宋" w:hint="eastAsia"/>
            <w:lang w:val="en-US"/>
          </w:rPr>
          <w:t>三、转基因食品项目工程方案分析</w:t>
        </w:r>
        <w:r>
          <w:tab/>
        </w:r>
        <w:r>
          <w:fldChar w:fldCharType="begin"/>
        </w:r>
        <w:r>
          <w:instrText xml:space="preserve"> PAGEREF _Toc23612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_Toc31305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_Toc5349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val="en-US"/>
          </w:rPr>
          <w:t>四、发展规划</w:t>
        </w:r>
        <w:r>
          <w:tab/>
        </w:r>
        <w:r>
          <w:fldChar w:fldCharType="begin"/>
        </w:r>
        <w:r>
          <w:instrText xml:space="preserve"> PAGEREF _Toc19002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7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_Toc12397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_Toc27181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val="en-US"/>
          </w:rPr>
          <w:t>五、人力资源管理</w:t>
        </w:r>
        <w:r>
          <w:tab/>
        </w:r>
        <w:r>
          <w:fldChar w:fldCharType="begin"/>
        </w:r>
        <w:r>
          <w:instrText xml:space="preserve"> PAGEREF _Toc15127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val="en-US"/>
          </w:rPr>
          <w:t>(一)、转基因食品项目绩效与薪酬管理</w:t>
        </w:r>
        <w:r>
          <w:tab/>
        </w:r>
        <w:r>
          <w:fldChar w:fldCharType="begin"/>
        </w:r>
        <w:r>
          <w:instrText xml:space="preserve"> PAGEREF _Toc17482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val="en-US"/>
          </w:rPr>
          <w:t>(二)、转基因食品项目组织与管理</w:t>
        </w:r>
        <w:r>
          <w:tab/>
        </w:r>
        <w:r>
          <w:fldChar w:fldCharType="begin"/>
        </w:r>
        <w:r>
          <w:instrText xml:space="preserve"> PAGEREF _Toc4498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val="en-US"/>
          </w:rPr>
          <w:t>(三)、转基因食品项目人力资源管理</w:t>
        </w:r>
        <w:r>
          <w:tab/>
        </w:r>
        <w:r>
          <w:fldChar w:fldCharType="begin"/>
        </w:r>
        <w:r>
          <w:instrText xml:space="preserve"> PAGEREF _Toc6403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val="en-US"/>
          </w:rPr>
          <w:t>六、运营管理</w:t>
        </w:r>
        <w:r>
          <w:tab/>
        </w:r>
        <w:r>
          <w:fldChar w:fldCharType="begin"/>
        </w:r>
        <w:r>
          <w:instrText xml:space="preserve"> PAGEREF _Toc30466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0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_Toc31110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10" w:history="1">
        <w:r>
          <w:rPr>
            <w:rFonts w:ascii="仿宋" w:eastAsia="仿宋" w:hAnsi="仿宋" w:cs="仿宋" w:hint="eastAsia"/>
            <w:lang w:val="en-US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_Toc28710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3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_Toc22193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7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_Toc13567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val="en-US"/>
          </w:rPr>
          <w:t>七、转基因食品项目背景及必要性</w:t>
        </w:r>
        <w:r>
          <w:tab/>
        </w:r>
        <w:r>
          <w:fldChar w:fldCharType="begin"/>
        </w:r>
        <w:r>
          <w:instrText xml:space="preserve"> PAGEREF _Toc20661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4" w:history="1">
        <w:r>
          <w:rPr>
            <w:rFonts w:ascii="仿宋" w:eastAsia="仿宋" w:hAnsi="仿宋" w:cs="仿宋" w:hint="eastAsia"/>
            <w:lang w:val="en-US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_Toc21604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val="en-US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_Toc5326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val="en-US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_Toc16734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val="en-US"/>
          </w:rPr>
          <w:t>(四)、保障措施</w:t>
        </w:r>
        <w:r>
          <w:tab/>
        </w:r>
        <w:r>
          <w:fldChar w:fldCharType="begin"/>
        </w:r>
        <w:r>
          <w:instrText xml:space="preserve"> PAGEREF _Toc16821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val="en-US"/>
          </w:rPr>
          <w:t>(五)、转基因食品项目实施的必要性</w:t>
        </w:r>
        <w:r>
          <w:tab/>
        </w:r>
        <w:r>
          <w:fldChar w:fldCharType="begin"/>
        </w:r>
        <w:r>
          <w:instrText xml:space="preserve"> PAGEREF _Toc71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val="en-US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_Toc20671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4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_Toc6654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7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_Toc12477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_Toc28085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1" w:history="1">
        <w:r>
          <w:rPr>
            <w:rFonts w:ascii="仿宋" w:eastAsia="仿宋" w:hAnsi="仿宋" w:cs="仿宋" w:hint="eastAsia"/>
            <w:lang w:val="en-US"/>
          </w:rPr>
          <w:t>九、财务分析及盈利预测</w:t>
        </w:r>
        <w:r>
          <w:tab/>
        </w:r>
        <w:r>
          <w:fldChar w:fldCharType="begin"/>
        </w:r>
        <w:r>
          <w:instrText xml:space="preserve"> PAGEREF _Toc26911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4" w:history="1">
        <w:r>
          <w:rPr>
            <w:rFonts w:ascii="仿宋" w:eastAsia="仿宋" w:hAnsi="仿宋" w:cs="仿宋" w:hint="eastAsia"/>
            <w:lang w:val="en-US"/>
          </w:rPr>
          <w:t>(一)、过往财务情况</w:t>
        </w:r>
        <w:r>
          <w:tab/>
        </w:r>
        <w:r>
          <w:fldChar w:fldCharType="begin"/>
        </w:r>
        <w:r>
          <w:instrText xml:space="preserve"> PAGEREF _Toc32284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val="en-US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_Toc3814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val="en-US"/>
          </w:rPr>
          <w:t>(三)、营业成本</w:t>
        </w:r>
        <w:r>
          <w:tab/>
        </w:r>
        <w:r>
          <w:fldChar w:fldCharType="begin"/>
        </w:r>
        <w:r>
          <w:instrText xml:space="preserve"> PAGEREF _Toc31991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val="en-US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_Toc25189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3" w:history="1">
        <w:r>
          <w:rPr>
            <w:rFonts w:ascii="仿宋" w:eastAsia="仿宋" w:hAnsi="仿宋" w:cs="仿宋" w:hint="eastAsia"/>
            <w:lang w:val="en-US"/>
          </w:rPr>
          <w:t>(五)、营业费用预测</w:t>
        </w:r>
        <w:r>
          <w:tab/>
        </w:r>
        <w:r>
          <w:fldChar w:fldCharType="begin"/>
        </w:r>
        <w:r>
          <w:instrText xml:space="preserve"> PAGEREF _Toc12393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val="en-US"/>
          </w:rPr>
          <w:t>(六)、管理费用预测</w:t>
        </w:r>
        <w:r>
          <w:tab/>
        </w:r>
        <w:r>
          <w:fldChar w:fldCharType="begin"/>
        </w:r>
        <w:r>
          <w:instrText xml:space="preserve"> PAGEREF _Toc25578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val="en-US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_Toc26477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val="en-US"/>
          </w:rPr>
          <w:t>十、建设方案与产品规划</w:t>
        </w:r>
        <w:r>
          <w:tab/>
        </w:r>
        <w:r>
          <w:fldChar w:fldCharType="begin"/>
        </w:r>
        <w:r>
          <w:instrText xml:space="preserve"> PAGEREF _Toc24256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_Toc8031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_Toc9515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val="en-US"/>
          </w:rPr>
          <w:t>十一、财务计划与预算</w:t>
        </w:r>
        <w:r>
          <w:tab/>
        </w:r>
        <w:r>
          <w:fldChar w:fldCharType="begin"/>
        </w:r>
        <w:r>
          <w:instrText xml:space="preserve"> PAGEREF _Toc19072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val="en-US"/>
          </w:rPr>
          <w:t>(一)、财务计划目标</w:t>
        </w:r>
        <w:r>
          <w:tab/>
        </w:r>
        <w:r>
          <w:fldChar w:fldCharType="begin"/>
        </w:r>
        <w:r>
          <w:instrText xml:space="preserve"> PAGEREF _Toc19782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val="en-US"/>
          </w:rPr>
          <w:t>(二)、资本预算</w:t>
        </w:r>
        <w:r>
          <w:tab/>
        </w:r>
        <w:r>
          <w:fldChar w:fldCharType="begin"/>
        </w:r>
        <w:r>
          <w:instrText xml:space="preserve"> PAGEREF _Toc26580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val="en-US"/>
          </w:rPr>
          <w:t>(三)、资金筹集计划</w:t>
        </w:r>
        <w:r>
          <w:tab/>
        </w:r>
        <w:r>
          <w:fldChar w:fldCharType="begin"/>
        </w:r>
        <w:r>
          <w:instrText xml:space="preserve"> PAGEREF _Toc32247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279" w:history="1">
        <w:r>
          <w:rPr>
            <w:rFonts w:ascii="仿宋" w:eastAsia="仿宋" w:hAnsi="仿宋" w:cs="仿宋" w:hint="eastAsia"/>
            <w:lang w:val="en-US"/>
          </w:rPr>
          <w:t>(四)、财务预算</w:t>
        </w:r>
        <w:r>
          <w:tab/>
        </w:r>
        <w:r>
          <w:fldChar w:fldCharType="begin"/>
        </w:r>
        <w:r>
          <w:instrText xml:space="preserve"> PAGEREF _Toc24279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val="en-US"/>
          </w:rPr>
          <w:t>(五)、资金流量分析</w:t>
        </w:r>
        <w:r>
          <w:tab/>
        </w:r>
        <w:r>
          <w:fldChar w:fldCharType="begin"/>
        </w:r>
        <w:r>
          <w:instrText xml:space="preserve"> PAGEREF _Toc5198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val="en-US"/>
          </w:rPr>
          <w:t>(六)、财务风险管理</w:t>
        </w:r>
        <w:r>
          <w:tab/>
        </w:r>
        <w:r>
          <w:fldChar w:fldCharType="begin"/>
        </w:r>
        <w:r>
          <w:instrText xml:space="preserve"> PAGEREF _Toc26064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val="en-US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_Toc27914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8" w:history="1">
        <w:r>
          <w:rPr>
            <w:rFonts w:ascii="仿宋" w:eastAsia="仿宋" w:hAnsi="仿宋" w:cs="仿宋" w:hint="eastAsia"/>
            <w:lang w:val="en-US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_Toc12238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0" w:history="1">
        <w:r>
          <w:rPr>
            <w:rFonts w:ascii="仿宋" w:eastAsia="仿宋" w:hAnsi="仿宋" w:cs="仿宋" w:hint="eastAsia"/>
            <w:lang w:val="en-US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_Toc15130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val="en-US"/>
          </w:rPr>
          <w:t>十三、转基因食品项目投资可行性分析</w:t>
        </w:r>
        <w:r>
          <w:tab/>
        </w:r>
        <w:r>
          <w:fldChar w:fldCharType="begin"/>
        </w:r>
        <w:r>
          <w:instrText xml:space="preserve"> PAGEREF _Toc18332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val="en-US"/>
          </w:rPr>
          <w:t>(一)、转基因食品项目估算说明</w:t>
        </w:r>
        <w:r>
          <w:tab/>
        </w:r>
        <w:r>
          <w:fldChar w:fldCharType="begin"/>
        </w:r>
        <w:r>
          <w:instrText xml:space="preserve"> PAGEREF _Toc23380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val="en-US"/>
          </w:rPr>
          <w:t>(二)、转基因食品项目总投资估算</w:t>
        </w:r>
        <w:r>
          <w:tab/>
        </w:r>
        <w:r>
          <w:fldChar w:fldCharType="begin"/>
        </w:r>
        <w:r>
          <w:instrText xml:space="preserve"> PAGEREF _Toc26404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2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_Toc22202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9" w:history="1">
        <w:r>
          <w:rPr>
            <w:rFonts w:ascii="仿宋" w:eastAsia="仿宋" w:hAnsi="仿宋" w:cs="仿宋" w:hint="eastAsia"/>
            <w:lang w:val="en-US"/>
          </w:rPr>
          <w:t>十四、节能减排措施</w:t>
        </w:r>
        <w:r>
          <w:tab/>
        </w:r>
        <w:r>
          <w:fldChar w:fldCharType="begin"/>
        </w:r>
        <w:r>
          <w:instrText xml:space="preserve"> PAGEREF _Toc22299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3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_Toc4093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_Toc243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_Toc15916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val="en-US"/>
          </w:rPr>
          <w:t>十五、团队建设与领导力发展</w:t>
        </w:r>
        <w:r>
          <w:tab/>
        </w:r>
        <w:r>
          <w:fldChar w:fldCharType="begin"/>
        </w:r>
        <w:r>
          <w:instrText xml:space="preserve"> PAGEREF _Toc27997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_Toc9639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8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_Toc31718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8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_Toc18888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val="en-US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_Toc17522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3" w:history="1">
        <w:r>
          <w:rPr>
            <w:rFonts w:ascii="仿宋" w:eastAsia="仿宋" w:hAnsi="仿宋" w:cs="仿宋" w:hint="eastAsia"/>
            <w:lang w:val="en-US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_Toc25843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val="en-US"/>
          </w:rPr>
          <w:t>十六、第四十三章员工参与决策与公司治理</w:t>
        </w:r>
        <w:r>
          <w:tab/>
        </w:r>
        <w:r>
          <w:fldChar w:fldCharType="begin"/>
        </w:r>
        <w:r>
          <w:instrText xml:space="preserve"> PAGEREF _Toc22950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_Toc8668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_Toc7036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_Toc10310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_Toc917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_Toc24723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0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_Toc24840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val="en-US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_Toc11469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559" w:history="1">
        <w:r>
          <w:rPr>
            <w:rFonts w:ascii="仿宋" w:eastAsia="仿宋" w:hAnsi="仿宋" w:cs="仿宋" w:hint="eastAsia"/>
            <w:lang w:val="en-US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_Toc26559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val="en-US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31" w:history="1">
        <w:r>
          <w:rPr>
            <w:rFonts w:ascii="仿宋" w:eastAsia="仿宋" w:hAnsi="仿宋" w:cs="仿宋" w:hint="eastAsia"/>
            <w:lang w:val="en-US"/>
          </w:rPr>
          <w:t>十八、生产控制的基本程序</w:t>
        </w:r>
        <w:r>
          <w:tab/>
        </w:r>
        <w:r>
          <w:fldChar w:fldCharType="begin"/>
        </w:r>
        <w:r>
          <w:instrText xml:space="preserve"> PAGEREF _Toc22431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_Toc29886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2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_Toc25102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_Toc9734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_Toc26775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5" w:history="1">
        <w:r>
          <w:rPr>
            <w:rFonts w:ascii="仿宋" w:eastAsia="仿宋" w:hAnsi="仿宋" w:cs="仿宋" w:hint="eastAsia"/>
            <w:lang w:val="en-US"/>
          </w:rPr>
          <w:t>十九、节能方案分析</w:t>
        </w:r>
        <w:r>
          <w:tab/>
        </w:r>
        <w:r>
          <w:fldChar w:fldCharType="begin"/>
        </w:r>
        <w:r>
          <w:instrText xml:space="preserve"> PAGEREF _Toc7905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_Toc17853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5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_Toc26865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_Toc6447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2" w:history="1">
        <w:r>
          <w:rPr>
            <w:rFonts w:ascii="仿宋" w:eastAsia="仿宋" w:hAnsi="仿宋" w:cs="仿宋" w:hint="eastAsia"/>
            <w:lang w:val="en-US"/>
          </w:rPr>
          <w:t>二十、转基因食品行业互联网营销</w:t>
        </w:r>
        <w:r>
          <w:tab/>
        </w:r>
        <w:r>
          <w:fldChar w:fldCharType="begin"/>
        </w:r>
        <w:r>
          <w:instrText xml:space="preserve"> PAGEREF _Toc22352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_Toc6926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_Toc21860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0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_Toc21980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7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_Toc17787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_Toc25920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_Toc13562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_Toc2013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val="en-US"/>
          </w:rPr>
          <w:t>二十一、战略的定量评价决策方法</w:t>
        </w:r>
        <w:r>
          <w:tab/>
        </w:r>
        <w:r>
          <w:fldChar w:fldCharType="begin"/>
        </w:r>
        <w:r>
          <w:instrText xml:space="preserve"> PAGEREF _Toc7022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val="en-US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_Toc1211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https://d.book118.com/608141135101006041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转基因食品项目安全调研评估报告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转基因食品项目安全调研评估报告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转基因食品项目安全调研评估报告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转基因食品项目安全调研评估报告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转基因食品项目安全调研评估报告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E71CED"/>
    <w:rsid w:val="18E71C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08141135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2024-02-23T23:15:00Z</dcterms:created>
  <dcterms:modified xsi:type="dcterms:W3CDTF">2024-02-23T23:15:23Z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