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固化剂项目计划设计方案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86" w:history="1">
        <w:r>
          <w:rPr>
            <w:rFonts w:ascii="仿宋" w:eastAsia="仿宋" w:hAnsi="仿宋" w:cs="仿宋" w:hint="eastAsia"/>
            <w:lang w:eastAsia="zh-CN"/>
          </w:rPr>
          <w:t>序言</w:t>
        </w:r>
        <w:r>
          <w:tab/>
        </w:r>
        <w:r>
          <w:fldChar w:fldCharType="begin"/>
        </w:r>
        <w:r>
          <w:instrText xml:space="preserve"> PAGEREF _Toc18986 \h </w:instrText>
        </w:r>
        <w:r>
          <w:fldChar w:fldCharType="separate"/>
        </w:r>
        <w:r>
          <w:t>3</w:t>
        </w:r>
        <w:r>
          <w:fldChar w:fldCharType="end"/>
        </w:r>
      </w:hyperlink>
    </w:p>
    <w:p>
      <w:pPr>
        <w:pStyle w:val="TOC1"/>
        <w:tabs>
          <w:tab w:val="right" w:leader="dot" w:pos="8306"/>
        </w:tabs>
      </w:pPr>
      <w:hyperlink w:anchor="_Toc13865" w:history="1">
        <w:r>
          <w:rPr>
            <w:rFonts w:ascii="仿宋" w:eastAsia="仿宋" w:hAnsi="仿宋" w:cs="仿宋" w:hint="eastAsia"/>
            <w:lang w:eastAsia="zh-CN"/>
          </w:rPr>
          <w:t>一、固化剂项目建设单位说明</w:t>
        </w:r>
        <w:r>
          <w:tab/>
        </w:r>
        <w:r>
          <w:fldChar w:fldCharType="begin"/>
        </w:r>
        <w:r>
          <w:instrText xml:space="preserve"> PAGEREF _Toc13865 \h </w:instrText>
        </w:r>
        <w:r>
          <w:fldChar w:fldCharType="separate"/>
        </w:r>
        <w:r>
          <w:t>3</w:t>
        </w:r>
        <w:r>
          <w:fldChar w:fldCharType="end"/>
        </w:r>
      </w:hyperlink>
    </w:p>
    <w:p>
      <w:pPr>
        <w:pStyle w:val="TOC2"/>
        <w:tabs>
          <w:tab w:val="right" w:leader="dot" w:pos="8306"/>
        </w:tabs>
      </w:pPr>
      <w:hyperlink w:anchor="_Toc30119" w:history="1">
        <w:r>
          <w:rPr>
            <w:rFonts w:ascii="仿宋" w:eastAsia="仿宋" w:hAnsi="仿宋" w:cs="仿宋" w:hint="eastAsia"/>
            <w:lang w:eastAsia="zh-CN"/>
          </w:rPr>
          <w:t>(一)、固化剂项目承办单位基本情况</w:t>
        </w:r>
        <w:r>
          <w:tab/>
        </w:r>
        <w:r>
          <w:fldChar w:fldCharType="begin"/>
        </w:r>
        <w:r>
          <w:instrText xml:space="preserve"> PAGEREF _Toc30119 \h </w:instrText>
        </w:r>
        <w:r>
          <w:fldChar w:fldCharType="separate"/>
        </w:r>
        <w:r>
          <w:t>3</w:t>
        </w:r>
        <w:r>
          <w:fldChar w:fldCharType="end"/>
        </w:r>
      </w:hyperlink>
    </w:p>
    <w:p>
      <w:pPr>
        <w:pStyle w:val="TOC2"/>
        <w:tabs>
          <w:tab w:val="right" w:leader="dot" w:pos="8306"/>
        </w:tabs>
      </w:pPr>
      <w:hyperlink w:anchor="_Toc31404" w:history="1">
        <w:r>
          <w:rPr>
            <w:rFonts w:ascii="仿宋" w:eastAsia="仿宋" w:hAnsi="仿宋" w:cs="仿宋" w:hint="eastAsia"/>
            <w:lang w:eastAsia="zh-CN"/>
          </w:rPr>
          <w:t>(二)、公司经济效益分析</w:t>
        </w:r>
        <w:r>
          <w:tab/>
        </w:r>
        <w:r>
          <w:fldChar w:fldCharType="begin"/>
        </w:r>
        <w:r>
          <w:instrText xml:space="preserve"> PAGEREF _Toc31404 \h </w:instrText>
        </w:r>
        <w:r>
          <w:fldChar w:fldCharType="separate"/>
        </w:r>
        <w:r>
          <w:t>4</w:t>
        </w:r>
        <w:r>
          <w:fldChar w:fldCharType="end"/>
        </w:r>
      </w:hyperlink>
    </w:p>
    <w:p>
      <w:pPr>
        <w:pStyle w:val="TOC1"/>
        <w:tabs>
          <w:tab w:val="right" w:leader="dot" w:pos="8306"/>
        </w:tabs>
      </w:pPr>
      <w:hyperlink w:anchor="_Toc30543" w:history="1">
        <w:r>
          <w:rPr>
            <w:rFonts w:ascii="仿宋" w:eastAsia="仿宋" w:hAnsi="仿宋" w:cs="仿宋" w:hint="eastAsia"/>
            <w:lang w:eastAsia="zh-CN"/>
          </w:rPr>
          <w:t>二、固化剂项目绩效评估</w:t>
        </w:r>
        <w:r>
          <w:tab/>
        </w:r>
        <w:r>
          <w:fldChar w:fldCharType="begin"/>
        </w:r>
        <w:r>
          <w:instrText xml:space="preserve"> PAGEREF _Toc30543 \h </w:instrText>
        </w:r>
        <w:r>
          <w:fldChar w:fldCharType="separate"/>
        </w:r>
        <w:r>
          <w:t>5</w:t>
        </w:r>
        <w:r>
          <w:fldChar w:fldCharType="end"/>
        </w:r>
      </w:hyperlink>
    </w:p>
    <w:p>
      <w:pPr>
        <w:pStyle w:val="TOC2"/>
        <w:tabs>
          <w:tab w:val="right" w:leader="dot" w:pos="8306"/>
        </w:tabs>
      </w:pPr>
      <w:hyperlink w:anchor="_Toc7108" w:history="1">
        <w:r>
          <w:rPr>
            <w:rFonts w:ascii="仿宋" w:eastAsia="仿宋" w:hAnsi="仿宋" w:cs="仿宋" w:hint="eastAsia"/>
            <w:lang w:eastAsia="zh-CN"/>
          </w:rPr>
          <w:t>(一)、绩效评估指标</w:t>
        </w:r>
        <w:r>
          <w:tab/>
        </w:r>
        <w:r>
          <w:fldChar w:fldCharType="begin"/>
        </w:r>
        <w:r>
          <w:instrText xml:space="preserve"> PAGEREF _Toc7108 \h </w:instrText>
        </w:r>
        <w:r>
          <w:fldChar w:fldCharType="separate"/>
        </w:r>
        <w:r>
          <w:t>5</w:t>
        </w:r>
        <w:r>
          <w:fldChar w:fldCharType="end"/>
        </w:r>
      </w:hyperlink>
    </w:p>
    <w:p>
      <w:pPr>
        <w:pStyle w:val="TOC2"/>
        <w:tabs>
          <w:tab w:val="right" w:leader="dot" w:pos="8306"/>
        </w:tabs>
      </w:pPr>
      <w:hyperlink w:anchor="_Toc26361" w:history="1">
        <w:r>
          <w:rPr>
            <w:rFonts w:ascii="仿宋" w:eastAsia="仿宋" w:hAnsi="仿宋" w:cs="仿宋" w:hint="eastAsia"/>
            <w:lang w:eastAsia="zh-CN"/>
          </w:rPr>
          <w:t>(二)、绩效评估方法</w:t>
        </w:r>
        <w:r>
          <w:tab/>
        </w:r>
        <w:r>
          <w:fldChar w:fldCharType="begin"/>
        </w:r>
        <w:r>
          <w:instrText xml:space="preserve"> PAGEREF _Toc26361 \h </w:instrText>
        </w:r>
        <w:r>
          <w:fldChar w:fldCharType="separate"/>
        </w:r>
        <w:r>
          <w:t>6</w:t>
        </w:r>
        <w:r>
          <w:fldChar w:fldCharType="end"/>
        </w:r>
      </w:hyperlink>
    </w:p>
    <w:p>
      <w:pPr>
        <w:pStyle w:val="TOC2"/>
        <w:tabs>
          <w:tab w:val="right" w:leader="dot" w:pos="8306"/>
        </w:tabs>
      </w:pPr>
      <w:hyperlink w:anchor="_Toc1164" w:history="1">
        <w:r>
          <w:rPr>
            <w:rFonts w:ascii="仿宋" w:eastAsia="仿宋" w:hAnsi="仿宋" w:cs="仿宋" w:hint="eastAsia"/>
            <w:lang w:eastAsia="zh-CN"/>
          </w:rPr>
          <w:t>(三)、绩效评估周期</w:t>
        </w:r>
        <w:r>
          <w:tab/>
        </w:r>
        <w:r>
          <w:fldChar w:fldCharType="begin"/>
        </w:r>
        <w:r>
          <w:instrText xml:space="preserve"> PAGEREF _Toc1164 \h </w:instrText>
        </w:r>
        <w:r>
          <w:fldChar w:fldCharType="separate"/>
        </w:r>
        <w:r>
          <w:t>7</w:t>
        </w:r>
        <w:r>
          <w:fldChar w:fldCharType="end"/>
        </w:r>
      </w:hyperlink>
    </w:p>
    <w:p>
      <w:pPr>
        <w:pStyle w:val="TOC1"/>
        <w:tabs>
          <w:tab w:val="right" w:leader="dot" w:pos="8306"/>
        </w:tabs>
      </w:pPr>
      <w:hyperlink w:anchor="_Toc29555" w:history="1">
        <w:r>
          <w:rPr>
            <w:rFonts w:ascii="仿宋" w:eastAsia="仿宋" w:hAnsi="仿宋" w:cs="仿宋" w:hint="eastAsia"/>
            <w:lang w:eastAsia="zh-CN"/>
          </w:rPr>
          <w:t>三、固化剂项目危机管理</w:t>
        </w:r>
        <w:r>
          <w:tab/>
        </w:r>
        <w:r>
          <w:fldChar w:fldCharType="begin"/>
        </w:r>
        <w:r>
          <w:instrText xml:space="preserve"> PAGEREF _Toc29555 \h </w:instrText>
        </w:r>
        <w:r>
          <w:fldChar w:fldCharType="separate"/>
        </w:r>
        <w:r>
          <w:t>8</w:t>
        </w:r>
        <w:r>
          <w:fldChar w:fldCharType="end"/>
        </w:r>
      </w:hyperlink>
    </w:p>
    <w:p>
      <w:pPr>
        <w:pStyle w:val="TOC2"/>
        <w:tabs>
          <w:tab w:val="right" w:leader="dot" w:pos="8306"/>
        </w:tabs>
      </w:pPr>
      <w:hyperlink w:anchor="_Toc16457" w:history="1">
        <w:r>
          <w:rPr>
            <w:rFonts w:ascii="仿宋" w:eastAsia="仿宋" w:hAnsi="仿宋" w:cs="仿宋" w:hint="eastAsia"/>
            <w:lang w:eastAsia="zh-CN"/>
          </w:rPr>
          <w:t>(一)、危机预警与识别</w:t>
        </w:r>
        <w:r>
          <w:tab/>
        </w:r>
        <w:r>
          <w:fldChar w:fldCharType="begin"/>
        </w:r>
        <w:r>
          <w:instrText xml:space="preserve"> PAGEREF _Toc16457 \h </w:instrText>
        </w:r>
        <w:r>
          <w:fldChar w:fldCharType="separate"/>
        </w:r>
        <w:r>
          <w:t>8</w:t>
        </w:r>
        <w:r>
          <w:fldChar w:fldCharType="end"/>
        </w:r>
      </w:hyperlink>
    </w:p>
    <w:p>
      <w:pPr>
        <w:pStyle w:val="TOC2"/>
        <w:tabs>
          <w:tab w:val="right" w:leader="dot" w:pos="8306"/>
        </w:tabs>
      </w:pPr>
      <w:hyperlink w:anchor="_Toc31699" w:history="1">
        <w:r>
          <w:rPr>
            <w:rFonts w:ascii="仿宋" w:eastAsia="仿宋" w:hAnsi="仿宋" w:cs="仿宋" w:hint="eastAsia"/>
            <w:lang w:eastAsia="zh-CN"/>
          </w:rPr>
          <w:t>(二)、危机应对与恢复</w:t>
        </w:r>
        <w:r>
          <w:tab/>
        </w:r>
        <w:r>
          <w:fldChar w:fldCharType="begin"/>
        </w:r>
        <w:r>
          <w:instrText xml:space="preserve"> PAGEREF _Toc31699 \h </w:instrText>
        </w:r>
        <w:r>
          <w:fldChar w:fldCharType="separate"/>
        </w:r>
        <w:r>
          <w:t>9</w:t>
        </w:r>
        <w:r>
          <w:fldChar w:fldCharType="end"/>
        </w:r>
      </w:hyperlink>
    </w:p>
    <w:p>
      <w:pPr>
        <w:pStyle w:val="TOC1"/>
        <w:tabs>
          <w:tab w:val="right" w:leader="dot" w:pos="8306"/>
        </w:tabs>
      </w:pPr>
      <w:hyperlink w:anchor="_Toc22274" w:history="1">
        <w:r>
          <w:rPr>
            <w:rFonts w:ascii="仿宋" w:eastAsia="仿宋" w:hAnsi="仿宋" w:cs="仿宋" w:hint="eastAsia"/>
            <w:lang w:eastAsia="zh-CN"/>
          </w:rPr>
          <w:t>四、市场分析、调研</w:t>
        </w:r>
        <w:r>
          <w:tab/>
        </w:r>
        <w:r>
          <w:fldChar w:fldCharType="begin"/>
        </w:r>
        <w:r>
          <w:instrText xml:space="preserve"> PAGEREF _Toc22274 \h </w:instrText>
        </w:r>
        <w:r>
          <w:fldChar w:fldCharType="separate"/>
        </w:r>
        <w:r>
          <w:t>10</w:t>
        </w:r>
        <w:r>
          <w:fldChar w:fldCharType="end"/>
        </w:r>
      </w:hyperlink>
    </w:p>
    <w:p>
      <w:pPr>
        <w:pStyle w:val="TOC2"/>
        <w:tabs>
          <w:tab w:val="right" w:leader="dot" w:pos="8306"/>
        </w:tabs>
      </w:pPr>
      <w:hyperlink w:anchor="_Toc67" w:history="1">
        <w:r>
          <w:rPr>
            <w:rFonts w:ascii="仿宋" w:eastAsia="仿宋" w:hAnsi="仿宋" w:cs="仿宋" w:hint="eastAsia"/>
            <w:lang w:eastAsia="zh-CN"/>
          </w:rPr>
          <w:t>(一)、固化剂行业分析</w:t>
        </w:r>
        <w:r>
          <w:tab/>
        </w:r>
        <w:r>
          <w:fldChar w:fldCharType="begin"/>
        </w:r>
        <w:r>
          <w:instrText xml:space="preserve"> PAGEREF _Toc67 \h </w:instrText>
        </w:r>
        <w:r>
          <w:fldChar w:fldCharType="separate"/>
        </w:r>
        <w:r>
          <w:t>10</w:t>
        </w:r>
        <w:r>
          <w:fldChar w:fldCharType="end"/>
        </w:r>
      </w:hyperlink>
    </w:p>
    <w:p>
      <w:pPr>
        <w:pStyle w:val="TOC2"/>
        <w:tabs>
          <w:tab w:val="right" w:leader="dot" w:pos="8306"/>
        </w:tabs>
      </w:pPr>
      <w:hyperlink w:anchor="_Toc26500" w:history="1">
        <w:r>
          <w:rPr>
            <w:rFonts w:ascii="仿宋" w:eastAsia="仿宋" w:hAnsi="仿宋" w:cs="仿宋" w:hint="eastAsia"/>
            <w:lang w:eastAsia="zh-CN"/>
          </w:rPr>
          <w:t>(二)、固化剂市场分析预测</w:t>
        </w:r>
        <w:r>
          <w:tab/>
        </w:r>
        <w:r>
          <w:fldChar w:fldCharType="begin"/>
        </w:r>
        <w:r>
          <w:instrText xml:space="preserve"> PAGEREF _Toc26500 \h </w:instrText>
        </w:r>
        <w:r>
          <w:fldChar w:fldCharType="separate"/>
        </w:r>
        <w:r>
          <w:t>11</w:t>
        </w:r>
        <w:r>
          <w:fldChar w:fldCharType="end"/>
        </w:r>
      </w:hyperlink>
    </w:p>
    <w:p>
      <w:pPr>
        <w:pStyle w:val="TOC1"/>
        <w:tabs>
          <w:tab w:val="right" w:leader="dot" w:pos="8306"/>
        </w:tabs>
      </w:pPr>
      <w:hyperlink w:anchor="_Toc3682" w:history="1">
        <w:r>
          <w:rPr>
            <w:rFonts w:ascii="仿宋" w:eastAsia="仿宋" w:hAnsi="仿宋" w:cs="仿宋" w:hint="eastAsia"/>
            <w:lang w:eastAsia="zh-CN"/>
          </w:rPr>
          <w:t>五、固化剂项目文档管理</w:t>
        </w:r>
        <w:r>
          <w:tab/>
        </w:r>
        <w:r>
          <w:fldChar w:fldCharType="begin"/>
        </w:r>
        <w:r>
          <w:instrText xml:space="preserve"> PAGEREF _Toc3682 \h </w:instrText>
        </w:r>
        <w:r>
          <w:fldChar w:fldCharType="separate"/>
        </w:r>
        <w:r>
          <w:t>12</w:t>
        </w:r>
        <w:r>
          <w:fldChar w:fldCharType="end"/>
        </w:r>
      </w:hyperlink>
    </w:p>
    <w:p>
      <w:pPr>
        <w:pStyle w:val="TOC2"/>
        <w:tabs>
          <w:tab w:val="right" w:leader="dot" w:pos="8306"/>
        </w:tabs>
      </w:pPr>
      <w:hyperlink w:anchor="_Toc13018" w:history="1">
        <w:r>
          <w:rPr>
            <w:rFonts w:ascii="仿宋" w:eastAsia="仿宋" w:hAnsi="仿宋" w:cs="仿宋" w:hint="eastAsia"/>
            <w:lang w:eastAsia="zh-CN"/>
          </w:rPr>
          <w:t>(一)、文档编制与审查</w:t>
        </w:r>
        <w:r>
          <w:tab/>
        </w:r>
        <w:r>
          <w:fldChar w:fldCharType="begin"/>
        </w:r>
        <w:r>
          <w:instrText xml:space="preserve"> PAGEREF _Toc13018 \h </w:instrText>
        </w:r>
        <w:r>
          <w:fldChar w:fldCharType="separate"/>
        </w:r>
        <w:r>
          <w:t>12</w:t>
        </w:r>
        <w:r>
          <w:fldChar w:fldCharType="end"/>
        </w:r>
      </w:hyperlink>
    </w:p>
    <w:p>
      <w:pPr>
        <w:pStyle w:val="TOC2"/>
        <w:tabs>
          <w:tab w:val="right" w:leader="dot" w:pos="8306"/>
        </w:tabs>
      </w:pPr>
      <w:hyperlink w:anchor="_Toc11624" w:history="1">
        <w:r>
          <w:rPr>
            <w:rFonts w:ascii="仿宋" w:eastAsia="仿宋" w:hAnsi="仿宋" w:cs="仿宋" w:hint="eastAsia"/>
            <w:lang w:eastAsia="zh-CN"/>
          </w:rPr>
          <w:t>(二)、文档发布与分发</w:t>
        </w:r>
        <w:r>
          <w:tab/>
        </w:r>
        <w:r>
          <w:fldChar w:fldCharType="begin"/>
        </w:r>
        <w:r>
          <w:instrText xml:space="preserve"> PAGEREF _Toc11624 \h </w:instrText>
        </w:r>
        <w:r>
          <w:fldChar w:fldCharType="separate"/>
        </w:r>
        <w:r>
          <w:t>13</w:t>
        </w:r>
        <w:r>
          <w:fldChar w:fldCharType="end"/>
        </w:r>
      </w:hyperlink>
    </w:p>
    <w:p>
      <w:pPr>
        <w:pStyle w:val="TOC2"/>
        <w:tabs>
          <w:tab w:val="right" w:leader="dot" w:pos="8306"/>
        </w:tabs>
      </w:pPr>
      <w:hyperlink w:anchor="_Toc11339" w:history="1">
        <w:r>
          <w:rPr>
            <w:rFonts w:ascii="仿宋" w:eastAsia="仿宋" w:hAnsi="仿宋" w:cs="仿宋" w:hint="eastAsia"/>
            <w:lang w:eastAsia="zh-CN"/>
          </w:rPr>
          <w:t>(三)、文档存档与归档</w:t>
        </w:r>
        <w:r>
          <w:tab/>
        </w:r>
        <w:r>
          <w:fldChar w:fldCharType="begin"/>
        </w:r>
        <w:r>
          <w:instrText xml:space="preserve"> PAGEREF _Toc11339 \h </w:instrText>
        </w:r>
        <w:r>
          <w:fldChar w:fldCharType="separate"/>
        </w:r>
        <w:r>
          <w:t>14</w:t>
        </w:r>
        <w:r>
          <w:fldChar w:fldCharType="end"/>
        </w:r>
      </w:hyperlink>
    </w:p>
    <w:p>
      <w:pPr>
        <w:pStyle w:val="TOC1"/>
        <w:tabs>
          <w:tab w:val="right" w:leader="dot" w:pos="8306"/>
        </w:tabs>
      </w:pPr>
      <w:hyperlink w:anchor="_Toc12463" w:history="1">
        <w:r>
          <w:rPr>
            <w:rFonts w:ascii="仿宋" w:eastAsia="仿宋" w:hAnsi="仿宋" w:cs="仿宋" w:hint="eastAsia"/>
            <w:lang w:eastAsia="zh-CN"/>
          </w:rPr>
          <w:t>六、固化剂项目土建工程</w:t>
        </w:r>
        <w:r>
          <w:tab/>
        </w:r>
        <w:r>
          <w:fldChar w:fldCharType="begin"/>
        </w:r>
        <w:r>
          <w:instrText xml:space="preserve"> PAGEREF _Toc12463 \h </w:instrText>
        </w:r>
        <w:r>
          <w:fldChar w:fldCharType="separate"/>
        </w:r>
        <w:r>
          <w:t>15</w:t>
        </w:r>
        <w:r>
          <w:fldChar w:fldCharType="end"/>
        </w:r>
      </w:hyperlink>
    </w:p>
    <w:p>
      <w:pPr>
        <w:pStyle w:val="TOC2"/>
        <w:tabs>
          <w:tab w:val="right" w:leader="dot" w:pos="8306"/>
        </w:tabs>
      </w:pPr>
      <w:hyperlink w:anchor="_Toc31305" w:history="1">
        <w:r>
          <w:rPr>
            <w:rFonts w:ascii="仿宋" w:eastAsia="仿宋" w:hAnsi="仿宋" w:cs="仿宋" w:hint="eastAsia"/>
            <w:lang w:eastAsia="zh-CN"/>
          </w:rPr>
          <w:t>(一)、建筑工程设计原则</w:t>
        </w:r>
        <w:r>
          <w:tab/>
        </w:r>
        <w:r>
          <w:fldChar w:fldCharType="begin"/>
        </w:r>
        <w:r>
          <w:instrText xml:space="preserve"> PAGEREF _Toc31305 \h </w:instrText>
        </w:r>
        <w:r>
          <w:fldChar w:fldCharType="separate"/>
        </w:r>
        <w:r>
          <w:t>15</w:t>
        </w:r>
        <w:r>
          <w:fldChar w:fldCharType="end"/>
        </w:r>
      </w:hyperlink>
    </w:p>
    <w:p>
      <w:pPr>
        <w:pStyle w:val="TOC2"/>
        <w:tabs>
          <w:tab w:val="right" w:leader="dot" w:pos="8306"/>
        </w:tabs>
      </w:pPr>
      <w:hyperlink w:anchor="_Toc19289" w:history="1">
        <w:r>
          <w:rPr>
            <w:rFonts w:ascii="仿宋" w:eastAsia="仿宋" w:hAnsi="仿宋" w:cs="仿宋" w:hint="eastAsia"/>
            <w:lang w:eastAsia="zh-CN"/>
          </w:rPr>
          <w:t>(二)、土建工程设计年限及安全等级</w:t>
        </w:r>
        <w:r>
          <w:tab/>
        </w:r>
        <w:r>
          <w:fldChar w:fldCharType="begin"/>
        </w:r>
        <w:r>
          <w:instrText xml:space="preserve"> PAGEREF _Toc19289 \h </w:instrText>
        </w:r>
        <w:r>
          <w:fldChar w:fldCharType="separate"/>
        </w:r>
        <w:r>
          <w:t>16</w:t>
        </w:r>
        <w:r>
          <w:fldChar w:fldCharType="end"/>
        </w:r>
      </w:hyperlink>
    </w:p>
    <w:p>
      <w:pPr>
        <w:pStyle w:val="TOC2"/>
        <w:tabs>
          <w:tab w:val="right" w:leader="dot" w:pos="8306"/>
        </w:tabs>
      </w:pPr>
      <w:hyperlink w:anchor="_Toc30726" w:history="1">
        <w:r>
          <w:rPr>
            <w:rFonts w:ascii="仿宋" w:eastAsia="仿宋" w:hAnsi="仿宋" w:cs="仿宋" w:hint="eastAsia"/>
            <w:lang w:eastAsia="zh-CN"/>
          </w:rPr>
          <w:t>(三)、建筑工程设计总体要求</w:t>
        </w:r>
        <w:r>
          <w:tab/>
        </w:r>
        <w:r>
          <w:fldChar w:fldCharType="begin"/>
        </w:r>
        <w:r>
          <w:instrText xml:space="preserve"> PAGEREF _Toc30726 \h </w:instrText>
        </w:r>
        <w:r>
          <w:fldChar w:fldCharType="separate"/>
        </w:r>
        <w:r>
          <w:t>17</w:t>
        </w:r>
        <w:r>
          <w:fldChar w:fldCharType="end"/>
        </w:r>
      </w:hyperlink>
    </w:p>
    <w:p>
      <w:pPr>
        <w:pStyle w:val="TOC2"/>
        <w:tabs>
          <w:tab w:val="right" w:leader="dot" w:pos="8306"/>
        </w:tabs>
      </w:pPr>
      <w:hyperlink w:anchor="_Toc22040" w:history="1">
        <w:r>
          <w:rPr>
            <w:rFonts w:ascii="仿宋" w:eastAsia="仿宋" w:hAnsi="仿宋" w:cs="仿宋" w:hint="eastAsia"/>
            <w:lang w:eastAsia="zh-CN"/>
          </w:rPr>
          <w:t>(四)、土建工程建设指标</w:t>
        </w:r>
        <w:r>
          <w:tab/>
        </w:r>
        <w:r>
          <w:fldChar w:fldCharType="begin"/>
        </w:r>
        <w:r>
          <w:instrText xml:space="preserve"> PAGEREF _Toc22040 \h </w:instrText>
        </w:r>
        <w:r>
          <w:fldChar w:fldCharType="separate"/>
        </w:r>
        <w:r>
          <w:t>18</w:t>
        </w:r>
        <w:r>
          <w:fldChar w:fldCharType="end"/>
        </w:r>
      </w:hyperlink>
    </w:p>
    <w:p>
      <w:pPr>
        <w:pStyle w:val="TOC1"/>
        <w:tabs>
          <w:tab w:val="right" w:leader="dot" w:pos="8306"/>
        </w:tabs>
      </w:pPr>
      <w:hyperlink w:anchor="_Toc1160" w:history="1">
        <w:r>
          <w:rPr>
            <w:rFonts w:ascii="仿宋" w:eastAsia="仿宋" w:hAnsi="仿宋" w:cs="仿宋" w:hint="eastAsia"/>
            <w:lang w:eastAsia="zh-CN"/>
          </w:rPr>
          <w:t>七、固化剂项目人力资源管理</w:t>
        </w:r>
        <w:r>
          <w:tab/>
        </w:r>
        <w:r>
          <w:fldChar w:fldCharType="begin"/>
        </w:r>
        <w:r>
          <w:instrText xml:space="preserve"> PAGEREF _Toc1160 \h </w:instrText>
        </w:r>
        <w:r>
          <w:fldChar w:fldCharType="separate"/>
        </w:r>
        <w:r>
          <w:t>18</w:t>
        </w:r>
        <w:r>
          <w:fldChar w:fldCharType="end"/>
        </w:r>
      </w:hyperlink>
    </w:p>
    <w:p>
      <w:pPr>
        <w:pStyle w:val="TOC2"/>
        <w:tabs>
          <w:tab w:val="right" w:leader="dot" w:pos="8306"/>
        </w:tabs>
      </w:pPr>
      <w:hyperlink w:anchor="_Toc115" w:history="1">
        <w:r>
          <w:rPr>
            <w:rFonts w:ascii="仿宋" w:eastAsia="仿宋" w:hAnsi="仿宋" w:cs="仿宋" w:hint="eastAsia"/>
            <w:lang w:eastAsia="zh-CN"/>
          </w:rPr>
          <w:t>(一)、建立健全的预算管理制度</w:t>
        </w:r>
        <w:r>
          <w:tab/>
        </w:r>
        <w:r>
          <w:fldChar w:fldCharType="begin"/>
        </w:r>
        <w:r>
          <w:instrText xml:space="preserve"> PAGEREF _Toc115 \h </w:instrText>
        </w:r>
        <w:r>
          <w:fldChar w:fldCharType="separate"/>
        </w:r>
        <w:r>
          <w:t>18</w:t>
        </w:r>
        <w:r>
          <w:fldChar w:fldCharType="end"/>
        </w:r>
      </w:hyperlink>
    </w:p>
    <w:p>
      <w:pPr>
        <w:pStyle w:val="TOC2"/>
        <w:tabs>
          <w:tab w:val="right" w:leader="dot" w:pos="8306"/>
        </w:tabs>
      </w:pPr>
      <w:hyperlink w:anchor="_Toc4974" w:history="1">
        <w:r>
          <w:rPr>
            <w:rFonts w:ascii="仿宋" w:eastAsia="仿宋" w:hAnsi="仿宋" w:cs="仿宋" w:hint="eastAsia"/>
            <w:lang w:eastAsia="zh-CN"/>
          </w:rPr>
          <w:t>(二)、加强资金流动监控</w:t>
        </w:r>
        <w:r>
          <w:tab/>
        </w:r>
        <w:r>
          <w:fldChar w:fldCharType="begin"/>
        </w:r>
        <w:r>
          <w:instrText xml:space="preserve"> PAGEREF _Toc4974 \h </w:instrText>
        </w:r>
        <w:r>
          <w:fldChar w:fldCharType="separate"/>
        </w:r>
        <w:r>
          <w:t>20</w:t>
        </w:r>
        <w:r>
          <w:fldChar w:fldCharType="end"/>
        </w:r>
      </w:hyperlink>
    </w:p>
    <w:p>
      <w:pPr>
        <w:pStyle w:val="TOC2"/>
        <w:tabs>
          <w:tab w:val="right" w:leader="dot" w:pos="8306"/>
        </w:tabs>
      </w:pPr>
      <w:hyperlink w:anchor="_Toc12541" w:history="1">
        <w:r>
          <w:rPr>
            <w:rFonts w:ascii="仿宋" w:eastAsia="仿宋" w:hAnsi="仿宋" w:cs="仿宋" w:hint="eastAsia"/>
            <w:lang w:eastAsia="zh-CN"/>
          </w:rPr>
          <w:t>(三)、制定完善的风险控制机制</w:t>
        </w:r>
        <w:r>
          <w:tab/>
        </w:r>
        <w:r>
          <w:fldChar w:fldCharType="begin"/>
        </w:r>
        <w:r>
          <w:instrText xml:space="preserve"> PAGEREF _Toc12541 \h </w:instrText>
        </w:r>
        <w:r>
          <w:fldChar w:fldCharType="separate"/>
        </w:r>
        <w:r>
          <w:t>21</w:t>
        </w:r>
        <w:r>
          <w:fldChar w:fldCharType="end"/>
        </w:r>
      </w:hyperlink>
    </w:p>
    <w:p>
      <w:pPr>
        <w:pStyle w:val="TOC2"/>
        <w:tabs>
          <w:tab w:val="right" w:leader="dot" w:pos="8306"/>
        </w:tabs>
      </w:pPr>
      <w:hyperlink w:anchor="_Toc21698" w:history="1">
        <w:r>
          <w:rPr>
            <w:rFonts w:ascii="仿宋" w:eastAsia="仿宋" w:hAnsi="仿宋" w:cs="仿宋" w:hint="eastAsia"/>
            <w:lang w:eastAsia="zh-CN"/>
          </w:rPr>
          <w:t>(四)、优化成本管理</w:t>
        </w:r>
        <w:r>
          <w:tab/>
        </w:r>
        <w:r>
          <w:fldChar w:fldCharType="begin"/>
        </w:r>
        <w:r>
          <w:instrText xml:space="preserve"> PAGEREF _Toc21698 \h </w:instrText>
        </w:r>
        <w:r>
          <w:fldChar w:fldCharType="separate"/>
        </w:r>
        <w:r>
          <w:t>22</w:t>
        </w:r>
        <w:r>
          <w:fldChar w:fldCharType="end"/>
        </w:r>
      </w:hyperlink>
    </w:p>
    <w:p>
      <w:pPr>
        <w:pStyle w:val="TOC1"/>
        <w:tabs>
          <w:tab w:val="right" w:leader="dot" w:pos="8306"/>
        </w:tabs>
      </w:pPr>
      <w:hyperlink w:anchor="_Toc13387" w:history="1">
        <w:r>
          <w:rPr>
            <w:rFonts w:ascii="仿宋" w:eastAsia="仿宋" w:hAnsi="仿宋" w:cs="仿宋" w:hint="eastAsia"/>
            <w:lang w:eastAsia="zh-CN"/>
          </w:rPr>
          <w:t>八、固化剂项目财务管理</w:t>
        </w:r>
        <w:r>
          <w:tab/>
        </w:r>
        <w:r>
          <w:fldChar w:fldCharType="begin"/>
        </w:r>
        <w:r>
          <w:instrText xml:space="preserve"> PAGEREF _Toc13387 \h </w:instrText>
        </w:r>
        <w:r>
          <w:fldChar w:fldCharType="separate"/>
        </w:r>
        <w:r>
          <w:t>24</w:t>
        </w:r>
        <w:r>
          <w:fldChar w:fldCharType="end"/>
        </w:r>
      </w:hyperlink>
    </w:p>
    <w:p>
      <w:pPr>
        <w:pStyle w:val="TOC2"/>
        <w:tabs>
          <w:tab w:val="right" w:leader="dot" w:pos="8306"/>
        </w:tabs>
      </w:pPr>
      <w:hyperlink w:anchor="_Toc13460" w:history="1">
        <w:r>
          <w:rPr>
            <w:rFonts w:ascii="仿宋" w:eastAsia="仿宋" w:hAnsi="仿宋" w:cs="仿宋" w:hint="eastAsia"/>
            <w:lang w:eastAsia="zh-CN"/>
          </w:rPr>
          <w:t>(一)、资金需求大</w:t>
        </w:r>
        <w:r>
          <w:tab/>
        </w:r>
        <w:r>
          <w:fldChar w:fldCharType="begin"/>
        </w:r>
        <w:r>
          <w:instrText xml:space="preserve"> PAGEREF _Toc13460 \h </w:instrText>
        </w:r>
        <w:r>
          <w:fldChar w:fldCharType="separate"/>
        </w:r>
        <w:r>
          <w:t>24</w:t>
        </w:r>
        <w:r>
          <w:fldChar w:fldCharType="end"/>
        </w:r>
      </w:hyperlink>
    </w:p>
    <w:p>
      <w:pPr>
        <w:pStyle w:val="TOC2"/>
        <w:tabs>
          <w:tab w:val="right" w:leader="dot" w:pos="8306"/>
        </w:tabs>
      </w:pPr>
      <w:hyperlink w:anchor="_Toc6331" w:history="1">
        <w:r>
          <w:rPr>
            <w:rFonts w:ascii="仿宋" w:eastAsia="仿宋" w:hAnsi="仿宋" w:cs="仿宋" w:hint="eastAsia"/>
            <w:lang w:eastAsia="zh-CN"/>
          </w:rPr>
          <w:t>(二)、研发周期长</w:t>
        </w:r>
        <w:r>
          <w:tab/>
        </w:r>
        <w:r>
          <w:fldChar w:fldCharType="begin"/>
        </w:r>
        <w:r>
          <w:instrText xml:space="preserve"> PAGEREF _Toc6331 \h </w:instrText>
        </w:r>
        <w:r>
          <w:fldChar w:fldCharType="separate"/>
        </w:r>
        <w:r>
          <w:t>25</w:t>
        </w:r>
        <w:r>
          <w:fldChar w:fldCharType="end"/>
        </w:r>
      </w:hyperlink>
    </w:p>
    <w:p>
      <w:pPr>
        <w:pStyle w:val="TOC2"/>
        <w:tabs>
          <w:tab w:val="right" w:leader="dot" w:pos="8306"/>
        </w:tabs>
      </w:pPr>
      <w:hyperlink w:anchor="_Toc14384" w:history="1">
        <w:r>
          <w:rPr>
            <w:rFonts w:ascii="仿宋" w:eastAsia="仿宋" w:hAnsi="仿宋" w:cs="仿宋" w:hint="eastAsia"/>
            <w:lang w:eastAsia="zh-CN"/>
          </w:rPr>
          <w:t>(三)、市场风险大</w:t>
        </w:r>
        <w:r>
          <w:tab/>
        </w:r>
        <w:r>
          <w:fldChar w:fldCharType="begin"/>
        </w:r>
        <w:r>
          <w:instrText xml:space="preserve"> PAGEREF _Toc14384 \h </w:instrText>
        </w:r>
        <w:r>
          <w:fldChar w:fldCharType="separate"/>
        </w:r>
        <w:r>
          <w:t>26</w:t>
        </w:r>
        <w:r>
          <w:fldChar w:fldCharType="end"/>
        </w:r>
      </w:hyperlink>
    </w:p>
    <w:p>
      <w:pPr>
        <w:pStyle w:val="TOC2"/>
        <w:tabs>
          <w:tab w:val="right" w:leader="dot" w:pos="8306"/>
        </w:tabs>
      </w:pPr>
      <w:hyperlink w:anchor="_Toc17731" w:history="1">
        <w:r>
          <w:rPr>
            <w:rFonts w:ascii="仿宋" w:eastAsia="仿宋" w:hAnsi="仿宋" w:cs="仿宋" w:hint="eastAsia"/>
            <w:lang w:eastAsia="zh-CN"/>
          </w:rPr>
          <w:t>(四)、利润率高</w:t>
        </w:r>
        <w:r>
          <w:tab/>
        </w:r>
        <w:r>
          <w:fldChar w:fldCharType="begin"/>
        </w:r>
        <w:r>
          <w:instrText xml:space="preserve"> PAGEREF _Toc17731 \h </w:instrText>
        </w:r>
        <w:r>
          <w:fldChar w:fldCharType="separate"/>
        </w:r>
        <w:r>
          <w:t>29</w:t>
        </w:r>
        <w:r>
          <w:fldChar w:fldCharType="end"/>
        </w:r>
      </w:hyperlink>
    </w:p>
    <w:p>
      <w:pPr>
        <w:pStyle w:val="TOC1"/>
        <w:tabs>
          <w:tab w:val="right" w:leader="dot" w:pos="8306"/>
        </w:tabs>
      </w:pPr>
      <w:hyperlink w:anchor="_Toc11813" w:history="1">
        <w:r>
          <w:rPr>
            <w:rFonts w:ascii="仿宋" w:eastAsia="仿宋" w:hAnsi="仿宋" w:cs="仿宋" w:hint="eastAsia"/>
            <w:lang w:eastAsia="zh-CN"/>
          </w:rPr>
          <w:t>九、固化剂项目创新与研发</w:t>
        </w:r>
        <w:r>
          <w:tab/>
        </w:r>
        <w:r>
          <w:fldChar w:fldCharType="begin"/>
        </w:r>
        <w:r>
          <w:instrText xml:space="preserve"> PAGEREF _Toc11813 \h </w:instrText>
        </w:r>
        <w:r>
          <w:fldChar w:fldCharType="separate"/>
        </w:r>
        <w:r>
          <w:t>31</w:t>
        </w:r>
        <w:r>
          <w:fldChar w:fldCharType="end"/>
        </w:r>
      </w:hyperlink>
    </w:p>
    <w:p>
      <w:pPr>
        <w:pStyle w:val="TOC2"/>
        <w:tabs>
          <w:tab w:val="right" w:leader="dot" w:pos="8306"/>
        </w:tabs>
      </w:pPr>
      <w:hyperlink w:anchor="_Toc3038" w:history="1">
        <w:r>
          <w:rPr>
            <w:rFonts w:ascii="仿宋" w:eastAsia="仿宋" w:hAnsi="仿宋" w:cs="仿宋" w:hint="eastAsia"/>
            <w:lang w:eastAsia="zh-CN"/>
          </w:rPr>
          <w:t>(一)、创新策略与方向</w:t>
        </w:r>
        <w:r>
          <w:tab/>
        </w:r>
        <w:r>
          <w:fldChar w:fldCharType="begin"/>
        </w:r>
        <w:r>
          <w:instrText xml:space="preserve"> PAGEREF _Toc3038 \h </w:instrText>
        </w:r>
        <w:r>
          <w:fldChar w:fldCharType="separate"/>
        </w:r>
        <w:r>
          <w:t>31</w:t>
        </w:r>
        <w:r>
          <w:fldChar w:fldCharType="end"/>
        </w:r>
      </w:hyperlink>
    </w:p>
    <w:p>
      <w:pPr>
        <w:pStyle w:val="TOC2"/>
        <w:tabs>
          <w:tab w:val="right" w:leader="dot" w:pos="8306"/>
        </w:tabs>
      </w:pPr>
      <w:hyperlink w:anchor="_Toc3971" w:history="1">
        <w:r>
          <w:rPr>
            <w:rFonts w:ascii="仿宋" w:eastAsia="仿宋" w:hAnsi="仿宋" w:cs="仿宋" w:hint="eastAsia"/>
            <w:lang w:eastAsia="zh-CN"/>
          </w:rPr>
          <w:t>(二)、研发规划与投入</w:t>
        </w:r>
        <w:r>
          <w:tab/>
        </w:r>
        <w:r>
          <w:fldChar w:fldCharType="begin"/>
        </w:r>
        <w:r>
          <w:instrText xml:space="preserve"> PAGEREF _Toc3971 \h </w:instrText>
        </w:r>
        <w:r>
          <w:fldChar w:fldCharType="separate"/>
        </w:r>
        <w:r>
          <w:t>32</w:t>
        </w:r>
        <w:r>
          <w:fldChar w:fldCharType="end"/>
        </w:r>
      </w:hyperlink>
    </w:p>
    <w:p>
      <w:pPr>
        <w:pStyle w:val="TOC1"/>
        <w:tabs>
          <w:tab w:val="right" w:leader="dot" w:pos="8306"/>
        </w:tabs>
      </w:pPr>
      <w:hyperlink w:anchor="_Toc15451" w:history="1">
        <w:r>
          <w:rPr>
            <w:rFonts w:ascii="仿宋" w:eastAsia="仿宋" w:hAnsi="仿宋" w:cs="仿宋" w:hint="eastAsia"/>
            <w:lang w:eastAsia="zh-CN"/>
          </w:rPr>
          <w:t>十、固化剂项目经营效益</w:t>
        </w:r>
        <w:r>
          <w:tab/>
        </w:r>
        <w:r>
          <w:fldChar w:fldCharType="begin"/>
        </w:r>
        <w:r>
          <w:instrText xml:space="preserve"> PAGEREF _Toc15451 \h </w:instrText>
        </w:r>
        <w:r>
          <w:fldChar w:fldCharType="separate"/>
        </w:r>
        <w:r>
          <w:t>34</w:t>
        </w:r>
        <w:r>
          <w:fldChar w:fldCharType="end"/>
        </w:r>
      </w:hyperlink>
    </w:p>
    <w:p>
      <w:pPr>
        <w:pStyle w:val="TOC2"/>
        <w:tabs>
          <w:tab w:val="right" w:leader="dot" w:pos="8306"/>
        </w:tabs>
      </w:pPr>
      <w:hyperlink w:anchor="_Toc9197" w:history="1">
        <w:r>
          <w:rPr>
            <w:rFonts w:ascii="仿宋" w:eastAsia="仿宋" w:hAnsi="仿宋" w:cs="仿宋" w:hint="eastAsia"/>
            <w:lang w:eastAsia="zh-CN"/>
          </w:rPr>
          <w:t>(一)、经济评价财务测算</w:t>
        </w:r>
        <w:r>
          <w:tab/>
        </w:r>
        <w:r>
          <w:fldChar w:fldCharType="begin"/>
        </w:r>
        <w:r>
          <w:instrText xml:space="preserve"> PAGEREF _Toc9197 \h </w:instrText>
        </w:r>
        <w:r>
          <w:fldChar w:fldCharType="separate"/>
        </w:r>
        <w:r>
          <w:t>34</w:t>
        </w:r>
        <w:r>
          <w:fldChar w:fldCharType="end"/>
        </w:r>
      </w:hyperlink>
    </w:p>
    <w:p>
      <w:pPr>
        <w:pStyle w:val="TOC2"/>
        <w:tabs>
          <w:tab w:val="right" w:leader="dot" w:pos="8306"/>
        </w:tabs>
      </w:pPr>
      <w:hyperlink w:anchor="_Toc8850" w:history="1">
        <w:r>
          <w:rPr>
            <w:rFonts w:ascii="仿宋" w:eastAsia="仿宋" w:hAnsi="仿宋" w:cs="仿宋" w:hint="eastAsia"/>
            <w:lang w:eastAsia="zh-CN"/>
          </w:rPr>
          <w:t>(二)、固化剂项目盈利能力分析</w:t>
        </w:r>
        <w:r>
          <w:tab/>
        </w:r>
        <w:r>
          <w:fldChar w:fldCharType="begin"/>
        </w:r>
        <w:r>
          <w:instrText xml:space="preserve"> PAGEREF _Toc8850 \h </w:instrText>
        </w:r>
        <w:r>
          <w:fldChar w:fldCharType="separate"/>
        </w:r>
        <w:r>
          <w:t>35</w:t>
        </w:r>
        <w:r>
          <w:fldChar w:fldCharType="end"/>
        </w:r>
      </w:hyperlink>
    </w:p>
    <w:p>
      <w:pPr>
        <w:pStyle w:val="TOC1"/>
        <w:tabs>
          <w:tab w:val="right" w:leader="dot" w:pos="8306"/>
        </w:tabs>
      </w:pPr>
      <w:hyperlink w:anchor="_Toc18306" w:history="1">
        <w:r>
          <w:rPr>
            <w:rFonts w:ascii="仿宋" w:eastAsia="仿宋" w:hAnsi="仿宋" w:cs="仿宋" w:hint="eastAsia"/>
            <w:lang w:eastAsia="zh-CN"/>
          </w:rPr>
          <w:t>十一、固化剂项目社会影响</w:t>
        </w:r>
        <w:r>
          <w:tab/>
        </w:r>
        <w:r>
          <w:fldChar w:fldCharType="begin"/>
        </w:r>
        <w:r>
          <w:instrText xml:space="preserve"> PAGEREF _Toc18306 \h </w:instrText>
        </w:r>
        <w:r>
          <w:fldChar w:fldCharType="separate"/>
        </w:r>
        <w:r>
          <w:t>36</w:t>
        </w:r>
        <w:r>
          <w:fldChar w:fldCharType="end"/>
        </w:r>
      </w:hyperlink>
    </w:p>
    <w:p>
      <w:pPr>
        <w:pStyle w:val="TOC2"/>
        <w:tabs>
          <w:tab w:val="right" w:leader="dot" w:pos="8306"/>
        </w:tabs>
      </w:pPr>
      <w:hyperlink w:anchor="_Toc29514" w:history="1">
        <w:r>
          <w:rPr>
            <w:rFonts w:ascii="仿宋" w:eastAsia="仿宋" w:hAnsi="仿宋" w:cs="仿宋" w:hint="eastAsia"/>
            <w:lang w:eastAsia="zh-CN"/>
          </w:rPr>
          <w:t>(一)、社会责任与义务</w:t>
        </w:r>
        <w:r>
          <w:tab/>
        </w:r>
        <w:r>
          <w:fldChar w:fldCharType="begin"/>
        </w:r>
        <w:r>
          <w:instrText xml:space="preserve"> PAGEREF _Toc29514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79" w:history="1">
        <w:r>
          <w:rPr>
            <w:rFonts w:ascii="仿宋" w:eastAsia="仿宋" w:hAnsi="仿宋" w:cs="仿宋" w:hint="eastAsia"/>
            <w:lang w:eastAsia="zh-CN"/>
          </w:rPr>
          <w:t>(二)、社会参与与沟通</w:t>
        </w:r>
        <w:r>
          <w:tab/>
        </w:r>
        <w:r>
          <w:fldChar w:fldCharType="begin"/>
        </w:r>
        <w:r>
          <w:instrText xml:space="preserve"> PAGEREF _Toc26779 \h </w:instrText>
        </w:r>
        <w:r>
          <w:fldChar w:fldCharType="separate"/>
        </w:r>
        <w:r>
          <w:t>36</w:t>
        </w:r>
        <w:r>
          <w:fldChar w:fldCharType="end"/>
        </w:r>
      </w:hyperlink>
    </w:p>
    <w:p>
      <w:pPr>
        <w:pStyle w:val="TOC1"/>
        <w:tabs>
          <w:tab w:val="right" w:leader="dot" w:pos="8306"/>
        </w:tabs>
      </w:pPr>
      <w:hyperlink w:anchor="_Toc1371" w:history="1">
        <w:r>
          <w:rPr>
            <w:rFonts w:ascii="仿宋" w:eastAsia="仿宋" w:hAnsi="仿宋" w:cs="仿宋" w:hint="eastAsia"/>
            <w:lang w:eastAsia="zh-CN"/>
          </w:rPr>
          <w:t>十二、固化剂项目计划安排</w:t>
        </w:r>
        <w:r>
          <w:tab/>
        </w:r>
        <w:r>
          <w:fldChar w:fldCharType="begin"/>
        </w:r>
        <w:r>
          <w:instrText xml:space="preserve"> PAGEREF _Toc1371 \h </w:instrText>
        </w:r>
        <w:r>
          <w:fldChar w:fldCharType="separate"/>
        </w:r>
        <w:r>
          <w:t>37</w:t>
        </w:r>
        <w:r>
          <w:fldChar w:fldCharType="end"/>
        </w:r>
      </w:hyperlink>
    </w:p>
    <w:p>
      <w:pPr>
        <w:pStyle w:val="TOC2"/>
        <w:tabs>
          <w:tab w:val="right" w:leader="dot" w:pos="8306"/>
        </w:tabs>
      </w:pPr>
      <w:hyperlink w:anchor="_Toc17652" w:history="1">
        <w:r>
          <w:rPr>
            <w:rFonts w:ascii="仿宋" w:eastAsia="仿宋" w:hAnsi="仿宋" w:cs="仿宋" w:hint="eastAsia"/>
            <w:lang w:eastAsia="zh-CN"/>
          </w:rPr>
          <w:t>(一)、建设周期</w:t>
        </w:r>
        <w:r>
          <w:tab/>
        </w:r>
        <w:r>
          <w:fldChar w:fldCharType="begin"/>
        </w:r>
        <w:r>
          <w:instrText xml:space="preserve"> PAGEREF _Toc17652 \h </w:instrText>
        </w:r>
        <w:r>
          <w:fldChar w:fldCharType="separate"/>
        </w:r>
        <w:r>
          <w:t>37</w:t>
        </w:r>
        <w:r>
          <w:fldChar w:fldCharType="end"/>
        </w:r>
      </w:hyperlink>
    </w:p>
    <w:p>
      <w:pPr>
        <w:pStyle w:val="TOC2"/>
        <w:tabs>
          <w:tab w:val="right" w:leader="dot" w:pos="8306"/>
        </w:tabs>
      </w:pPr>
      <w:hyperlink w:anchor="_Toc24782" w:history="1">
        <w:r>
          <w:rPr>
            <w:rFonts w:ascii="仿宋" w:eastAsia="仿宋" w:hAnsi="仿宋" w:cs="仿宋" w:hint="eastAsia"/>
            <w:lang w:eastAsia="zh-CN"/>
          </w:rPr>
          <w:t>(二)、建设进度</w:t>
        </w:r>
        <w:r>
          <w:tab/>
        </w:r>
        <w:r>
          <w:fldChar w:fldCharType="begin"/>
        </w:r>
        <w:r>
          <w:instrText xml:space="preserve"> PAGEREF _Toc24782 \h </w:instrText>
        </w:r>
        <w:r>
          <w:fldChar w:fldCharType="separate"/>
        </w:r>
        <w:r>
          <w:t>38</w:t>
        </w:r>
        <w:r>
          <w:fldChar w:fldCharType="end"/>
        </w:r>
      </w:hyperlink>
    </w:p>
    <w:p>
      <w:pPr>
        <w:pStyle w:val="TOC2"/>
        <w:tabs>
          <w:tab w:val="right" w:leader="dot" w:pos="8306"/>
        </w:tabs>
      </w:pPr>
      <w:hyperlink w:anchor="_Toc26820" w:history="1">
        <w:r>
          <w:rPr>
            <w:rFonts w:ascii="仿宋" w:eastAsia="仿宋" w:hAnsi="仿宋" w:cs="仿宋" w:hint="eastAsia"/>
            <w:lang w:eastAsia="zh-CN"/>
          </w:rPr>
          <w:t>(三)、进度安排注意事项</w:t>
        </w:r>
        <w:r>
          <w:tab/>
        </w:r>
        <w:r>
          <w:fldChar w:fldCharType="begin"/>
        </w:r>
        <w:r>
          <w:instrText xml:space="preserve"> PAGEREF _Toc26820 \h </w:instrText>
        </w:r>
        <w:r>
          <w:fldChar w:fldCharType="separate"/>
        </w:r>
        <w:r>
          <w:t>39</w:t>
        </w:r>
        <w:r>
          <w:fldChar w:fldCharType="end"/>
        </w:r>
      </w:hyperlink>
    </w:p>
    <w:p>
      <w:pPr>
        <w:pStyle w:val="TOC2"/>
        <w:tabs>
          <w:tab w:val="right" w:leader="dot" w:pos="8306"/>
        </w:tabs>
      </w:pPr>
      <w:hyperlink w:anchor="_Toc15366" w:history="1">
        <w:r>
          <w:rPr>
            <w:rFonts w:ascii="仿宋" w:eastAsia="仿宋" w:hAnsi="仿宋" w:cs="仿宋" w:hint="eastAsia"/>
            <w:lang w:eastAsia="zh-CN"/>
          </w:rPr>
          <w:t>(四)、人力资源配置</w:t>
        </w:r>
        <w:r>
          <w:tab/>
        </w:r>
        <w:r>
          <w:fldChar w:fldCharType="begin"/>
        </w:r>
        <w:r>
          <w:instrText xml:space="preserve"> PAGEREF _Toc15366 \h </w:instrText>
        </w:r>
        <w:r>
          <w:fldChar w:fldCharType="separate"/>
        </w:r>
        <w:r>
          <w:t>41</w:t>
        </w:r>
        <w:r>
          <w:fldChar w:fldCharType="end"/>
        </w:r>
      </w:hyperlink>
    </w:p>
    <w:p>
      <w:pPr>
        <w:pStyle w:val="TOC1"/>
        <w:tabs>
          <w:tab w:val="right" w:leader="dot" w:pos="8306"/>
        </w:tabs>
      </w:pPr>
      <w:hyperlink w:anchor="_Toc18368" w:history="1">
        <w:r>
          <w:rPr>
            <w:rFonts w:ascii="仿宋" w:eastAsia="仿宋" w:hAnsi="仿宋" w:cs="仿宋" w:hint="eastAsia"/>
            <w:lang w:eastAsia="zh-CN"/>
          </w:rPr>
          <w:t>十三、固化剂项目实施保障措施</w:t>
        </w:r>
        <w:r>
          <w:tab/>
        </w:r>
        <w:r>
          <w:fldChar w:fldCharType="begin"/>
        </w:r>
        <w:r>
          <w:instrText xml:space="preserve"> PAGEREF _Toc18368 \h </w:instrText>
        </w:r>
        <w:r>
          <w:fldChar w:fldCharType="separate"/>
        </w:r>
        <w:r>
          <w:t>41</w:t>
        </w:r>
        <w:r>
          <w:fldChar w:fldCharType="end"/>
        </w:r>
      </w:hyperlink>
    </w:p>
    <w:p>
      <w:pPr>
        <w:pStyle w:val="TOC2"/>
        <w:tabs>
          <w:tab w:val="right" w:leader="dot" w:pos="8306"/>
        </w:tabs>
      </w:pPr>
      <w:hyperlink w:anchor="_Toc32576" w:history="1">
        <w:r>
          <w:rPr>
            <w:rFonts w:ascii="仿宋" w:eastAsia="仿宋" w:hAnsi="仿宋" w:cs="仿宋" w:hint="eastAsia"/>
            <w:lang w:eastAsia="zh-CN"/>
          </w:rPr>
          <w:t>(一)、固化剂项目实施保障机制</w:t>
        </w:r>
        <w:r>
          <w:tab/>
        </w:r>
        <w:r>
          <w:fldChar w:fldCharType="begin"/>
        </w:r>
        <w:r>
          <w:instrText xml:space="preserve"> PAGEREF _Toc32576 \h </w:instrText>
        </w:r>
        <w:r>
          <w:fldChar w:fldCharType="separate"/>
        </w:r>
        <w:r>
          <w:t>41</w:t>
        </w:r>
        <w:r>
          <w:fldChar w:fldCharType="end"/>
        </w:r>
      </w:hyperlink>
    </w:p>
    <w:p>
      <w:pPr>
        <w:pStyle w:val="TOC2"/>
        <w:tabs>
          <w:tab w:val="right" w:leader="dot" w:pos="8306"/>
        </w:tabs>
      </w:pPr>
      <w:hyperlink w:anchor="_Toc18218" w:history="1">
        <w:r>
          <w:rPr>
            <w:rFonts w:ascii="仿宋" w:eastAsia="仿宋" w:hAnsi="仿宋" w:cs="仿宋" w:hint="eastAsia"/>
            <w:lang w:eastAsia="zh-CN"/>
          </w:rPr>
          <w:t>(二)、固化剂项目法律合规要求</w:t>
        </w:r>
        <w:r>
          <w:tab/>
        </w:r>
        <w:r>
          <w:fldChar w:fldCharType="begin"/>
        </w:r>
        <w:r>
          <w:instrText xml:space="preserve"> PAGEREF _Toc18218 \h </w:instrText>
        </w:r>
        <w:r>
          <w:fldChar w:fldCharType="separate"/>
        </w:r>
        <w:r>
          <w:t>45</w:t>
        </w:r>
        <w:r>
          <w:fldChar w:fldCharType="end"/>
        </w:r>
      </w:hyperlink>
    </w:p>
    <w:p>
      <w:pPr>
        <w:pStyle w:val="TOC2"/>
        <w:tabs>
          <w:tab w:val="right" w:leader="dot" w:pos="8306"/>
        </w:tabs>
      </w:pPr>
      <w:hyperlink w:anchor="_Toc26848" w:history="1">
        <w:r>
          <w:rPr>
            <w:rFonts w:ascii="仿宋" w:eastAsia="仿宋" w:hAnsi="仿宋" w:cs="仿宋" w:hint="eastAsia"/>
            <w:lang w:eastAsia="zh-CN"/>
          </w:rPr>
          <w:t>(三)、固化剂项目合同管理与法律事务</w:t>
        </w:r>
        <w:r>
          <w:tab/>
        </w:r>
        <w:r>
          <w:fldChar w:fldCharType="begin"/>
        </w:r>
        <w:r>
          <w:instrText xml:space="preserve"> PAGEREF _Toc26848 \h </w:instrText>
        </w:r>
        <w:r>
          <w:fldChar w:fldCharType="separate"/>
        </w:r>
        <w:r>
          <w:t>49</w:t>
        </w:r>
        <w:r>
          <w:fldChar w:fldCharType="end"/>
        </w:r>
      </w:hyperlink>
    </w:p>
    <w:p>
      <w:pPr>
        <w:pStyle w:val="TOC2"/>
        <w:tabs>
          <w:tab w:val="right" w:leader="dot" w:pos="8306"/>
        </w:tabs>
      </w:pPr>
      <w:hyperlink w:anchor="_Toc2387" w:history="1">
        <w:r>
          <w:rPr>
            <w:rFonts w:ascii="仿宋" w:eastAsia="仿宋" w:hAnsi="仿宋" w:cs="仿宋" w:hint="eastAsia"/>
            <w:lang w:eastAsia="zh-CN"/>
          </w:rPr>
          <w:t>(四)、固化剂项目知识产权保护策略</w:t>
        </w:r>
        <w:r>
          <w:tab/>
        </w:r>
        <w:r>
          <w:fldChar w:fldCharType="begin"/>
        </w:r>
        <w:r>
          <w:instrText xml:space="preserve"> PAGEREF _Toc2387 \h </w:instrText>
        </w:r>
        <w:r>
          <w:fldChar w:fldCharType="separate"/>
        </w:r>
        <w:r>
          <w:t>55</w:t>
        </w:r>
        <w:r>
          <w:fldChar w:fldCharType="end"/>
        </w:r>
      </w:hyperlink>
    </w:p>
    <w:p>
      <w:pPr>
        <w:pStyle w:val="TOC1"/>
        <w:tabs>
          <w:tab w:val="right" w:leader="dot" w:pos="8306"/>
        </w:tabs>
      </w:pPr>
      <w:hyperlink w:anchor="_Toc363" w:history="1">
        <w:r>
          <w:rPr>
            <w:rFonts w:ascii="仿宋" w:eastAsia="仿宋" w:hAnsi="仿宋" w:cs="仿宋" w:hint="eastAsia"/>
            <w:lang w:eastAsia="zh-CN"/>
          </w:rPr>
          <w:t>十四、风险识别与分类</w:t>
        </w:r>
        <w:r>
          <w:tab/>
        </w:r>
        <w:r>
          <w:fldChar w:fldCharType="begin"/>
        </w:r>
        <w:r>
          <w:instrText xml:space="preserve"> PAGEREF _Toc363 \h </w:instrText>
        </w:r>
        <w:r>
          <w:fldChar w:fldCharType="separate"/>
        </w:r>
        <w:r>
          <w:t>57</w:t>
        </w:r>
        <w:r>
          <w:fldChar w:fldCharType="end"/>
        </w:r>
      </w:hyperlink>
    </w:p>
    <w:p>
      <w:pPr>
        <w:pStyle w:val="TOC2"/>
        <w:tabs>
          <w:tab w:val="right" w:leader="dot" w:pos="8306"/>
        </w:tabs>
      </w:pPr>
      <w:hyperlink w:anchor="_Toc3645" w:history="1">
        <w:r>
          <w:rPr>
            <w:rFonts w:ascii="仿宋" w:eastAsia="仿宋" w:hAnsi="仿宋" w:cs="仿宋" w:hint="eastAsia"/>
            <w:lang w:eastAsia="zh-CN"/>
          </w:rPr>
          <w:t>(一)、风险识别</w:t>
        </w:r>
        <w:r>
          <w:tab/>
        </w:r>
        <w:r>
          <w:fldChar w:fldCharType="begin"/>
        </w:r>
        <w:r>
          <w:instrText xml:space="preserve"> PAGEREF _Toc3645 \h </w:instrText>
        </w:r>
        <w:r>
          <w:fldChar w:fldCharType="separate"/>
        </w:r>
        <w:r>
          <w:t>57</w:t>
        </w:r>
        <w:r>
          <w:fldChar w:fldCharType="end"/>
        </w:r>
      </w:hyperlink>
    </w:p>
    <w:p>
      <w:pPr>
        <w:pStyle w:val="TOC2"/>
        <w:tabs>
          <w:tab w:val="right" w:leader="dot" w:pos="8306"/>
        </w:tabs>
      </w:pPr>
      <w:hyperlink w:anchor="_Toc17445" w:history="1">
        <w:r>
          <w:rPr>
            <w:rFonts w:ascii="仿宋" w:eastAsia="仿宋" w:hAnsi="仿宋" w:cs="仿宋" w:hint="eastAsia"/>
            <w:lang w:eastAsia="zh-CN"/>
          </w:rPr>
          <w:t>(二)、风险分类</w:t>
        </w:r>
        <w:r>
          <w:tab/>
        </w:r>
        <w:r>
          <w:fldChar w:fldCharType="begin"/>
        </w:r>
        <w:r>
          <w:instrText xml:space="preserve"> PAGEREF _Toc17445 \h </w:instrText>
        </w:r>
        <w:r>
          <w:fldChar w:fldCharType="separate"/>
        </w:r>
        <w:r>
          <w:t>59</w:t>
        </w:r>
        <w:r>
          <w:fldChar w:fldCharType="end"/>
        </w:r>
      </w:hyperlink>
    </w:p>
    <w:p>
      <w:pPr>
        <w:pStyle w:val="TOC1"/>
        <w:tabs>
          <w:tab w:val="right" w:leader="dot" w:pos="8306"/>
        </w:tabs>
      </w:pPr>
      <w:hyperlink w:anchor="_Toc6722" w:history="1">
        <w:r>
          <w:rPr>
            <w:rFonts w:ascii="仿宋" w:eastAsia="仿宋" w:hAnsi="仿宋" w:cs="仿宋" w:hint="eastAsia"/>
            <w:lang w:eastAsia="zh-CN"/>
          </w:rPr>
          <w:t>十五、固化剂项目变更管理</w:t>
        </w:r>
        <w:r>
          <w:tab/>
        </w:r>
        <w:r>
          <w:fldChar w:fldCharType="begin"/>
        </w:r>
        <w:r>
          <w:instrText xml:space="preserve"> PAGEREF _Toc6722 \h </w:instrText>
        </w:r>
        <w:r>
          <w:fldChar w:fldCharType="separate"/>
        </w:r>
        <w:r>
          <w:t>60</w:t>
        </w:r>
        <w:r>
          <w:fldChar w:fldCharType="end"/>
        </w:r>
      </w:hyperlink>
    </w:p>
    <w:p>
      <w:pPr>
        <w:pStyle w:val="TOC2"/>
        <w:tabs>
          <w:tab w:val="right" w:leader="dot" w:pos="8306"/>
        </w:tabs>
      </w:pPr>
      <w:hyperlink w:anchor="_Toc18846" w:history="1">
        <w:r>
          <w:rPr>
            <w:rFonts w:ascii="仿宋" w:eastAsia="仿宋" w:hAnsi="仿宋" w:cs="仿宋" w:hint="eastAsia"/>
            <w:lang w:eastAsia="zh-CN"/>
          </w:rPr>
          <w:t>(一)、变更申请与评估</w:t>
        </w:r>
        <w:r>
          <w:tab/>
        </w:r>
        <w:r>
          <w:fldChar w:fldCharType="begin"/>
        </w:r>
        <w:r>
          <w:instrText xml:space="preserve"> PAGEREF _Toc18846 \h </w:instrText>
        </w:r>
        <w:r>
          <w:fldChar w:fldCharType="separate"/>
        </w:r>
        <w:r>
          <w:t>60</w:t>
        </w:r>
        <w:r>
          <w:fldChar w:fldCharType="end"/>
        </w:r>
      </w:hyperlink>
    </w:p>
    <w:p>
      <w:pPr>
        <w:pStyle w:val="TOC2"/>
        <w:tabs>
          <w:tab w:val="right" w:leader="dot" w:pos="8306"/>
        </w:tabs>
      </w:pPr>
      <w:hyperlink w:anchor="_Toc6882" w:history="1">
        <w:r>
          <w:rPr>
            <w:rFonts w:ascii="仿宋" w:eastAsia="仿宋" w:hAnsi="仿宋" w:cs="仿宋" w:hint="eastAsia"/>
            <w:lang w:eastAsia="zh-CN"/>
          </w:rPr>
          <w:t>(二)、变更实施与控制</w:t>
        </w:r>
        <w:r>
          <w:tab/>
        </w:r>
        <w:r>
          <w:fldChar w:fldCharType="begin"/>
        </w:r>
        <w:r>
          <w:instrText xml:space="preserve"> PAGEREF _Toc6882 \h </w:instrText>
        </w:r>
        <w:r>
          <w:fldChar w:fldCharType="separate"/>
        </w:r>
        <w:r>
          <w:t>61</w:t>
        </w:r>
        <w:r>
          <w:fldChar w:fldCharType="end"/>
        </w:r>
      </w:hyperlink>
    </w:p>
    <w:p>
      <w:pPr>
        <w:pStyle w:val="TOC1"/>
        <w:tabs>
          <w:tab w:val="right" w:leader="dot" w:pos="8306"/>
        </w:tabs>
      </w:pPr>
      <w:hyperlink w:anchor="_Toc27579" w:history="1">
        <w:r>
          <w:rPr>
            <w:rFonts w:ascii="仿宋" w:eastAsia="仿宋" w:hAnsi="仿宋" w:cs="仿宋" w:hint="eastAsia"/>
            <w:lang w:eastAsia="zh-CN"/>
          </w:rPr>
          <w:t>十六、固化剂项目实施时间节点</w:t>
        </w:r>
        <w:r>
          <w:tab/>
        </w:r>
        <w:r>
          <w:fldChar w:fldCharType="begin"/>
        </w:r>
        <w:r>
          <w:instrText xml:space="preserve"> PAGEREF _Toc27579 \h </w:instrText>
        </w:r>
        <w:r>
          <w:fldChar w:fldCharType="separate"/>
        </w:r>
        <w:r>
          <w:t>62</w:t>
        </w:r>
        <w:r>
          <w:fldChar w:fldCharType="end"/>
        </w:r>
      </w:hyperlink>
    </w:p>
    <w:p>
      <w:pPr>
        <w:pStyle w:val="TOC2"/>
        <w:tabs>
          <w:tab w:val="right" w:leader="dot" w:pos="8306"/>
        </w:tabs>
      </w:pPr>
      <w:hyperlink w:anchor="_Toc17200" w:history="1">
        <w:r>
          <w:rPr>
            <w:rFonts w:ascii="仿宋" w:eastAsia="仿宋" w:hAnsi="仿宋" w:cs="仿宋" w:hint="eastAsia"/>
            <w:lang w:eastAsia="zh-CN"/>
          </w:rPr>
          <w:t>(一)、固化剂项目启动阶段时间节点</w:t>
        </w:r>
        <w:r>
          <w:tab/>
        </w:r>
        <w:r>
          <w:fldChar w:fldCharType="begin"/>
        </w:r>
        <w:r>
          <w:instrText xml:space="preserve"> PAGEREF _Toc17200 \h </w:instrText>
        </w:r>
        <w:r>
          <w:fldChar w:fldCharType="separate"/>
        </w:r>
        <w:r>
          <w:t>62</w:t>
        </w:r>
        <w:r>
          <w:fldChar w:fldCharType="end"/>
        </w:r>
      </w:hyperlink>
    </w:p>
    <w:p>
      <w:pPr>
        <w:pStyle w:val="TOC2"/>
        <w:tabs>
          <w:tab w:val="right" w:leader="dot" w:pos="8306"/>
        </w:tabs>
      </w:pPr>
      <w:hyperlink w:anchor="_Toc22272" w:history="1">
        <w:r>
          <w:rPr>
            <w:rFonts w:ascii="仿宋" w:eastAsia="仿宋" w:hAnsi="仿宋" w:cs="仿宋" w:hint="eastAsia"/>
            <w:lang w:eastAsia="zh-CN"/>
          </w:rPr>
          <w:t>(二)、固化剂项目执行阶段时间节点</w:t>
        </w:r>
        <w:r>
          <w:tab/>
        </w:r>
        <w:r>
          <w:fldChar w:fldCharType="begin"/>
        </w:r>
        <w:r>
          <w:instrText xml:space="preserve"> PAGEREF _Toc22272 \h </w:instrText>
        </w:r>
        <w:r>
          <w:fldChar w:fldCharType="separate"/>
        </w:r>
        <w:r>
          <w:t>63</w:t>
        </w:r>
        <w:r>
          <w:fldChar w:fldCharType="end"/>
        </w:r>
      </w:hyperlink>
    </w:p>
    <w:p>
      <w:pPr>
        <w:pStyle w:val="TOC2"/>
        <w:tabs>
          <w:tab w:val="right" w:leader="dot" w:pos="8306"/>
        </w:tabs>
      </w:pPr>
      <w:hyperlink w:anchor="_Toc9332" w:history="1">
        <w:r>
          <w:rPr>
            <w:rFonts w:ascii="仿宋" w:eastAsia="仿宋" w:hAnsi="仿宋" w:cs="仿宋" w:hint="eastAsia"/>
            <w:lang w:eastAsia="zh-CN"/>
          </w:rPr>
          <w:t>(三)、固化剂项目完成阶段时间节点</w:t>
        </w:r>
        <w:r>
          <w:tab/>
        </w:r>
        <w:r>
          <w:fldChar w:fldCharType="begin"/>
        </w:r>
        <w:r>
          <w:instrText xml:space="preserve"> PAGEREF _Toc9332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865"/>
      <w:r>
        <w:rPr>
          <w:rFonts w:ascii="仿宋" w:eastAsia="仿宋" w:hAnsi="仿宋" w:cs="仿宋" w:hint="eastAsia"/>
          <w:sz w:val="28"/>
          <w:lang w:eastAsia="zh-CN"/>
        </w:rPr>
        <w:t>一、固化剂项目建设单位说明</w:t>
      </w:r>
      <w:bookmarkEnd w:id="2"/>
    </w:p>
    <w:p>
      <w:pPr>
        <w:pStyle w:val="Heading2"/>
        <w:rPr>
          <w:rFonts w:ascii="仿宋" w:eastAsia="仿宋" w:hAnsi="仿宋" w:cs="仿宋" w:hint="eastAsia"/>
          <w:lang w:eastAsia="zh-CN"/>
        </w:rPr>
      </w:pPr>
      <w:bookmarkStart w:id="3" w:name="_Toc30119"/>
      <w:r>
        <w:rPr>
          <w:rFonts w:ascii="仿宋" w:eastAsia="仿宋" w:hAnsi="仿宋" w:cs="仿宋" w:hint="eastAsia"/>
          <w:lang w:eastAsia="zh-CN"/>
        </w:rPr>
        <w:t>(一)、固化剂项目承办单位基本情况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40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固化剂项目承办单位的XXXX，我们着眼于实现可持续的经济效益。通过技术创新和解决方案的提供，公司预计在固化剂项目执行期间将获得可观的收入增长。这一收入来源主要包括固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同时，我们注重成本控制和效率提升，以确保固化剂项目的可持续盈利。透过精细的管理和资源优化，公司期望实现固化剂项目利润最大化。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固化剂项目实施进行全面的投资评估，包括固化剂项目启动阶段的资金投入和后续运营成本。通过对固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固化剂项目实施过程中具备足够的资金流动性，公司将进行详尽的现金流分析。这包括资金需求的合理预测、固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543"/>
      <w:r>
        <w:rPr>
          <w:rFonts w:ascii="仿宋" w:eastAsia="仿宋" w:hAnsi="仿宋" w:cs="仿宋" w:hint="eastAsia"/>
          <w:sz w:val="28"/>
          <w:lang w:eastAsia="zh-CN"/>
        </w:rPr>
        <w:t>二、固化剂项目绩效评估</w:t>
      </w:r>
      <w:bookmarkEnd w:id="5"/>
    </w:p>
    <w:p>
      <w:pPr>
        <w:pStyle w:val="Heading2"/>
        <w:rPr>
          <w:rFonts w:ascii="仿宋" w:eastAsia="仿宋" w:hAnsi="仿宋" w:cs="仿宋" w:hint="eastAsia"/>
          <w:lang w:eastAsia="zh-CN"/>
        </w:rPr>
      </w:pPr>
      <w:bookmarkStart w:id="6" w:name="_Toc710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在固化剂项目中，我们设计了一套全面的绩效评估指标，以确保固化剂项目的可控和成功交付。这些指标跨足固化剂项目目标、成本、进度和质量等多个维度，为我们提供了全面洞察固化剂项目的健康状况。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化剂项目目标达成率是我们关注的首要指标。我们设定了明确的目标，并通过定期监测和评估，迅速发现并应对潜在的目标偏差。这为固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化剂项目进度作为关键的绩效指标之一，得到了精心的关注。我们制定了详细的固化剂项目进度计划，并设立了进度符合度指标，确保实际进度与计划进度保持一致。这使我们能够快速发现和解决潜在的进度问题，保持固化剂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化剂项目绩效的不可或缺的一环。我们引入了一系列的质量标准和客户满意度指标，以确保固化剂项目交付的成果在质量上达到或超越预期水平。通过持续监测这些指标，我们努力提升固化剂项目整体质量水平，为固化剂项目的成功交付提供有力保障。通过这些科学且全面的绩效评估，我们能够更好地引导固化剂项目的持续改进，确保固化剂项目目标的顺利达成。</w:t>
      </w:r>
    </w:p>
    <w:p>
      <w:pPr>
        <w:pStyle w:val="Heading2"/>
        <w:ind w:firstLine="560" w:firstLineChars="200"/>
        <w:rPr>
          <w:rFonts w:ascii="仿宋" w:eastAsia="仿宋" w:hAnsi="仿宋" w:cs="仿宋" w:hint="eastAsia"/>
          <w:sz w:val="28"/>
          <w:lang w:eastAsia="zh-CN"/>
        </w:rPr>
      </w:pPr>
      <w:bookmarkStart w:id="7" w:name="_Toc2636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绩效评估是固化剂项目中的关键环节，为确保固化剂项目达到预期目标，我们采用了多层次、多维度的绩效评估方法。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固化剂项目的战略目标对齐，确保每个决策和行动都与固化剂项目整体目标保持一致。团队会定期召开战略对齐会议，审视当前工作与固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固化剂项目进度、质量、成本和风险等方面。这些指标通过数据收集和分析，为固化剂项目管理团队提供了客观的评估依据。例如，我们通过固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绩效评估不仅仅停留在固化剂项目内部，还考虑了固化剂项目对外部环境的影响。我们定期进行干系人满意度调查，以了解各利益相关方对固化剂项目的期望和满意度，并及时做出调整。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这种多层次、多角度的绩效评估方法，使得我们能够全面了解固化剂项目的运行状态，及时做出调整，确保固化剂项目在不断变化的环境中保持稳健前行。</w:t>
      </w:r>
    </w:p>
    <w:p>
      <w:pPr>
        <w:pStyle w:val="Heading2"/>
        <w:ind w:firstLine="560" w:firstLineChars="200"/>
        <w:rPr>
          <w:rFonts w:ascii="仿宋" w:eastAsia="仿宋" w:hAnsi="仿宋" w:cs="仿宋" w:hint="eastAsia"/>
          <w:sz w:val="28"/>
          <w:lang w:eastAsia="zh-CN"/>
        </w:rPr>
      </w:pPr>
      <w:bookmarkStart w:id="8" w:name="_Toc116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为了确保固化剂项目的有效管理和不断优化，我们采用了精心设计的绩效评估周期。这个周期旨在实现灵活、实时和全面的评估，以适应固化剂项目执行中的各种挑战。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化剂项目的不同需求，分为短期、中期和长期。短期评估关注每个迭代或工作周期，以及时发现和解决当前任务中的问题。中期评估涵盖几个迭代，深入了解整体固化剂项目的趋势和性能。长期评估则着眼于整个固化剂项目阶段，确保固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固化剂项目管理工具和协作平台，团队成员能够随时更新和分享固化剂项目数据。这种实时性的反馈机制使我们能够及时察觉潜在问题，快速调整，保持固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固化剂项目的决策制定密不可分。每个周期的固化剂项目回顾会议成为集体总结经验、识别问题深层次原因并找到创新解决方案的平台。这种定期的反思与调整机制使固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555"/>
      <w:r>
        <w:rPr>
          <w:rFonts w:ascii="仿宋" w:eastAsia="仿宋" w:hAnsi="仿宋" w:cs="仿宋" w:hint="eastAsia"/>
          <w:sz w:val="28"/>
          <w:lang w:eastAsia="zh-CN"/>
        </w:rPr>
        <w:t>三、固化剂项目危机管理</w:t>
      </w:r>
      <w:bookmarkEnd w:id="9"/>
    </w:p>
    <w:p>
      <w:pPr>
        <w:pStyle w:val="Heading2"/>
        <w:rPr>
          <w:rFonts w:ascii="仿宋" w:eastAsia="仿宋" w:hAnsi="仿宋" w:cs="仿宋" w:hint="eastAsia"/>
          <w:lang w:eastAsia="zh-CN"/>
        </w:rPr>
      </w:pPr>
      <w:bookmarkStart w:id="10" w:name="_Toc1645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固化剂项目危机管理中，危机预警与识别是确保固化剂项目稳健运行的核心步骤。通过建立全面的监测机制，固化剂项目团队旨在及时发现和理解潜在的风险和危机因素，以便采取及时的预防和应对措施，确保固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首先，通过深入的风险评估，固化剂项目团队全面分析了整个固化剂项目和各个阶段可能存在的威胁。这包括准确评估每个潜在风险的发生概率和可能影响的程度，为后续危机预警提供了有力支持。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固化剂项目团队着重于明确定义固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化剂项目进展的持续监控，团队能够及时发现潜在问题并作出迅速反应。固化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在这一阶段，团队的专业素养和反应速度将发挥至关重要的作用，以确保潜在危机能够在初期得到有效的处理，最大程度地减轻负面影响。通过危机预警与识别，固化剂项目得以更有序、可控地推进。</w:t>
      </w:r>
    </w:p>
    <w:p>
      <w:pPr>
        <w:pStyle w:val="Heading2"/>
        <w:ind w:firstLine="560" w:firstLineChars="200"/>
        <w:rPr>
          <w:rFonts w:ascii="仿宋" w:eastAsia="仿宋" w:hAnsi="仿宋" w:cs="仿宋" w:hint="eastAsia"/>
          <w:sz w:val="28"/>
          <w:lang w:eastAsia="zh-CN"/>
        </w:rPr>
      </w:pPr>
      <w:bookmarkStart w:id="11" w:name="_Toc3169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暂停固化剂项目进度：为遏制危机蔓延，固化剂项目暂时停止进行，以便全面评估当前状况。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实时沟通：与关键利益相关者建立实时沟通机制，向他们传递固化剂项目危机的实际状况，保障固化剂项目核心利益。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信息共享机制：建立了信息共享平台，确保团队成员能够及时获取固化剂项目危机的实时信息。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领导者沟通：固化剂项目领导者通过定期会议和即时沟通工具，指导团队应对危机，保持团队稳定运行。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随着危机得到初步控制，固化剂项目团队转向制定恢复计划，以确保固化剂项目能够从中迅速恢复。主要恢复计划包括：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修复受损的进度计划：重新评估固化剂项目进度，制定修复计划，确保固化剂项目尽快回归正常进程。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重新调整资源分配：优化资源分配，确保固化剂项目在有限资源下高效运转。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风险管理机制加强：对固化剂项目风险进行全面评估，制定更强化的风险管理策略，以预防未来可能的危机。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227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67"/>
      <w:r>
        <w:rPr>
          <w:rFonts w:ascii="仿宋" w:eastAsia="仿宋" w:hAnsi="仿宋" w:cs="仿宋" w:hint="eastAsia"/>
          <w:lang w:eastAsia="zh-CN"/>
        </w:rPr>
        <w:t>(一)、固化剂行业分析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固化剂行业一直以来都是市场的关注焦点。行业内的发展趋势、竞争态势以及潜在机会都对固化剂项目的推进产生深远的影响。通过深入研究行业的整体概貌，我们将更好地理解行业的核心特征，为固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固化剂行业，技术一直是推动创新和发展的关键因素。我们将对当前技术趋势进行详尽分析，包括但不限于人工智能、大数据应用、先进制造技术等。这有助于固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固化剂项目成功的基础。我们将对主要竞争对手进行深入研究，包括其市场份额、产品特点、市场定位等。通过全面了解竞争对手的优势和劣势，固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6500"/>
      <w:r>
        <w:rPr>
          <w:rFonts w:ascii="仿宋" w:eastAsia="仿宋" w:hAnsi="仿宋" w:cs="仿宋" w:hint="eastAsia"/>
          <w:sz w:val="28"/>
          <w:lang w:eastAsia="zh-CN"/>
        </w:rPr>
        <w:t>(二)、固化剂市场分析预测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通过对市场规模的深入调研，我们将预测固化剂市场未来的增长趋势。这包括市场的整体规模、各细分领域的发展趋势等。固化剂项目可以根据市场的扩张速度和潜在机会，制定更符合市场需求的发展策略。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了解消费者的需求是市场分析的核心。我们将通过调查研究，深入挖掘目标消费者的需求特点、购买习惯以及对产品和服务的期望。这有助于固化剂项目更好地定位目标市场，提供更符合消费者期待的解决方案。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固化剂项目实施过程中需要充分考虑的因素。我们将对市场风险进行全面评估，包括但不限于政策法规风险、市场竞争风险、技术变革风险等。通过对潜在风险的深入分析，固化剂项目可以制定相应的风险缓解策略，降低不确定性对固化剂项目的影响。</w:t>
      </w:r>
    </w:p>
    <w:p>
      <w:pPr>
        <w:pStyle w:val="Heading1"/>
        <w:ind w:firstLine="560" w:firstLineChars="200"/>
        <w:rPr>
          <w:rFonts w:ascii="仿宋" w:eastAsia="仿宋" w:hAnsi="仿宋" w:cs="仿宋" w:hint="eastAsia"/>
          <w:sz w:val="28"/>
          <w:lang w:eastAsia="zh-CN"/>
        </w:rPr>
      </w:pPr>
      <w:bookmarkStart w:id="15" w:name="_Toc3682"/>
      <w:r>
        <w:rPr>
          <w:rFonts w:ascii="仿宋" w:eastAsia="仿宋" w:hAnsi="仿宋" w:cs="仿宋" w:hint="eastAsia"/>
          <w:sz w:val="28"/>
          <w:lang w:eastAsia="zh-CN"/>
        </w:rPr>
        <w:t>五、固化剂项目文档管理</w:t>
      </w:r>
      <w:bookmarkEnd w:id="15"/>
    </w:p>
    <w:p>
      <w:pPr>
        <w:pStyle w:val="Heading2"/>
        <w:rPr>
          <w:rFonts w:ascii="仿宋" w:eastAsia="仿宋" w:hAnsi="仿宋" w:cs="仿宋" w:hint="eastAsia"/>
          <w:lang w:eastAsia="zh-CN"/>
        </w:rPr>
      </w:pPr>
      <w:bookmarkStart w:id="16" w:name="_Toc1301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固化剂项目高度重视文档的质量和准确性，以支持固化剂项目的各项活动和决策。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固化剂项目文档的编制始于固化剂项目计划的初期，我们制定了详细的文档编制计划，明确了每个文档的内容、格式和编写责任人。在固化剂项目启动阶段，我们首先编制了固化剂项目章程，明确定义了固化剂项目的目标、范围、风险等关键要素。随后，固化剂项目团队根据计划陆续编制了需求文档、设计文档、测试文档等各类文档，确保固化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固化剂项目管理中的重要环节，旨在确保固化剂项目文档符合质量标准和固化剂项目需求。在固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除了内部审查，我们还进行了外部审查，邀请固化剂项目相关利益方和专业领域的专家对文档进行独立审查。这有助于获取更全面、客观的反馈，确保固化剂项目文档不仅符合内部标准，也满足外部需求。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固化剂项目在文档编制与审查方面建立了严格的管理机制，通过规范的流程和多维度的审查，确保固化剂项目文档的质量、准确性和可靠性，为固化剂项目的顺利推进提供了有力支持。</w:t>
      </w:r>
    </w:p>
    <w:p>
      <w:pPr>
        <w:pStyle w:val="Heading2"/>
        <w:ind w:firstLine="560" w:firstLineChars="200"/>
        <w:rPr>
          <w:rFonts w:ascii="仿宋" w:eastAsia="仿宋" w:hAnsi="仿宋" w:cs="仿宋" w:hint="eastAsia"/>
          <w:sz w:val="28"/>
          <w:lang w:eastAsia="zh-CN"/>
        </w:rPr>
      </w:pPr>
      <w:bookmarkStart w:id="17" w:name="_Toc1162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在固化剂项目中，我们致力于优化文档发布与分发过程，以确保信息的高效传递和团队间协作的顺畅进行。以下是我们采取的关键优化策略：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我们通过多渠道发布文档，包括电子邮件、固化剂项目管理平台、内部网站等，以满足不同团队成员的偏好和需求。多渠道发布确保了信息的全面覆盖。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我们采用了精细的权限控制，确保只有授权人员可以访问敏感信息。这种安全措施保护了固化剂项目文档的机密性，防止了未经授权的信息泄露。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133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文档存档与归档是固化剂项目生命周期中一个至关重要的环节，直接关系到固化剂项目信息的长期保存和历史记录的完整性。在固化剂项目中，我们实施了一系列有效的文档存档与归档管理策略：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2463"/>
      <w:r>
        <w:rPr>
          <w:rFonts w:ascii="仿宋" w:eastAsia="仿宋" w:hAnsi="仿宋" w:cs="仿宋" w:hint="eastAsia"/>
          <w:sz w:val="28"/>
          <w:lang w:eastAsia="zh-CN"/>
        </w:rPr>
        <w:t>六、固化剂项目土建工程</w:t>
      </w:r>
      <w:bookmarkEnd w:id="19"/>
    </w:p>
    <w:p>
      <w:pPr>
        <w:pStyle w:val="Heading2"/>
        <w:rPr>
          <w:rFonts w:ascii="仿宋" w:eastAsia="仿宋" w:hAnsi="仿宋" w:cs="仿宋" w:hint="eastAsia"/>
          <w:lang w:eastAsia="zh-CN"/>
        </w:rPr>
      </w:pPr>
      <w:bookmarkStart w:id="20" w:name="_Toc3130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在固化剂项目的建筑工程设计中，我们将秉承一系列重要的设计原则，以确保固化剂项目建筑在功能、美观、可持续性等方面达到最佳效果。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首要原则是确保建筑的功能性得到最大化的发挥。我们将充分理解固化剂项目的实际需求，合理布局各个功能区域，保证建筑在满足业务需求的同时，提供高效的工作环境。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在建筑设计中，我们将综合考虑建设和运营成本。通过精细的经济效益分析，确保设计方案在高效利用资源的同时，对固化剂项目的长期盈利能力有积极的贡献。</w:t>
      </w:r>
    </w:p>
    <w:p>
      <w:pPr>
        <w:pStyle w:val="Heading2"/>
        <w:ind w:firstLine="560" w:firstLineChars="200"/>
        <w:rPr>
          <w:rFonts w:ascii="仿宋" w:eastAsia="仿宋" w:hAnsi="仿宋" w:cs="仿宋" w:hint="eastAsia"/>
          <w:sz w:val="28"/>
          <w:lang w:eastAsia="zh-CN"/>
        </w:rPr>
      </w:pPr>
      <w:bookmarkStart w:id="21" w:name="_Toc19289"/>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化剂项目的土建工程设计中，我们将精准设定设计年限，结合固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https://d.book118.com/615014110310011034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固化剂项目计划设计方案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297"/>
    <w:rsid w:val="00CF22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014110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2024-01-04T01:32:00Z</dcterms:created>
  <dcterms:modified xsi:type="dcterms:W3CDTF">2024-01-04T01:32:36Z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CE139AE501904A9B91AC12BB2EBCECAF_11</vt:lpwstr>
  </property>
  <property fmtid="{D5CDD505-2E9C-101B-9397-08002B2CF9AE}" pid="3" name="KSOProductBuildVer">
    <vt:lpwstr>2052-12.1.0.16120</vt:lpwstr>
  </property>
</Properties>
</file>