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假肢、人工器官及植（介）入器械行业员工职业发展规划与管理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844" w:history="1">
        <w:r>
          <w:rPr>
            <w:rFonts w:ascii="仿宋" w:eastAsia="仿宋" w:hAnsi="仿宋" w:cs="仿宋" w:hint="eastAsia"/>
            <w:lang w:eastAsia="zh-CN"/>
          </w:rPr>
          <w:t>序言</w:t>
        </w:r>
        <w:r>
          <w:tab/>
        </w:r>
        <w:r>
          <w:fldChar w:fldCharType="begin"/>
        </w:r>
        <w:r>
          <w:instrText xml:space="preserve"> PAGEREF _Toc27844 \h </w:instrText>
        </w:r>
        <w:r>
          <w:fldChar w:fldCharType="separate"/>
        </w:r>
        <w:r>
          <w:t>3</w:t>
        </w:r>
        <w:r>
          <w:fldChar w:fldCharType="end"/>
        </w:r>
      </w:hyperlink>
    </w:p>
    <w:p>
      <w:pPr>
        <w:pStyle w:val="TOC1"/>
        <w:tabs>
          <w:tab w:val="right" w:leader="dot" w:pos="8306"/>
        </w:tabs>
      </w:pPr>
      <w:hyperlink w:anchor="_Toc11173" w:history="1">
        <w:r>
          <w:rPr>
            <w:rFonts w:ascii="仿宋" w:eastAsia="仿宋" w:hAnsi="仿宋" w:cs="仿宋" w:hint="eastAsia"/>
            <w:lang w:eastAsia="zh-CN"/>
          </w:rPr>
          <w:t>一、员工沟通技巧培训与人际关系管理</w:t>
        </w:r>
        <w:r>
          <w:tab/>
        </w:r>
        <w:r>
          <w:fldChar w:fldCharType="begin"/>
        </w:r>
        <w:r>
          <w:instrText xml:space="preserve"> PAGEREF _Toc11173 \h </w:instrText>
        </w:r>
        <w:r>
          <w:fldChar w:fldCharType="separate"/>
        </w:r>
        <w:r>
          <w:t>3</w:t>
        </w:r>
        <w:r>
          <w:fldChar w:fldCharType="end"/>
        </w:r>
      </w:hyperlink>
    </w:p>
    <w:p>
      <w:pPr>
        <w:pStyle w:val="TOC2"/>
        <w:tabs>
          <w:tab w:val="right" w:leader="dot" w:pos="8306"/>
        </w:tabs>
      </w:pPr>
      <w:hyperlink w:anchor="_Toc28964" w:history="1">
        <w:r>
          <w:rPr>
            <w:rFonts w:ascii="仿宋" w:eastAsia="仿宋" w:hAnsi="仿宋" w:cs="仿宋" w:hint="eastAsia"/>
            <w:lang w:eastAsia="zh-CN"/>
          </w:rPr>
          <w:t>(一)、沟通技巧的重要性及培训计划</w:t>
        </w:r>
        <w:r>
          <w:tab/>
        </w:r>
        <w:r>
          <w:fldChar w:fldCharType="begin"/>
        </w:r>
        <w:r>
          <w:instrText xml:space="preserve"> PAGEREF _Toc28964 \h </w:instrText>
        </w:r>
        <w:r>
          <w:fldChar w:fldCharType="separate"/>
        </w:r>
        <w:r>
          <w:t>3</w:t>
        </w:r>
        <w:r>
          <w:fldChar w:fldCharType="end"/>
        </w:r>
      </w:hyperlink>
    </w:p>
    <w:p>
      <w:pPr>
        <w:pStyle w:val="TOC2"/>
        <w:tabs>
          <w:tab w:val="right" w:leader="dot" w:pos="8306"/>
        </w:tabs>
      </w:pPr>
      <w:hyperlink w:anchor="_Toc22775" w:history="1">
        <w:r>
          <w:rPr>
            <w:rFonts w:ascii="仿宋" w:eastAsia="仿宋" w:hAnsi="仿宋" w:cs="仿宋" w:hint="eastAsia"/>
            <w:lang w:eastAsia="zh-CN"/>
          </w:rPr>
          <w:t>(二)、人际关系管理的原则与方法</w:t>
        </w:r>
        <w:r>
          <w:tab/>
        </w:r>
        <w:r>
          <w:fldChar w:fldCharType="begin"/>
        </w:r>
        <w:r>
          <w:instrText xml:space="preserve"> PAGEREF _Toc22775 \h </w:instrText>
        </w:r>
        <w:r>
          <w:fldChar w:fldCharType="separate"/>
        </w:r>
        <w:r>
          <w:t>4</w:t>
        </w:r>
        <w:r>
          <w:fldChar w:fldCharType="end"/>
        </w:r>
      </w:hyperlink>
    </w:p>
    <w:p>
      <w:pPr>
        <w:pStyle w:val="TOC2"/>
        <w:tabs>
          <w:tab w:val="right" w:leader="dot" w:pos="8306"/>
        </w:tabs>
      </w:pPr>
      <w:hyperlink w:anchor="_Toc31868" w:history="1">
        <w:r>
          <w:rPr>
            <w:rFonts w:ascii="仿宋" w:eastAsia="仿宋" w:hAnsi="仿宋" w:cs="仿宋" w:hint="eastAsia"/>
            <w:lang w:eastAsia="zh-CN"/>
          </w:rPr>
          <w:t>(三)、良好人际关系的建立与维护</w:t>
        </w:r>
        <w:r>
          <w:tab/>
        </w:r>
        <w:r>
          <w:fldChar w:fldCharType="begin"/>
        </w:r>
        <w:r>
          <w:instrText xml:space="preserve"> PAGEREF _Toc31868 \h </w:instrText>
        </w:r>
        <w:r>
          <w:fldChar w:fldCharType="separate"/>
        </w:r>
        <w:r>
          <w:t>4</w:t>
        </w:r>
        <w:r>
          <w:fldChar w:fldCharType="end"/>
        </w:r>
      </w:hyperlink>
    </w:p>
    <w:p>
      <w:pPr>
        <w:pStyle w:val="TOC1"/>
        <w:tabs>
          <w:tab w:val="right" w:leader="dot" w:pos="8306"/>
        </w:tabs>
      </w:pPr>
      <w:hyperlink w:anchor="_Toc13598" w:history="1">
        <w:r>
          <w:rPr>
            <w:rFonts w:ascii="仿宋" w:eastAsia="仿宋" w:hAnsi="仿宋" w:cs="仿宋" w:hint="eastAsia"/>
            <w:lang w:eastAsia="zh-CN"/>
          </w:rPr>
          <w:t>二、员工压力管理及应对措施</w:t>
        </w:r>
        <w:r>
          <w:tab/>
        </w:r>
        <w:r>
          <w:fldChar w:fldCharType="begin"/>
        </w:r>
        <w:r>
          <w:instrText xml:space="preserve"> PAGEREF _Toc13598 \h </w:instrText>
        </w:r>
        <w:r>
          <w:fldChar w:fldCharType="separate"/>
        </w:r>
        <w:r>
          <w:t>5</w:t>
        </w:r>
        <w:r>
          <w:fldChar w:fldCharType="end"/>
        </w:r>
      </w:hyperlink>
    </w:p>
    <w:p>
      <w:pPr>
        <w:pStyle w:val="TOC2"/>
        <w:tabs>
          <w:tab w:val="right" w:leader="dot" w:pos="8306"/>
        </w:tabs>
      </w:pPr>
      <w:hyperlink w:anchor="_Toc17683" w:history="1">
        <w:r>
          <w:rPr>
            <w:rFonts w:ascii="仿宋" w:eastAsia="仿宋" w:hAnsi="仿宋" w:cs="仿宋" w:hint="eastAsia"/>
            <w:lang w:eastAsia="zh-CN"/>
          </w:rPr>
          <w:t>(一)、压力对员工的影响及管理原则</w:t>
        </w:r>
        <w:r>
          <w:tab/>
        </w:r>
        <w:r>
          <w:fldChar w:fldCharType="begin"/>
        </w:r>
        <w:r>
          <w:instrText xml:space="preserve"> PAGEREF _Toc17683 \h </w:instrText>
        </w:r>
        <w:r>
          <w:fldChar w:fldCharType="separate"/>
        </w:r>
        <w:r>
          <w:t>5</w:t>
        </w:r>
        <w:r>
          <w:fldChar w:fldCharType="end"/>
        </w:r>
      </w:hyperlink>
    </w:p>
    <w:p>
      <w:pPr>
        <w:pStyle w:val="TOC2"/>
        <w:tabs>
          <w:tab w:val="right" w:leader="dot" w:pos="8306"/>
        </w:tabs>
      </w:pPr>
      <w:hyperlink w:anchor="_Toc15702" w:history="1">
        <w:r>
          <w:rPr>
            <w:rFonts w:ascii="仿宋" w:eastAsia="仿宋" w:hAnsi="仿宋" w:cs="仿宋" w:hint="eastAsia"/>
            <w:lang w:eastAsia="zh-CN"/>
          </w:rPr>
          <w:t>(二)、压力应对策略及其实施方案</w:t>
        </w:r>
        <w:r>
          <w:tab/>
        </w:r>
        <w:r>
          <w:fldChar w:fldCharType="begin"/>
        </w:r>
        <w:r>
          <w:instrText xml:space="preserve"> PAGEREF _Toc15702 \h </w:instrText>
        </w:r>
        <w:r>
          <w:fldChar w:fldCharType="separate"/>
        </w:r>
        <w:r>
          <w:t>6</w:t>
        </w:r>
        <w:r>
          <w:fldChar w:fldCharType="end"/>
        </w:r>
      </w:hyperlink>
    </w:p>
    <w:p>
      <w:pPr>
        <w:pStyle w:val="TOC2"/>
        <w:tabs>
          <w:tab w:val="right" w:leader="dot" w:pos="8306"/>
        </w:tabs>
      </w:pPr>
      <w:hyperlink w:anchor="_Toc6932" w:history="1">
        <w:r>
          <w:rPr>
            <w:rFonts w:ascii="仿宋" w:eastAsia="仿宋" w:hAnsi="仿宋" w:cs="仿宋" w:hint="eastAsia"/>
            <w:lang w:eastAsia="zh-CN"/>
          </w:rPr>
          <w:t>(三)、压力管理效果的评估及持续改进</w:t>
        </w:r>
        <w:r>
          <w:tab/>
        </w:r>
        <w:r>
          <w:fldChar w:fldCharType="begin"/>
        </w:r>
        <w:r>
          <w:instrText xml:space="preserve"> PAGEREF _Toc6932 \h </w:instrText>
        </w:r>
        <w:r>
          <w:fldChar w:fldCharType="separate"/>
        </w:r>
        <w:r>
          <w:t>7</w:t>
        </w:r>
        <w:r>
          <w:fldChar w:fldCharType="end"/>
        </w:r>
      </w:hyperlink>
    </w:p>
    <w:p>
      <w:pPr>
        <w:pStyle w:val="TOC1"/>
        <w:tabs>
          <w:tab w:val="right" w:leader="dot" w:pos="8306"/>
        </w:tabs>
      </w:pPr>
      <w:hyperlink w:anchor="_Toc12661" w:history="1">
        <w:r>
          <w:rPr>
            <w:rFonts w:ascii="仿宋" w:eastAsia="仿宋" w:hAnsi="仿宋" w:cs="仿宋" w:hint="eastAsia"/>
            <w:lang w:eastAsia="zh-CN"/>
          </w:rPr>
          <w:t>三、公司简介</w:t>
        </w:r>
        <w:r>
          <w:tab/>
        </w:r>
        <w:r>
          <w:fldChar w:fldCharType="begin"/>
        </w:r>
        <w:r>
          <w:instrText xml:space="preserve"> PAGEREF _Toc12661 \h </w:instrText>
        </w:r>
        <w:r>
          <w:fldChar w:fldCharType="separate"/>
        </w:r>
        <w:r>
          <w:t>8</w:t>
        </w:r>
        <w:r>
          <w:fldChar w:fldCharType="end"/>
        </w:r>
      </w:hyperlink>
    </w:p>
    <w:p>
      <w:pPr>
        <w:pStyle w:val="TOC2"/>
        <w:tabs>
          <w:tab w:val="right" w:leader="dot" w:pos="8306"/>
        </w:tabs>
      </w:pPr>
      <w:hyperlink w:anchor="_Toc5618" w:history="1">
        <w:r>
          <w:rPr>
            <w:rFonts w:ascii="仿宋" w:eastAsia="仿宋" w:hAnsi="仿宋" w:cs="仿宋" w:hint="eastAsia"/>
            <w:lang w:eastAsia="zh-CN"/>
          </w:rPr>
          <w:t>(一)、公司基本信息</w:t>
        </w:r>
        <w:r>
          <w:tab/>
        </w:r>
        <w:r>
          <w:fldChar w:fldCharType="begin"/>
        </w:r>
        <w:r>
          <w:instrText xml:space="preserve"> PAGEREF _Toc5618 \h </w:instrText>
        </w:r>
        <w:r>
          <w:fldChar w:fldCharType="separate"/>
        </w:r>
        <w:r>
          <w:t>8</w:t>
        </w:r>
        <w:r>
          <w:fldChar w:fldCharType="end"/>
        </w:r>
      </w:hyperlink>
    </w:p>
    <w:p>
      <w:pPr>
        <w:pStyle w:val="TOC2"/>
        <w:tabs>
          <w:tab w:val="right" w:leader="dot" w:pos="8306"/>
        </w:tabs>
      </w:pPr>
      <w:hyperlink w:anchor="_Toc3660" w:history="1">
        <w:r>
          <w:rPr>
            <w:rFonts w:ascii="仿宋" w:eastAsia="仿宋" w:hAnsi="仿宋" w:cs="仿宋" w:hint="eastAsia"/>
            <w:lang w:eastAsia="zh-CN"/>
          </w:rPr>
          <w:t>(二)、公司简介</w:t>
        </w:r>
        <w:r>
          <w:tab/>
        </w:r>
        <w:r>
          <w:fldChar w:fldCharType="begin"/>
        </w:r>
        <w:r>
          <w:instrText xml:space="preserve"> PAGEREF _Toc3660 \h </w:instrText>
        </w:r>
        <w:r>
          <w:fldChar w:fldCharType="separate"/>
        </w:r>
        <w:r>
          <w:t>9</w:t>
        </w:r>
        <w:r>
          <w:fldChar w:fldCharType="end"/>
        </w:r>
      </w:hyperlink>
    </w:p>
    <w:p>
      <w:pPr>
        <w:pStyle w:val="TOC2"/>
        <w:tabs>
          <w:tab w:val="right" w:leader="dot" w:pos="8306"/>
        </w:tabs>
      </w:pPr>
      <w:hyperlink w:anchor="_Toc7610" w:history="1">
        <w:r>
          <w:rPr>
            <w:rFonts w:ascii="仿宋" w:eastAsia="仿宋" w:hAnsi="仿宋" w:cs="仿宋" w:hint="eastAsia"/>
            <w:lang w:eastAsia="zh-CN"/>
          </w:rPr>
          <w:t>(三)、核心人员介绍</w:t>
        </w:r>
        <w:r>
          <w:tab/>
        </w:r>
        <w:r>
          <w:fldChar w:fldCharType="begin"/>
        </w:r>
        <w:r>
          <w:instrText xml:space="preserve"> PAGEREF _Toc7610 \h </w:instrText>
        </w:r>
        <w:r>
          <w:fldChar w:fldCharType="separate"/>
        </w:r>
        <w:r>
          <w:t>11</w:t>
        </w:r>
        <w:r>
          <w:fldChar w:fldCharType="end"/>
        </w:r>
      </w:hyperlink>
    </w:p>
    <w:p>
      <w:pPr>
        <w:pStyle w:val="TOC1"/>
        <w:tabs>
          <w:tab w:val="right" w:leader="dot" w:pos="8306"/>
        </w:tabs>
      </w:pPr>
      <w:hyperlink w:anchor="_Toc2094" w:history="1">
        <w:r>
          <w:rPr>
            <w:rFonts w:ascii="仿宋" w:eastAsia="仿宋" w:hAnsi="仿宋" w:cs="仿宋" w:hint="eastAsia"/>
            <w:lang w:eastAsia="zh-CN"/>
          </w:rPr>
          <w:t>四、假肢、人工器官及植（介）入器械行业背景分析</w:t>
        </w:r>
        <w:r>
          <w:tab/>
        </w:r>
        <w:r>
          <w:fldChar w:fldCharType="begin"/>
        </w:r>
        <w:r>
          <w:instrText xml:space="preserve"> PAGEREF _Toc2094 \h </w:instrText>
        </w:r>
        <w:r>
          <w:fldChar w:fldCharType="separate"/>
        </w:r>
        <w:r>
          <w:t>14</w:t>
        </w:r>
        <w:r>
          <w:fldChar w:fldCharType="end"/>
        </w:r>
      </w:hyperlink>
    </w:p>
    <w:p>
      <w:pPr>
        <w:pStyle w:val="TOC2"/>
        <w:tabs>
          <w:tab w:val="right" w:leader="dot" w:pos="8306"/>
        </w:tabs>
      </w:pPr>
      <w:hyperlink w:anchor="_Toc14340" w:history="1">
        <w:r>
          <w:rPr>
            <w:rFonts w:ascii="仿宋" w:eastAsia="仿宋" w:hAnsi="仿宋" w:cs="仿宋" w:hint="eastAsia"/>
            <w:lang w:eastAsia="zh-CN"/>
          </w:rPr>
          <w:t>(一)、假肢、人工器官及植（介）入器械行业背景分析</w:t>
        </w:r>
        <w:r>
          <w:tab/>
        </w:r>
        <w:r>
          <w:fldChar w:fldCharType="begin"/>
        </w:r>
        <w:r>
          <w:instrText xml:space="preserve"> PAGEREF _Toc14340 \h </w:instrText>
        </w:r>
        <w:r>
          <w:fldChar w:fldCharType="separate"/>
        </w:r>
        <w:r>
          <w:t>14</w:t>
        </w:r>
        <w:r>
          <w:fldChar w:fldCharType="end"/>
        </w:r>
      </w:hyperlink>
    </w:p>
    <w:p>
      <w:pPr>
        <w:pStyle w:val="TOC1"/>
        <w:tabs>
          <w:tab w:val="right" w:leader="dot" w:pos="8306"/>
        </w:tabs>
      </w:pPr>
      <w:hyperlink w:anchor="_Toc28320" w:history="1">
        <w:r>
          <w:rPr>
            <w:rFonts w:ascii="仿宋" w:eastAsia="仿宋" w:hAnsi="仿宋" w:cs="仿宋" w:hint="eastAsia"/>
            <w:lang w:eastAsia="zh-CN"/>
          </w:rPr>
          <w:t>五、宏观环境分析</w:t>
        </w:r>
        <w:r>
          <w:tab/>
        </w:r>
        <w:r>
          <w:fldChar w:fldCharType="begin"/>
        </w:r>
        <w:r>
          <w:instrText xml:space="preserve"> PAGEREF _Toc28320 \h </w:instrText>
        </w:r>
        <w:r>
          <w:fldChar w:fldCharType="separate"/>
        </w:r>
        <w:r>
          <w:t>16</w:t>
        </w:r>
        <w:r>
          <w:fldChar w:fldCharType="end"/>
        </w:r>
      </w:hyperlink>
    </w:p>
    <w:p>
      <w:pPr>
        <w:pStyle w:val="TOC2"/>
        <w:tabs>
          <w:tab w:val="right" w:leader="dot" w:pos="8306"/>
        </w:tabs>
      </w:pPr>
      <w:hyperlink w:anchor="_Toc32103" w:history="1">
        <w:r>
          <w:rPr>
            <w:rFonts w:ascii="仿宋" w:eastAsia="仿宋" w:hAnsi="仿宋" w:cs="仿宋" w:hint="eastAsia"/>
            <w:lang w:eastAsia="zh-CN"/>
          </w:rPr>
          <w:t>(一)、宏观环境分析</w:t>
        </w:r>
        <w:r>
          <w:tab/>
        </w:r>
        <w:r>
          <w:fldChar w:fldCharType="begin"/>
        </w:r>
        <w:r>
          <w:instrText xml:space="preserve"> PAGEREF _Toc32103 \h </w:instrText>
        </w:r>
        <w:r>
          <w:fldChar w:fldCharType="separate"/>
        </w:r>
        <w:r>
          <w:t>16</w:t>
        </w:r>
        <w:r>
          <w:fldChar w:fldCharType="end"/>
        </w:r>
      </w:hyperlink>
    </w:p>
    <w:p>
      <w:pPr>
        <w:pStyle w:val="TOC1"/>
        <w:tabs>
          <w:tab w:val="right" w:leader="dot" w:pos="8306"/>
        </w:tabs>
      </w:pPr>
      <w:hyperlink w:anchor="_Toc27251" w:history="1">
        <w:r>
          <w:rPr>
            <w:rFonts w:ascii="仿宋" w:eastAsia="仿宋" w:hAnsi="仿宋" w:cs="仿宋" w:hint="eastAsia"/>
            <w:lang w:eastAsia="zh-CN"/>
          </w:rPr>
          <w:t>六、第三十八章员工社交媒体管理</w:t>
        </w:r>
        <w:r>
          <w:tab/>
        </w:r>
        <w:r>
          <w:fldChar w:fldCharType="begin"/>
        </w:r>
        <w:r>
          <w:instrText xml:space="preserve"> PAGEREF _Toc27251 \h </w:instrText>
        </w:r>
        <w:r>
          <w:fldChar w:fldCharType="separate"/>
        </w:r>
        <w:r>
          <w:t>17</w:t>
        </w:r>
        <w:r>
          <w:fldChar w:fldCharType="end"/>
        </w:r>
      </w:hyperlink>
    </w:p>
    <w:p>
      <w:pPr>
        <w:pStyle w:val="TOC2"/>
        <w:tabs>
          <w:tab w:val="right" w:leader="dot" w:pos="8306"/>
        </w:tabs>
      </w:pPr>
      <w:hyperlink w:anchor="_Toc925" w:history="1">
        <w:r>
          <w:rPr>
            <w:rFonts w:ascii="仿宋" w:eastAsia="仿宋" w:hAnsi="仿宋" w:cs="仿宋" w:hint="eastAsia"/>
            <w:lang w:eastAsia="zh-CN"/>
          </w:rPr>
          <w:t>(一)、员工社交媒体政策</w:t>
        </w:r>
        <w:r>
          <w:tab/>
        </w:r>
        <w:r>
          <w:fldChar w:fldCharType="begin"/>
        </w:r>
        <w:r>
          <w:instrText xml:space="preserve"> PAGEREF _Toc925 \h </w:instrText>
        </w:r>
        <w:r>
          <w:fldChar w:fldCharType="separate"/>
        </w:r>
        <w:r>
          <w:t>17</w:t>
        </w:r>
        <w:r>
          <w:fldChar w:fldCharType="end"/>
        </w:r>
      </w:hyperlink>
    </w:p>
    <w:p>
      <w:pPr>
        <w:pStyle w:val="TOC2"/>
        <w:tabs>
          <w:tab w:val="right" w:leader="dot" w:pos="8306"/>
        </w:tabs>
      </w:pPr>
      <w:hyperlink w:anchor="_Toc20960" w:history="1">
        <w:r>
          <w:rPr>
            <w:rFonts w:ascii="仿宋" w:eastAsia="仿宋" w:hAnsi="仿宋" w:cs="仿宋" w:hint="eastAsia"/>
            <w:lang w:eastAsia="zh-CN"/>
          </w:rPr>
          <w:t>(二)、个人品牌与公司形象的关联</w:t>
        </w:r>
        <w:r>
          <w:tab/>
        </w:r>
        <w:r>
          <w:fldChar w:fldCharType="begin"/>
        </w:r>
        <w:r>
          <w:instrText xml:space="preserve"> PAGEREF _Toc20960 \h </w:instrText>
        </w:r>
        <w:r>
          <w:fldChar w:fldCharType="separate"/>
        </w:r>
        <w:r>
          <w:t>19</w:t>
        </w:r>
        <w:r>
          <w:fldChar w:fldCharType="end"/>
        </w:r>
      </w:hyperlink>
    </w:p>
    <w:p>
      <w:pPr>
        <w:pStyle w:val="TOC2"/>
        <w:tabs>
          <w:tab w:val="right" w:leader="dot" w:pos="8306"/>
        </w:tabs>
      </w:pPr>
      <w:hyperlink w:anchor="_Toc10686" w:history="1">
        <w:r>
          <w:rPr>
            <w:rFonts w:ascii="仿宋" w:eastAsia="仿宋" w:hAnsi="仿宋" w:cs="仿宋" w:hint="eastAsia"/>
            <w:lang w:eastAsia="zh-CN"/>
          </w:rPr>
          <w:t>(三)、社交媒体使用准则</w:t>
        </w:r>
        <w:r>
          <w:tab/>
        </w:r>
        <w:r>
          <w:fldChar w:fldCharType="begin"/>
        </w:r>
        <w:r>
          <w:instrText xml:space="preserve"> PAGEREF _Toc10686 \h </w:instrText>
        </w:r>
        <w:r>
          <w:fldChar w:fldCharType="separate"/>
        </w:r>
        <w:r>
          <w:t>20</w:t>
        </w:r>
        <w:r>
          <w:fldChar w:fldCharType="end"/>
        </w:r>
      </w:hyperlink>
    </w:p>
    <w:p>
      <w:pPr>
        <w:pStyle w:val="TOC2"/>
        <w:tabs>
          <w:tab w:val="right" w:leader="dot" w:pos="8306"/>
        </w:tabs>
      </w:pPr>
      <w:hyperlink w:anchor="_Toc27235" w:history="1">
        <w:r>
          <w:rPr>
            <w:rFonts w:ascii="仿宋" w:eastAsia="仿宋" w:hAnsi="仿宋" w:cs="仿宋" w:hint="eastAsia"/>
            <w:lang w:eastAsia="zh-CN"/>
          </w:rPr>
          <w:t>(四)、公司与员工互动</w:t>
        </w:r>
        <w:r>
          <w:tab/>
        </w:r>
        <w:r>
          <w:fldChar w:fldCharType="begin"/>
        </w:r>
        <w:r>
          <w:instrText xml:space="preserve"> PAGEREF _Toc27235 \h </w:instrText>
        </w:r>
        <w:r>
          <w:fldChar w:fldCharType="separate"/>
        </w:r>
        <w:r>
          <w:t>22</w:t>
        </w:r>
        <w:r>
          <w:fldChar w:fldCharType="end"/>
        </w:r>
      </w:hyperlink>
    </w:p>
    <w:p>
      <w:pPr>
        <w:pStyle w:val="TOC2"/>
        <w:tabs>
          <w:tab w:val="right" w:leader="dot" w:pos="8306"/>
        </w:tabs>
      </w:pPr>
      <w:hyperlink w:anchor="_Toc24364" w:history="1">
        <w:r>
          <w:rPr>
            <w:rFonts w:ascii="仿宋" w:eastAsia="仿宋" w:hAnsi="仿宋" w:cs="仿宋" w:hint="eastAsia"/>
            <w:lang w:eastAsia="zh-CN"/>
          </w:rPr>
          <w:t>(五)、公司社交媒体账号管理</w:t>
        </w:r>
        <w:r>
          <w:tab/>
        </w:r>
        <w:r>
          <w:fldChar w:fldCharType="begin"/>
        </w:r>
        <w:r>
          <w:instrText xml:space="preserve"> PAGEREF _Toc24364 \h </w:instrText>
        </w:r>
        <w:r>
          <w:fldChar w:fldCharType="separate"/>
        </w:r>
        <w:r>
          <w:t>24</w:t>
        </w:r>
        <w:r>
          <w:fldChar w:fldCharType="end"/>
        </w:r>
      </w:hyperlink>
    </w:p>
    <w:p>
      <w:pPr>
        <w:pStyle w:val="TOC2"/>
        <w:tabs>
          <w:tab w:val="right" w:leader="dot" w:pos="8306"/>
        </w:tabs>
      </w:pPr>
      <w:hyperlink w:anchor="_Toc28246" w:history="1">
        <w:r>
          <w:rPr>
            <w:rFonts w:ascii="仿宋" w:eastAsia="仿宋" w:hAnsi="仿宋" w:cs="仿宋" w:hint="eastAsia"/>
            <w:lang w:eastAsia="zh-CN"/>
          </w:rPr>
          <w:t>(六)、职业发展机会的分享与推广</w:t>
        </w:r>
        <w:r>
          <w:tab/>
        </w:r>
        <w:r>
          <w:fldChar w:fldCharType="begin"/>
        </w:r>
        <w:r>
          <w:instrText xml:space="preserve"> PAGEREF _Toc28246 \h </w:instrText>
        </w:r>
        <w:r>
          <w:fldChar w:fldCharType="separate"/>
        </w:r>
        <w:r>
          <w:t>25</w:t>
        </w:r>
        <w:r>
          <w:fldChar w:fldCharType="end"/>
        </w:r>
      </w:hyperlink>
    </w:p>
    <w:p>
      <w:pPr>
        <w:pStyle w:val="TOC1"/>
        <w:tabs>
          <w:tab w:val="right" w:leader="dot" w:pos="8306"/>
        </w:tabs>
      </w:pPr>
      <w:hyperlink w:anchor="_Toc822" w:history="1">
        <w:r>
          <w:rPr>
            <w:rFonts w:ascii="仿宋" w:eastAsia="仿宋" w:hAnsi="仿宋" w:cs="仿宋" w:hint="eastAsia"/>
            <w:lang w:eastAsia="zh-CN"/>
          </w:rPr>
          <w:t>七、第二十六章人才留存与流失管理</w:t>
        </w:r>
        <w:r>
          <w:tab/>
        </w:r>
        <w:r>
          <w:fldChar w:fldCharType="begin"/>
        </w:r>
        <w:r>
          <w:instrText xml:space="preserve"> PAGEREF _Toc822 \h </w:instrText>
        </w:r>
        <w:r>
          <w:fldChar w:fldCharType="separate"/>
        </w:r>
        <w:r>
          <w:t>26</w:t>
        </w:r>
        <w:r>
          <w:fldChar w:fldCharType="end"/>
        </w:r>
      </w:hyperlink>
    </w:p>
    <w:p>
      <w:pPr>
        <w:pStyle w:val="TOC2"/>
        <w:tabs>
          <w:tab w:val="right" w:leader="dot" w:pos="8306"/>
        </w:tabs>
      </w:pPr>
      <w:hyperlink w:anchor="_Toc7340" w:history="1">
        <w:r>
          <w:rPr>
            <w:rFonts w:ascii="仿宋" w:eastAsia="仿宋" w:hAnsi="仿宋" w:cs="仿宋" w:hint="eastAsia"/>
            <w:lang w:eastAsia="zh-CN"/>
          </w:rPr>
          <w:t>(一)、人才留存策略</w:t>
        </w:r>
        <w:r>
          <w:tab/>
        </w:r>
        <w:r>
          <w:fldChar w:fldCharType="begin"/>
        </w:r>
        <w:r>
          <w:instrText xml:space="preserve"> PAGEREF _Toc7340 \h </w:instrText>
        </w:r>
        <w:r>
          <w:fldChar w:fldCharType="separate"/>
        </w:r>
        <w:r>
          <w:t>26</w:t>
        </w:r>
        <w:r>
          <w:fldChar w:fldCharType="end"/>
        </w:r>
      </w:hyperlink>
    </w:p>
    <w:p>
      <w:pPr>
        <w:pStyle w:val="TOC2"/>
        <w:tabs>
          <w:tab w:val="right" w:leader="dot" w:pos="8306"/>
        </w:tabs>
      </w:pPr>
      <w:hyperlink w:anchor="_Toc10872" w:history="1">
        <w:r>
          <w:rPr>
            <w:rFonts w:ascii="仿宋" w:eastAsia="仿宋" w:hAnsi="仿宋" w:cs="仿宋" w:hint="eastAsia"/>
            <w:lang w:eastAsia="zh-CN"/>
          </w:rPr>
          <w:t>(二)、人才流失分析与改进</w:t>
        </w:r>
        <w:r>
          <w:tab/>
        </w:r>
        <w:r>
          <w:fldChar w:fldCharType="begin"/>
        </w:r>
        <w:r>
          <w:instrText xml:space="preserve"> PAGEREF _Toc10872 \h </w:instrText>
        </w:r>
        <w:r>
          <w:fldChar w:fldCharType="separate"/>
        </w:r>
        <w:r>
          <w:t>26</w:t>
        </w:r>
        <w:r>
          <w:fldChar w:fldCharType="end"/>
        </w:r>
      </w:hyperlink>
    </w:p>
    <w:p>
      <w:pPr>
        <w:pStyle w:val="TOC2"/>
        <w:tabs>
          <w:tab w:val="right" w:leader="dot" w:pos="8306"/>
        </w:tabs>
      </w:pPr>
      <w:hyperlink w:anchor="_Toc2872" w:history="1">
        <w:r>
          <w:rPr>
            <w:rFonts w:ascii="仿宋" w:eastAsia="仿宋" w:hAnsi="仿宋" w:cs="仿宋" w:hint="eastAsia"/>
            <w:lang w:eastAsia="zh-CN"/>
          </w:rPr>
          <w:t>(三)、持续改进与未来展望</w:t>
        </w:r>
        <w:r>
          <w:tab/>
        </w:r>
        <w:r>
          <w:fldChar w:fldCharType="begin"/>
        </w:r>
        <w:r>
          <w:instrText xml:space="preserve"> PAGEREF _Toc2872 \h </w:instrText>
        </w:r>
        <w:r>
          <w:fldChar w:fldCharType="separate"/>
        </w:r>
        <w:r>
          <w:t>27</w:t>
        </w:r>
        <w:r>
          <w:fldChar w:fldCharType="end"/>
        </w:r>
      </w:hyperlink>
    </w:p>
    <w:p>
      <w:pPr>
        <w:pStyle w:val="TOC1"/>
        <w:tabs>
          <w:tab w:val="right" w:leader="dot" w:pos="8306"/>
        </w:tabs>
      </w:pPr>
      <w:hyperlink w:anchor="_Toc16507" w:history="1">
        <w:r>
          <w:rPr>
            <w:rFonts w:ascii="仿宋" w:eastAsia="仿宋" w:hAnsi="仿宋" w:cs="仿宋" w:hint="eastAsia"/>
            <w:lang w:eastAsia="zh-CN"/>
          </w:rPr>
          <w:t>八、第二十八章公司与员工法律关系</w:t>
        </w:r>
        <w:r>
          <w:tab/>
        </w:r>
        <w:r>
          <w:fldChar w:fldCharType="begin"/>
        </w:r>
        <w:r>
          <w:instrText xml:space="preserve"> PAGEREF _Toc16507 \h </w:instrText>
        </w:r>
        <w:r>
          <w:fldChar w:fldCharType="separate"/>
        </w:r>
        <w:r>
          <w:t>27</w:t>
        </w:r>
        <w:r>
          <w:fldChar w:fldCharType="end"/>
        </w:r>
      </w:hyperlink>
    </w:p>
    <w:p>
      <w:pPr>
        <w:pStyle w:val="TOC2"/>
        <w:tabs>
          <w:tab w:val="right" w:leader="dot" w:pos="8306"/>
        </w:tabs>
      </w:pPr>
      <w:hyperlink w:anchor="_Toc30812" w:history="1">
        <w:r>
          <w:rPr>
            <w:rFonts w:ascii="仿宋" w:eastAsia="仿宋" w:hAnsi="仿宋" w:cs="仿宋" w:hint="eastAsia"/>
            <w:lang w:eastAsia="zh-CN"/>
          </w:rPr>
          <w:t>(一)、劳动合同管理</w:t>
        </w:r>
        <w:r>
          <w:tab/>
        </w:r>
        <w:r>
          <w:fldChar w:fldCharType="begin"/>
        </w:r>
        <w:r>
          <w:instrText xml:space="preserve"> PAGEREF _Toc30812 \h </w:instrText>
        </w:r>
        <w:r>
          <w:fldChar w:fldCharType="separate"/>
        </w:r>
        <w:r>
          <w:t>27</w:t>
        </w:r>
        <w:r>
          <w:fldChar w:fldCharType="end"/>
        </w:r>
      </w:hyperlink>
    </w:p>
    <w:p>
      <w:pPr>
        <w:pStyle w:val="TOC2"/>
        <w:tabs>
          <w:tab w:val="right" w:leader="dot" w:pos="8306"/>
        </w:tabs>
      </w:pPr>
      <w:hyperlink w:anchor="_Toc28458" w:history="1">
        <w:r>
          <w:rPr>
            <w:rFonts w:ascii="仿宋" w:eastAsia="仿宋" w:hAnsi="仿宋" w:cs="仿宋" w:hint="eastAsia"/>
            <w:lang w:eastAsia="zh-CN"/>
          </w:rPr>
          <w:t>(二)、法定假期与劳动保障</w:t>
        </w:r>
        <w:r>
          <w:tab/>
        </w:r>
        <w:r>
          <w:fldChar w:fldCharType="begin"/>
        </w:r>
        <w:r>
          <w:instrText xml:space="preserve"> PAGEREF _Toc28458 \h </w:instrText>
        </w:r>
        <w:r>
          <w:fldChar w:fldCharType="separate"/>
        </w:r>
        <w:r>
          <w:t>28</w:t>
        </w:r>
        <w:r>
          <w:fldChar w:fldCharType="end"/>
        </w:r>
      </w:hyperlink>
    </w:p>
    <w:p>
      <w:pPr>
        <w:pStyle w:val="TOC2"/>
        <w:tabs>
          <w:tab w:val="right" w:leader="dot" w:pos="8306"/>
        </w:tabs>
      </w:pPr>
      <w:hyperlink w:anchor="_Toc32543" w:history="1">
        <w:r>
          <w:rPr>
            <w:rFonts w:ascii="仿宋" w:eastAsia="仿宋" w:hAnsi="仿宋" w:cs="仿宋" w:hint="eastAsia"/>
            <w:lang w:eastAsia="zh-CN"/>
          </w:rPr>
          <w:t>(三)、合规经营与风险防范</w:t>
        </w:r>
        <w:r>
          <w:tab/>
        </w:r>
        <w:r>
          <w:fldChar w:fldCharType="begin"/>
        </w:r>
        <w:r>
          <w:instrText xml:space="preserve"> PAGEREF _Toc32543 \h </w:instrText>
        </w:r>
        <w:r>
          <w:fldChar w:fldCharType="separate"/>
        </w:r>
        <w:r>
          <w:t>29</w:t>
        </w:r>
        <w:r>
          <w:fldChar w:fldCharType="end"/>
        </w:r>
      </w:hyperlink>
    </w:p>
    <w:p>
      <w:pPr>
        <w:pStyle w:val="TOC1"/>
        <w:tabs>
          <w:tab w:val="right" w:leader="dot" w:pos="8306"/>
        </w:tabs>
      </w:pPr>
      <w:hyperlink w:anchor="_Toc17170" w:history="1">
        <w:r>
          <w:rPr>
            <w:rFonts w:ascii="仿宋" w:eastAsia="仿宋" w:hAnsi="仿宋" w:cs="仿宋" w:hint="eastAsia"/>
            <w:lang w:eastAsia="zh-CN"/>
          </w:rPr>
          <w:t>九、第十三章技术与创新支持</w:t>
        </w:r>
        <w:r>
          <w:tab/>
        </w:r>
        <w:r>
          <w:fldChar w:fldCharType="begin"/>
        </w:r>
        <w:r>
          <w:instrText xml:space="preserve"> PAGEREF _Toc17170 \h </w:instrText>
        </w:r>
        <w:r>
          <w:fldChar w:fldCharType="separate"/>
        </w:r>
        <w:r>
          <w:t>30</w:t>
        </w:r>
        <w:r>
          <w:fldChar w:fldCharType="end"/>
        </w:r>
      </w:hyperlink>
    </w:p>
    <w:p>
      <w:pPr>
        <w:pStyle w:val="TOC2"/>
        <w:tabs>
          <w:tab w:val="right" w:leader="dot" w:pos="8306"/>
        </w:tabs>
      </w:pPr>
      <w:hyperlink w:anchor="_Toc26868" w:history="1">
        <w:r>
          <w:rPr>
            <w:rFonts w:ascii="仿宋" w:eastAsia="仿宋" w:hAnsi="仿宋" w:cs="仿宋" w:hint="eastAsia"/>
            <w:lang w:eastAsia="zh-CN"/>
          </w:rPr>
          <w:t>(一)、技术培训与更新</w:t>
        </w:r>
        <w:r>
          <w:tab/>
        </w:r>
        <w:r>
          <w:fldChar w:fldCharType="begin"/>
        </w:r>
        <w:r>
          <w:instrText xml:space="preserve"> PAGEREF _Toc26868 \h </w:instrText>
        </w:r>
        <w:r>
          <w:fldChar w:fldCharType="separate"/>
        </w:r>
        <w:r>
          <w:t>30</w:t>
        </w:r>
        <w:r>
          <w:fldChar w:fldCharType="end"/>
        </w:r>
      </w:hyperlink>
    </w:p>
    <w:p>
      <w:pPr>
        <w:pStyle w:val="TOC2"/>
        <w:tabs>
          <w:tab w:val="right" w:leader="dot" w:pos="8306"/>
        </w:tabs>
      </w:pPr>
      <w:hyperlink w:anchor="_Toc31372" w:history="1">
        <w:r>
          <w:rPr>
            <w:rFonts w:ascii="仿宋" w:eastAsia="仿宋" w:hAnsi="仿宋" w:cs="仿宋" w:hint="eastAsia"/>
            <w:lang w:eastAsia="zh-CN"/>
          </w:rPr>
          <w:t>(二)、创新文化与项目支持</w:t>
        </w:r>
        <w:r>
          <w:tab/>
        </w:r>
        <w:r>
          <w:fldChar w:fldCharType="begin"/>
        </w:r>
        <w:r>
          <w:instrText xml:space="preserve"> PAGEREF _Toc31372 \h </w:instrText>
        </w:r>
        <w:r>
          <w:fldChar w:fldCharType="separate"/>
        </w:r>
        <w:r>
          <w:t>31</w:t>
        </w:r>
        <w:r>
          <w:fldChar w:fldCharType="end"/>
        </w:r>
      </w:hyperlink>
    </w:p>
    <w:p>
      <w:pPr>
        <w:pStyle w:val="TOC1"/>
        <w:tabs>
          <w:tab w:val="right" w:leader="dot" w:pos="8306"/>
        </w:tabs>
      </w:pPr>
      <w:hyperlink w:anchor="_Toc29370" w:history="1">
        <w:r>
          <w:rPr>
            <w:rFonts w:ascii="仿宋" w:eastAsia="仿宋" w:hAnsi="仿宋" w:cs="仿宋" w:hint="eastAsia"/>
            <w:lang w:eastAsia="zh-CN"/>
          </w:rPr>
          <w:t>十、员工社会责任履行及参与公益活动</w:t>
        </w:r>
        <w:r>
          <w:tab/>
        </w:r>
        <w:r>
          <w:fldChar w:fldCharType="begin"/>
        </w:r>
        <w:r>
          <w:instrText xml:space="preserve"> PAGEREF _Toc29370 \h </w:instrText>
        </w:r>
        <w:r>
          <w:fldChar w:fldCharType="separate"/>
        </w:r>
        <w:r>
          <w:t>32</w:t>
        </w:r>
        <w:r>
          <w:fldChar w:fldCharType="end"/>
        </w:r>
      </w:hyperlink>
    </w:p>
    <w:p>
      <w:pPr>
        <w:pStyle w:val="TOC2"/>
        <w:tabs>
          <w:tab w:val="right" w:leader="dot" w:pos="8306"/>
        </w:tabs>
      </w:pPr>
      <w:hyperlink w:anchor="_Toc7996" w:history="1">
        <w:r>
          <w:rPr>
            <w:rFonts w:ascii="仿宋" w:eastAsia="仿宋" w:hAnsi="仿宋" w:cs="仿宋" w:hint="eastAsia"/>
            <w:lang w:eastAsia="zh-CN"/>
          </w:rPr>
          <w:t>(一)、员工社会责任的内涵及履行方式</w:t>
        </w:r>
        <w:r>
          <w:tab/>
        </w:r>
        <w:r>
          <w:fldChar w:fldCharType="begin"/>
        </w:r>
        <w:r>
          <w:instrText xml:space="preserve"> PAGEREF _Toc7996 \h </w:instrText>
        </w:r>
        <w:r>
          <w:fldChar w:fldCharType="separate"/>
        </w:r>
        <w:r>
          <w:t>32</w:t>
        </w:r>
        <w:r>
          <w:fldChar w:fldCharType="end"/>
        </w:r>
      </w:hyperlink>
    </w:p>
    <w:p>
      <w:pPr>
        <w:pStyle w:val="TOC2"/>
        <w:tabs>
          <w:tab w:val="right" w:leader="dot" w:pos="8306"/>
        </w:tabs>
      </w:pPr>
      <w:hyperlink w:anchor="_Toc18110" w:history="1">
        <w:r>
          <w:rPr>
            <w:rFonts w:ascii="仿宋" w:eastAsia="仿宋" w:hAnsi="仿宋" w:cs="仿宋" w:hint="eastAsia"/>
            <w:lang w:eastAsia="zh-CN"/>
          </w:rPr>
          <w:t>(二)、参与公益活动的意义及实施策略</w:t>
        </w:r>
        <w:r>
          <w:tab/>
        </w:r>
        <w:r>
          <w:fldChar w:fldCharType="begin"/>
        </w:r>
        <w:r>
          <w:instrText xml:space="preserve"> PAGEREF _Toc18110 \h </w:instrText>
        </w:r>
        <w:r>
          <w:fldChar w:fldCharType="separate"/>
        </w:r>
        <w:r>
          <w:t>32</w:t>
        </w:r>
        <w:r>
          <w:fldChar w:fldCharType="end"/>
        </w:r>
      </w:hyperlink>
    </w:p>
    <w:p>
      <w:pPr>
        <w:pStyle w:val="TOC2"/>
        <w:tabs>
          <w:tab w:val="right" w:leader="dot" w:pos="8306"/>
        </w:tabs>
      </w:pPr>
      <w:hyperlink w:anchor="_Toc17552" w:history="1">
        <w:r>
          <w:rPr>
            <w:rFonts w:ascii="仿宋" w:eastAsia="仿宋" w:hAnsi="仿宋" w:cs="仿宋" w:hint="eastAsia"/>
            <w:lang w:eastAsia="zh-CN"/>
          </w:rPr>
          <w:t>(三)、社会责任履行及公益活动参与的持续推进</w:t>
        </w:r>
        <w:r>
          <w:tab/>
        </w:r>
        <w:r>
          <w:fldChar w:fldCharType="begin"/>
        </w:r>
        <w:r>
          <w:instrText xml:space="preserve"> PAGEREF _Toc17552 \h </w:instrText>
        </w:r>
        <w:r>
          <w:fldChar w:fldCharType="separate"/>
        </w:r>
        <w:r>
          <w:t>33</w:t>
        </w:r>
        <w:r>
          <w:fldChar w:fldCharType="end"/>
        </w:r>
      </w:hyperlink>
    </w:p>
    <w:p>
      <w:pPr>
        <w:pStyle w:val="TOC1"/>
        <w:tabs>
          <w:tab w:val="right" w:leader="dot" w:pos="8306"/>
        </w:tabs>
      </w:pPr>
      <w:hyperlink w:anchor="_Toc15300" w:history="1">
        <w:r>
          <w:rPr>
            <w:rFonts w:ascii="仿宋" w:eastAsia="仿宋" w:hAnsi="仿宋" w:cs="仿宋" w:hint="eastAsia"/>
            <w:lang w:eastAsia="zh-CN"/>
          </w:rPr>
          <w:t>十一、第四十五章员工品牌建设</w:t>
        </w:r>
        <w:r>
          <w:tab/>
        </w:r>
        <w:r>
          <w:fldChar w:fldCharType="begin"/>
        </w:r>
        <w:r>
          <w:instrText xml:space="preserve"> PAGEREF _Toc15300 \h </w:instrText>
        </w:r>
        <w:r>
          <w:fldChar w:fldCharType="separate"/>
        </w:r>
        <w:r>
          <w:t>33</w:t>
        </w:r>
        <w:r>
          <w:fldChar w:fldCharType="end"/>
        </w:r>
      </w:hyperlink>
    </w:p>
    <w:p>
      <w:pPr>
        <w:pStyle w:val="TOC2"/>
        <w:tabs>
          <w:tab w:val="right" w:leader="dot" w:pos="8306"/>
        </w:tabs>
      </w:pPr>
      <w:hyperlink w:anchor="_Toc23326" w:history="1">
        <w:r>
          <w:rPr>
            <w:rFonts w:ascii="仿宋" w:eastAsia="仿宋" w:hAnsi="仿宋" w:cs="仿宋" w:hint="eastAsia"/>
            <w:lang w:eastAsia="zh-CN"/>
          </w:rPr>
          <w:t>(一)、个人品牌管理</w:t>
        </w:r>
        <w:r>
          <w:tab/>
        </w:r>
        <w:r>
          <w:fldChar w:fldCharType="begin"/>
        </w:r>
        <w:r>
          <w:instrText xml:space="preserve"> PAGEREF _Toc23326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93" w:history="1">
        <w:r>
          <w:rPr>
            <w:rFonts w:ascii="仿宋" w:eastAsia="仿宋" w:hAnsi="仿宋" w:cs="仿宋" w:hint="eastAsia"/>
            <w:lang w:eastAsia="zh-CN"/>
          </w:rPr>
          <w:t>(二)、在假肢、人工器官及植（介）入器械行业内建立个人影响力</w:t>
        </w:r>
        <w:r>
          <w:tab/>
        </w:r>
        <w:r>
          <w:fldChar w:fldCharType="begin"/>
        </w:r>
        <w:r>
          <w:instrText xml:space="preserve"> PAGEREF _Toc10593 \h </w:instrText>
        </w:r>
        <w:r>
          <w:fldChar w:fldCharType="separate"/>
        </w:r>
        <w:r>
          <w:t>34</w:t>
        </w:r>
        <w:r>
          <w:fldChar w:fldCharType="end"/>
        </w:r>
      </w:hyperlink>
    </w:p>
    <w:p>
      <w:pPr>
        <w:pStyle w:val="TOC2"/>
        <w:tabs>
          <w:tab w:val="right" w:leader="dot" w:pos="8306"/>
        </w:tabs>
      </w:pPr>
      <w:hyperlink w:anchor="_Toc18452" w:history="1">
        <w:r>
          <w:rPr>
            <w:rFonts w:ascii="仿宋" w:eastAsia="仿宋" w:hAnsi="仿宋" w:cs="仿宋" w:hint="eastAsia"/>
            <w:lang w:eastAsia="zh-CN"/>
          </w:rPr>
          <w:t>(三)、个人品牌与公司品牌的关联</w:t>
        </w:r>
        <w:r>
          <w:tab/>
        </w:r>
        <w:r>
          <w:fldChar w:fldCharType="begin"/>
        </w:r>
        <w:r>
          <w:instrText xml:space="preserve"> PAGEREF _Toc18452 \h </w:instrText>
        </w:r>
        <w:r>
          <w:fldChar w:fldCharType="separate"/>
        </w:r>
        <w:r>
          <w:t>35</w:t>
        </w:r>
        <w:r>
          <w:fldChar w:fldCharType="end"/>
        </w:r>
      </w:hyperlink>
    </w:p>
    <w:p>
      <w:pPr>
        <w:pStyle w:val="TOC2"/>
        <w:tabs>
          <w:tab w:val="right" w:leader="dot" w:pos="8306"/>
        </w:tabs>
      </w:pPr>
      <w:hyperlink w:anchor="_Toc25651" w:history="1">
        <w:r>
          <w:rPr>
            <w:rFonts w:ascii="仿宋" w:eastAsia="仿宋" w:hAnsi="仿宋" w:cs="仿宋" w:hint="eastAsia"/>
            <w:lang w:eastAsia="zh-CN"/>
          </w:rPr>
          <w:t>(四)、社交媒体与个人品牌</w:t>
        </w:r>
        <w:r>
          <w:tab/>
        </w:r>
        <w:r>
          <w:fldChar w:fldCharType="begin"/>
        </w:r>
        <w:r>
          <w:instrText xml:space="preserve"> PAGEREF _Toc25651 \h </w:instrText>
        </w:r>
        <w:r>
          <w:fldChar w:fldCharType="separate"/>
        </w:r>
        <w:r>
          <w:t>36</w:t>
        </w:r>
        <w:r>
          <w:fldChar w:fldCharType="end"/>
        </w:r>
      </w:hyperlink>
    </w:p>
    <w:p>
      <w:pPr>
        <w:pStyle w:val="TOC2"/>
        <w:tabs>
          <w:tab w:val="right" w:leader="dot" w:pos="8306"/>
        </w:tabs>
      </w:pPr>
      <w:hyperlink w:anchor="_Toc10526" w:history="1">
        <w:r>
          <w:rPr>
            <w:rFonts w:ascii="仿宋" w:eastAsia="仿宋" w:hAnsi="仿宋" w:cs="仿宋" w:hint="eastAsia"/>
            <w:lang w:eastAsia="zh-CN"/>
          </w:rPr>
          <w:t>(五)、个人品牌的社交媒体传播</w:t>
        </w:r>
        <w:r>
          <w:tab/>
        </w:r>
        <w:r>
          <w:fldChar w:fldCharType="begin"/>
        </w:r>
        <w:r>
          <w:instrText xml:space="preserve"> PAGEREF _Toc10526 \h </w:instrText>
        </w:r>
        <w:r>
          <w:fldChar w:fldCharType="separate"/>
        </w:r>
        <w:r>
          <w:t>37</w:t>
        </w:r>
        <w:r>
          <w:fldChar w:fldCharType="end"/>
        </w:r>
      </w:hyperlink>
    </w:p>
    <w:p>
      <w:pPr>
        <w:pStyle w:val="TOC2"/>
        <w:tabs>
          <w:tab w:val="right" w:leader="dot" w:pos="8306"/>
        </w:tabs>
      </w:pPr>
      <w:hyperlink w:anchor="_Toc18611" w:history="1">
        <w:r>
          <w:rPr>
            <w:rFonts w:ascii="仿宋" w:eastAsia="仿宋" w:hAnsi="仿宋" w:cs="仿宋" w:hint="eastAsia"/>
            <w:lang w:eastAsia="zh-CN"/>
          </w:rPr>
          <w:t>(六)、员工品牌建设与公司形象一致性</w:t>
        </w:r>
        <w:r>
          <w:tab/>
        </w:r>
        <w:r>
          <w:fldChar w:fldCharType="begin"/>
        </w:r>
        <w:r>
          <w:instrText xml:space="preserve"> PAGEREF _Toc18611 \h </w:instrText>
        </w:r>
        <w:r>
          <w:fldChar w:fldCharType="separate"/>
        </w:r>
        <w:r>
          <w:t>38</w:t>
        </w:r>
        <w:r>
          <w:fldChar w:fldCharType="end"/>
        </w:r>
      </w:hyperlink>
    </w:p>
    <w:p>
      <w:pPr>
        <w:pStyle w:val="TOC1"/>
        <w:tabs>
          <w:tab w:val="right" w:leader="dot" w:pos="8306"/>
        </w:tabs>
      </w:pPr>
      <w:hyperlink w:anchor="_Toc12388" w:history="1">
        <w:r>
          <w:rPr>
            <w:rFonts w:ascii="仿宋" w:eastAsia="仿宋" w:hAnsi="仿宋" w:cs="仿宋" w:hint="eastAsia"/>
            <w:lang w:eastAsia="zh-CN"/>
          </w:rPr>
          <w:t>十二、第四十八章员工环保与可持续发展</w:t>
        </w:r>
        <w:r>
          <w:tab/>
        </w:r>
        <w:r>
          <w:fldChar w:fldCharType="begin"/>
        </w:r>
        <w:r>
          <w:instrText xml:space="preserve"> PAGEREF _Toc12388 \h </w:instrText>
        </w:r>
        <w:r>
          <w:fldChar w:fldCharType="separate"/>
        </w:r>
        <w:r>
          <w:t>39</w:t>
        </w:r>
        <w:r>
          <w:fldChar w:fldCharType="end"/>
        </w:r>
      </w:hyperlink>
    </w:p>
    <w:p>
      <w:pPr>
        <w:pStyle w:val="TOC2"/>
        <w:tabs>
          <w:tab w:val="right" w:leader="dot" w:pos="8306"/>
        </w:tabs>
      </w:pPr>
      <w:hyperlink w:anchor="_Toc12723" w:history="1">
        <w:r>
          <w:rPr>
            <w:rFonts w:ascii="仿宋" w:eastAsia="仿宋" w:hAnsi="仿宋" w:cs="仿宋" w:hint="eastAsia"/>
            <w:lang w:eastAsia="zh-CN"/>
          </w:rPr>
          <w:t>(一)、环保意识与培训</w:t>
        </w:r>
        <w:r>
          <w:tab/>
        </w:r>
        <w:r>
          <w:fldChar w:fldCharType="begin"/>
        </w:r>
        <w:r>
          <w:instrText xml:space="preserve"> PAGEREF _Toc12723 \h </w:instrText>
        </w:r>
        <w:r>
          <w:fldChar w:fldCharType="separate"/>
        </w:r>
        <w:r>
          <w:t>39</w:t>
        </w:r>
        <w:r>
          <w:fldChar w:fldCharType="end"/>
        </w:r>
      </w:hyperlink>
    </w:p>
    <w:p>
      <w:pPr>
        <w:pStyle w:val="TOC2"/>
        <w:tabs>
          <w:tab w:val="right" w:leader="dot" w:pos="8306"/>
        </w:tabs>
      </w:pPr>
      <w:hyperlink w:anchor="_Toc8592" w:history="1">
        <w:r>
          <w:rPr>
            <w:rFonts w:ascii="仿宋" w:eastAsia="仿宋" w:hAnsi="仿宋" w:cs="仿宋" w:hint="eastAsia"/>
            <w:lang w:eastAsia="zh-CN"/>
          </w:rPr>
          <w:t>(二)、公司环保文化的传播</w:t>
        </w:r>
        <w:r>
          <w:tab/>
        </w:r>
        <w:r>
          <w:fldChar w:fldCharType="begin"/>
        </w:r>
        <w:r>
          <w:instrText xml:space="preserve"> PAGEREF _Toc8592 \h </w:instrText>
        </w:r>
        <w:r>
          <w:fldChar w:fldCharType="separate"/>
        </w:r>
        <w:r>
          <w:t>40</w:t>
        </w:r>
        <w:r>
          <w:fldChar w:fldCharType="end"/>
        </w:r>
      </w:hyperlink>
    </w:p>
    <w:p>
      <w:pPr>
        <w:pStyle w:val="TOC2"/>
        <w:tabs>
          <w:tab w:val="right" w:leader="dot" w:pos="8306"/>
        </w:tabs>
      </w:pPr>
      <w:hyperlink w:anchor="_Toc24526" w:history="1">
        <w:r>
          <w:rPr>
            <w:rFonts w:ascii="仿宋" w:eastAsia="仿宋" w:hAnsi="仿宋" w:cs="仿宋" w:hint="eastAsia"/>
            <w:lang w:eastAsia="zh-CN"/>
          </w:rPr>
          <w:t>(三)、员工参与的环保培训</w:t>
        </w:r>
        <w:r>
          <w:tab/>
        </w:r>
        <w:r>
          <w:fldChar w:fldCharType="begin"/>
        </w:r>
        <w:r>
          <w:instrText xml:space="preserve"> PAGEREF _Toc24526 \h </w:instrText>
        </w:r>
        <w:r>
          <w:fldChar w:fldCharType="separate"/>
        </w:r>
        <w:r>
          <w:t>41</w:t>
        </w:r>
        <w:r>
          <w:fldChar w:fldCharType="end"/>
        </w:r>
      </w:hyperlink>
    </w:p>
    <w:p>
      <w:pPr>
        <w:pStyle w:val="TOC2"/>
        <w:tabs>
          <w:tab w:val="right" w:leader="dot" w:pos="8306"/>
        </w:tabs>
      </w:pPr>
      <w:hyperlink w:anchor="_Toc1" w:history="1">
        <w:r>
          <w:rPr>
            <w:rFonts w:ascii="仿宋" w:eastAsia="仿宋" w:hAnsi="仿宋" w:cs="仿宋" w:hint="eastAsia"/>
            <w:lang w:eastAsia="zh-CN"/>
          </w:rPr>
          <w:t>(四)、可持续发展目标与实践</w:t>
        </w:r>
        <w:r>
          <w:tab/>
        </w:r>
        <w:r>
          <w:fldChar w:fldCharType="begin"/>
        </w:r>
        <w:r>
          <w:instrText xml:space="preserve"> PAGEREF _Toc1 \h </w:instrText>
        </w:r>
        <w:r>
          <w:fldChar w:fldCharType="separate"/>
        </w:r>
        <w:r>
          <w:t>42</w:t>
        </w:r>
        <w:r>
          <w:fldChar w:fldCharType="end"/>
        </w:r>
      </w:hyperlink>
    </w:p>
    <w:p>
      <w:pPr>
        <w:pStyle w:val="TOC2"/>
        <w:tabs>
          <w:tab w:val="right" w:leader="dot" w:pos="8306"/>
        </w:tabs>
      </w:pPr>
      <w:hyperlink w:anchor="_Toc16722" w:history="1">
        <w:r>
          <w:rPr>
            <w:rFonts w:ascii="仿宋" w:eastAsia="仿宋" w:hAnsi="仿宋" w:cs="仿宋" w:hint="eastAsia"/>
            <w:lang w:eastAsia="zh-CN"/>
          </w:rPr>
          <w:t>(五)、员工参与可持续项目</w:t>
        </w:r>
        <w:r>
          <w:tab/>
        </w:r>
        <w:r>
          <w:fldChar w:fldCharType="begin"/>
        </w:r>
        <w:r>
          <w:instrText xml:space="preserve"> PAGEREF _Toc16722 \h </w:instrText>
        </w:r>
        <w:r>
          <w:fldChar w:fldCharType="separate"/>
        </w:r>
        <w:r>
          <w:t>43</w:t>
        </w:r>
        <w:r>
          <w:fldChar w:fldCharType="end"/>
        </w:r>
      </w:hyperlink>
    </w:p>
    <w:p>
      <w:pPr>
        <w:pStyle w:val="TOC2"/>
        <w:tabs>
          <w:tab w:val="right" w:leader="dot" w:pos="8306"/>
        </w:tabs>
      </w:pPr>
      <w:hyperlink w:anchor="_Toc16274" w:history="1">
        <w:r>
          <w:rPr>
            <w:rFonts w:ascii="仿宋" w:eastAsia="仿宋" w:hAnsi="仿宋" w:cs="仿宋" w:hint="eastAsia"/>
            <w:lang w:eastAsia="zh-CN"/>
          </w:rPr>
          <w:t>(六)、公司可持续发展的战略规划</w:t>
        </w:r>
        <w:r>
          <w:tab/>
        </w:r>
        <w:r>
          <w:fldChar w:fldCharType="begin"/>
        </w:r>
        <w:r>
          <w:instrText xml:space="preserve"> PAGEREF _Toc16274 \h </w:instrText>
        </w:r>
        <w:r>
          <w:fldChar w:fldCharType="separate"/>
        </w:r>
        <w:r>
          <w:t>44</w:t>
        </w:r>
        <w:r>
          <w:fldChar w:fldCharType="end"/>
        </w:r>
      </w:hyperlink>
    </w:p>
    <w:p>
      <w:pPr>
        <w:pStyle w:val="TOC1"/>
        <w:tabs>
          <w:tab w:val="right" w:leader="dot" w:pos="8306"/>
        </w:tabs>
      </w:pPr>
      <w:hyperlink w:anchor="_Toc18022" w:history="1">
        <w:r>
          <w:rPr>
            <w:rFonts w:ascii="仿宋" w:eastAsia="仿宋" w:hAnsi="仿宋" w:cs="仿宋" w:hint="eastAsia"/>
            <w:lang w:eastAsia="zh-CN"/>
          </w:rPr>
          <w:t>十三、员工晋升与职业发展通道</w:t>
        </w:r>
        <w:r>
          <w:tab/>
        </w:r>
        <w:r>
          <w:fldChar w:fldCharType="begin"/>
        </w:r>
        <w:r>
          <w:instrText xml:space="preserve"> PAGEREF _Toc18022 \h </w:instrText>
        </w:r>
        <w:r>
          <w:fldChar w:fldCharType="separate"/>
        </w:r>
        <w:r>
          <w:t>45</w:t>
        </w:r>
        <w:r>
          <w:fldChar w:fldCharType="end"/>
        </w:r>
      </w:hyperlink>
    </w:p>
    <w:p>
      <w:pPr>
        <w:pStyle w:val="TOC2"/>
        <w:tabs>
          <w:tab w:val="right" w:leader="dot" w:pos="8306"/>
        </w:tabs>
      </w:pPr>
      <w:hyperlink w:anchor="_Toc5281" w:history="1">
        <w:r>
          <w:rPr>
            <w:rFonts w:ascii="仿宋" w:eastAsia="仿宋" w:hAnsi="仿宋" w:cs="仿宋" w:hint="eastAsia"/>
            <w:lang w:eastAsia="zh-CN"/>
          </w:rPr>
          <w:t>(一)、晋升制度的设计与实施</w:t>
        </w:r>
        <w:r>
          <w:tab/>
        </w:r>
        <w:r>
          <w:fldChar w:fldCharType="begin"/>
        </w:r>
        <w:r>
          <w:instrText xml:space="preserve"> PAGEREF _Toc5281 \h </w:instrText>
        </w:r>
        <w:r>
          <w:fldChar w:fldCharType="separate"/>
        </w:r>
        <w:r>
          <w:t>45</w:t>
        </w:r>
        <w:r>
          <w:fldChar w:fldCharType="end"/>
        </w:r>
      </w:hyperlink>
    </w:p>
    <w:p>
      <w:pPr>
        <w:pStyle w:val="TOC2"/>
        <w:tabs>
          <w:tab w:val="right" w:leader="dot" w:pos="8306"/>
        </w:tabs>
      </w:pPr>
      <w:hyperlink w:anchor="_Toc2941" w:history="1">
        <w:r>
          <w:rPr>
            <w:rFonts w:ascii="仿宋" w:eastAsia="仿宋" w:hAnsi="仿宋" w:cs="仿宋" w:hint="eastAsia"/>
            <w:lang w:eastAsia="zh-CN"/>
          </w:rPr>
          <w:t>(二)、职业发展通道的建立与拓展</w:t>
        </w:r>
        <w:r>
          <w:tab/>
        </w:r>
        <w:r>
          <w:fldChar w:fldCharType="begin"/>
        </w:r>
        <w:r>
          <w:instrText xml:space="preserve"> PAGEREF _Toc2941 \h </w:instrText>
        </w:r>
        <w:r>
          <w:fldChar w:fldCharType="separate"/>
        </w:r>
        <w:r>
          <w:t>46</w:t>
        </w:r>
        <w:r>
          <w:fldChar w:fldCharType="end"/>
        </w:r>
      </w:hyperlink>
    </w:p>
    <w:p>
      <w:pPr>
        <w:pStyle w:val="TOC2"/>
        <w:tabs>
          <w:tab w:val="right" w:leader="dot" w:pos="8306"/>
        </w:tabs>
      </w:pPr>
      <w:hyperlink w:anchor="_Toc9524" w:history="1">
        <w:r>
          <w:rPr>
            <w:rFonts w:ascii="仿宋" w:eastAsia="仿宋" w:hAnsi="仿宋" w:cs="仿宋" w:hint="eastAsia"/>
            <w:lang w:eastAsia="zh-CN"/>
          </w:rPr>
          <w:t>(三)、晋升机会的公平与透明保障</w:t>
        </w:r>
        <w:r>
          <w:tab/>
        </w:r>
        <w:r>
          <w:fldChar w:fldCharType="begin"/>
        </w:r>
        <w:r>
          <w:instrText xml:space="preserve"> PAGEREF _Toc9524 \h </w:instrText>
        </w:r>
        <w:r>
          <w:fldChar w:fldCharType="separate"/>
        </w:r>
        <w:r>
          <w:t>48</w:t>
        </w:r>
        <w:r>
          <w:fldChar w:fldCharType="end"/>
        </w:r>
      </w:hyperlink>
    </w:p>
    <w:p>
      <w:pPr>
        <w:pStyle w:val="TOC1"/>
        <w:tabs>
          <w:tab w:val="right" w:leader="dot" w:pos="8306"/>
        </w:tabs>
      </w:pPr>
      <w:hyperlink w:anchor="_Toc13402" w:history="1">
        <w:r>
          <w:rPr>
            <w:rFonts w:ascii="仿宋" w:eastAsia="仿宋" w:hAnsi="仿宋" w:cs="仿宋" w:hint="eastAsia"/>
            <w:lang w:eastAsia="zh-CN"/>
          </w:rPr>
          <w:t>十四、第四十三章员工参与决策与公司治理</w:t>
        </w:r>
        <w:r>
          <w:tab/>
        </w:r>
        <w:r>
          <w:fldChar w:fldCharType="begin"/>
        </w:r>
        <w:r>
          <w:instrText xml:space="preserve"> PAGEREF _Toc13402 \h </w:instrText>
        </w:r>
        <w:r>
          <w:fldChar w:fldCharType="separate"/>
        </w:r>
        <w:r>
          <w:t>49</w:t>
        </w:r>
        <w:r>
          <w:fldChar w:fldCharType="end"/>
        </w:r>
      </w:hyperlink>
    </w:p>
    <w:p>
      <w:pPr>
        <w:pStyle w:val="TOC2"/>
        <w:tabs>
          <w:tab w:val="right" w:leader="dot" w:pos="8306"/>
        </w:tabs>
      </w:pPr>
      <w:hyperlink w:anchor="_Toc11382" w:history="1">
        <w:r>
          <w:rPr>
            <w:rFonts w:ascii="仿宋" w:eastAsia="仿宋" w:hAnsi="仿宋" w:cs="仿宋" w:hint="eastAsia"/>
            <w:lang w:eastAsia="zh-CN"/>
          </w:rPr>
          <w:t>(一)、员工参与决策机制</w:t>
        </w:r>
        <w:r>
          <w:tab/>
        </w:r>
        <w:r>
          <w:fldChar w:fldCharType="begin"/>
        </w:r>
        <w:r>
          <w:instrText xml:space="preserve"> PAGEREF _Toc11382 \h </w:instrText>
        </w:r>
        <w:r>
          <w:fldChar w:fldCharType="separate"/>
        </w:r>
        <w:r>
          <w:t>49</w:t>
        </w:r>
        <w:r>
          <w:fldChar w:fldCharType="end"/>
        </w:r>
      </w:hyperlink>
    </w:p>
    <w:p>
      <w:pPr>
        <w:pStyle w:val="TOC2"/>
        <w:tabs>
          <w:tab w:val="right" w:leader="dot" w:pos="8306"/>
        </w:tabs>
      </w:pPr>
      <w:hyperlink w:anchor="_Toc25643" w:history="1">
        <w:r>
          <w:rPr>
            <w:rFonts w:ascii="仿宋" w:eastAsia="仿宋" w:hAnsi="仿宋" w:cs="仿宋" w:hint="eastAsia"/>
            <w:lang w:eastAsia="zh-CN"/>
          </w:rPr>
          <w:t>(二)、参与决策的渠道与机会</w:t>
        </w:r>
        <w:r>
          <w:tab/>
        </w:r>
        <w:r>
          <w:fldChar w:fldCharType="begin"/>
        </w:r>
        <w:r>
          <w:instrText xml:space="preserve"> PAGEREF _Toc25643 \h </w:instrText>
        </w:r>
        <w:r>
          <w:fldChar w:fldCharType="separate"/>
        </w:r>
        <w:r>
          <w:t>50</w:t>
        </w:r>
        <w:r>
          <w:fldChar w:fldCharType="end"/>
        </w:r>
      </w:hyperlink>
    </w:p>
    <w:p>
      <w:pPr>
        <w:pStyle w:val="TOC2"/>
        <w:tabs>
          <w:tab w:val="right" w:leader="dot" w:pos="8306"/>
        </w:tabs>
      </w:pPr>
      <w:hyperlink w:anchor="_Toc27357" w:history="1">
        <w:r>
          <w:rPr>
            <w:rFonts w:ascii="仿宋" w:eastAsia="仿宋" w:hAnsi="仿宋" w:cs="仿宋" w:hint="eastAsia"/>
            <w:lang w:eastAsia="zh-CN"/>
          </w:rPr>
          <w:t>(三)、代表员工意见的制度</w:t>
        </w:r>
        <w:r>
          <w:tab/>
        </w:r>
        <w:r>
          <w:fldChar w:fldCharType="begin"/>
        </w:r>
        <w:r>
          <w:instrText xml:space="preserve"> PAGEREF _Toc27357 \h </w:instrText>
        </w:r>
        <w:r>
          <w:fldChar w:fldCharType="separate"/>
        </w:r>
        <w:r>
          <w:t>50</w:t>
        </w:r>
        <w:r>
          <w:fldChar w:fldCharType="end"/>
        </w:r>
      </w:hyperlink>
    </w:p>
    <w:p>
      <w:pPr>
        <w:pStyle w:val="TOC2"/>
        <w:tabs>
          <w:tab w:val="right" w:leader="dot" w:pos="8306"/>
        </w:tabs>
      </w:pPr>
      <w:hyperlink w:anchor="_Toc25480" w:history="1">
        <w:r>
          <w:rPr>
            <w:rFonts w:ascii="仿宋" w:eastAsia="仿宋" w:hAnsi="仿宋" w:cs="仿宋" w:hint="eastAsia"/>
            <w:lang w:eastAsia="zh-CN"/>
          </w:rPr>
          <w:t>(四)、公司治理与透明度</w:t>
        </w:r>
        <w:r>
          <w:tab/>
        </w:r>
        <w:r>
          <w:fldChar w:fldCharType="begin"/>
        </w:r>
        <w:r>
          <w:instrText xml:space="preserve"> PAGEREF _Toc25480 \h </w:instrText>
        </w:r>
        <w:r>
          <w:fldChar w:fldCharType="separate"/>
        </w:r>
        <w:r>
          <w:t>51</w:t>
        </w:r>
        <w:r>
          <w:fldChar w:fldCharType="end"/>
        </w:r>
      </w:hyperlink>
    </w:p>
    <w:p>
      <w:pPr>
        <w:pStyle w:val="TOC2"/>
        <w:tabs>
          <w:tab w:val="right" w:leader="dot" w:pos="8306"/>
        </w:tabs>
      </w:pPr>
      <w:hyperlink w:anchor="_Toc20659" w:history="1">
        <w:r>
          <w:rPr>
            <w:rFonts w:ascii="仿宋" w:eastAsia="仿宋" w:hAnsi="仿宋" w:cs="仿宋" w:hint="eastAsia"/>
            <w:lang w:eastAsia="zh-CN"/>
          </w:rPr>
          <w:t>(五)、公司治理结构的建设</w:t>
        </w:r>
        <w:r>
          <w:tab/>
        </w:r>
        <w:r>
          <w:fldChar w:fldCharType="begin"/>
        </w:r>
        <w:r>
          <w:instrText xml:space="preserve"> PAGEREF _Toc20659 \h </w:instrText>
        </w:r>
        <w:r>
          <w:fldChar w:fldCharType="separate"/>
        </w:r>
        <w:r>
          <w:t>52</w:t>
        </w:r>
        <w:r>
          <w:fldChar w:fldCharType="end"/>
        </w:r>
      </w:hyperlink>
    </w:p>
    <w:p>
      <w:pPr>
        <w:pStyle w:val="TOC2"/>
        <w:tabs>
          <w:tab w:val="right" w:leader="dot" w:pos="8306"/>
        </w:tabs>
      </w:pPr>
      <w:hyperlink w:anchor="_Toc19288" w:history="1">
        <w:r>
          <w:rPr>
            <w:rFonts w:ascii="仿宋" w:eastAsia="仿宋" w:hAnsi="仿宋" w:cs="仿宋" w:hint="eastAsia"/>
            <w:lang w:eastAsia="zh-CN"/>
          </w:rPr>
          <w:t>(六)、公司业绩与财务信息的公开</w:t>
        </w:r>
        <w:r>
          <w:tab/>
        </w:r>
        <w:r>
          <w:fldChar w:fldCharType="begin"/>
        </w:r>
        <w:r>
          <w:instrText xml:space="preserve"> PAGEREF _Toc19288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84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假肢、人工器官及植（介）入器械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1173"/>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8964"/>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2775"/>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31868"/>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13598"/>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17683"/>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15702"/>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6932"/>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12661"/>
      <w:r>
        <w:rPr>
          <w:rFonts w:ascii="仿宋" w:eastAsia="仿宋" w:hAnsi="仿宋" w:cs="仿宋" w:hint="eastAsia"/>
          <w:sz w:val="28"/>
          <w:lang w:eastAsia="zh-CN"/>
        </w:rPr>
        <w:t>三、公司简介</w:t>
      </w:r>
      <w:bookmarkEnd w:id="10"/>
    </w:p>
    <w:p>
      <w:pPr>
        <w:pStyle w:val="Heading2"/>
        <w:rPr>
          <w:rFonts w:ascii="仿宋" w:eastAsia="仿宋" w:hAnsi="仿宋" w:cs="仿宋" w:hint="eastAsia"/>
          <w:lang w:eastAsia="zh-CN"/>
        </w:rPr>
      </w:pPr>
      <w:bookmarkStart w:id="11" w:name="_Toc5618"/>
      <w:r>
        <w:rPr>
          <w:rFonts w:ascii="仿宋" w:eastAsia="仿宋" w:hAnsi="仿宋" w:cs="仿宋" w:hint="eastAsia"/>
          <w:lang w:eastAsia="zh-CN"/>
        </w:rPr>
        <w:t>(一)、公司基本信息</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2" w:name="_Toc3660"/>
      <w:r>
        <w:rPr>
          <w:rFonts w:ascii="仿宋" w:eastAsia="仿宋" w:hAnsi="仿宋" w:cs="仿宋" w:hint="eastAsia"/>
          <w:sz w:val="28"/>
          <w:lang w:eastAsia="zh-CN"/>
        </w:rPr>
        <w:t>(二)、公司简介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 项目公司是一家致力于 假肢、人工器官及植（介）入器械假肢、人工器官及植（介）入器械行业的公司，成立于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 项目公司的使命是 [公司使命]，旨在通过 [关键业务活动] 提升假肢、人工器官及植（介）入器械假肢、人工器官及植（介）入器械行业的整体水平。公司的愿景是 [公司愿景]，立志成为 假肢、人工器官及植（介）入器械 中的领军企业，引领假肢、人工器官及植（介）入器械行业未来的发展方向。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假肢、人工器官及植（介）入器械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作为社会责任的一部分，公司积极参与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3" w:name="_Toc7610"/>
      <w:r>
        <w:rPr>
          <w:rFonts w:ascii="仿宋" w:eastAsia="仿宋" w:hAnsi="仿宋" w:cs="仿宋" w:hint="eastAsia"/>
          <w:sz w:val="28"/>
          <w:lang w:eastAsia="zh-CN"/>
        </w:rPr>
        <w:t>(三)、核心人员介绍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在市场拓展和品牌建设方面具有丰富经验，致力于提升公司在假肢、人工器官及植（介）入器械行业中的市场份额。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XXXX年XX月至今，加入公司担任技术总监，负责产品研发和创新项目管理。具备深厚的技术功底和团队领导能力，对假肢、人工器官及植（介）入器械行业技术发展有深刻见解。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4" w:name="_Toc2094"/>
      <w:r>
        <w:rPr>
          <w:rFonts w:ascii="仿宋" w:eastAsia="仿宋" w:hAnsi="仿宋" w:cs="仿宋" w:hint="eastAsia"/>
          <w:sz w:val="28"/>
          <w:lang w:eastAsia="zh-CN"/>
        </w:rPr>
        <w:t>四、假肢、人工器官及植（介）入器械行业背景分析</w:t>
      </w:r>
      <w:bookmarkEnd w:id="14"/>
    </w:p>
    <w:p>
      <w:pPr>
        <w:pStyle w:val="Heading2"/>
        <w:rPr>
          <w:rFonts w:ascii="仿宋" w:eastAsia="仿宋" w:hAnsi="仿宋" w:cs="仿宋" w:hint="eastAsia"/>
          <w:lang w:eastAsia="zh-CN"/>
        </w:rPr>
      </w:pPr>
      <w:bookmarkStart w:id="15" w:name="_Toc14340"/>
      <w:r>
        <w:rPr>
          <w:rFonts w:ascii="仿宋" w:eastAsia="仿宋" w:hAnsi="仿宋" w:cs="仿宋" w:hint="eastAsia"/>
          <w:lang w:eastAsia="zh-CN"/>
        </w:rPr>
        <w:t>(一)、假肢、人工器官及植（介）入器械行业背景分析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行业是一个充满活力且不断演变的领域。近年来，该假肢、人工器官及植（介）入器械行业经历了显著的增长，这一增长主要受益于多方面的推动因素，尤其是技术创新和市场需求的持续增加。技术创新为假肢、人工器官及植（介）入器械行业带来了新的商业模式和解决方案，而不断增长的市场需求则推动了假肢、人工器官及植（介）入器械行业的整体扩张。这使得 假肢、人工器官及植（介）入器械行业成为当前经济中备受关注的一个重要组成部分。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行业的市场规模持续扩大，预计未来几年仍将保持良好的增长势头。这一趋势得益于多种因素，其中包括数字化转型、全球化市场和消费者需求的多样化。数字化转型推动了假肢、人工器官及植（介）入器械行业内各个环节的效率提升，全球化市场为企业提供了更广阔的业务机会，而消费者需求的多样化则促使假肢、人工器官及植（介）入器械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假肢、人工器官及植（介）入器械行业呈现激烈的竞争格局，主要由一些领先的企业主导市场。这些企业通常在创新、市场份额和客户忠诚度等方面表现出强大的竞争力。随着假肢、人工器官及植（介）入器械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假肢、人工器官及植（介）入器械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假肢、人工器官及植（介）入器械行业发展的关键因素之一。新技术的引入，如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假肢、人工器官及植（介）入器械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展望未来，假肢、人工器官及植（介）入器械行业仍然充满挑战和机遇。随着全球经济的发展和技术的不断进步，假肢、人工器官及植（介）入器械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假肢、人工器官及植（介）入器械行业的未来，持乐观但谨慎的态度，不断优化业务模式和提升核心竞争力是至关重要的。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6" w:name="_Toc28320"/>
      <w:r>
        <w:rPr>
          <w:rFonts w:ascii="仿宋" w:eastAsia="仿宋" w:hAnsi="仿宋" w:cs="仿宋" w:hint="eastAsia"/>
          <w:sz w:val="28"/>
          <w:lang w:eastAsia="zh-CN"/>
        </w:rPr>
        <w:t>五、宏观环境分析</w:t>
      </w:r>
      <w:bookmarkEnd w:id="16"/>
    </w:p>
    <w:p>
      <w:pPr>
        <w:pStyle w:val="Heading2"/>
        <w:rPr>
          <w:rFonts w:ascii="仿宋" w:eastAsia="仿宋" w:hAnsi="仿宋" w:cs="仿宋" w:hint="eastAsia"/>
          <w:lang w:eastAsia="zh-CN"/>
        </w:rPr>
      </w:pPr>
      <w:bookmarkStart w:id="17" w:name="_Toc32103"/>
      <w:r>
        <w:rPr>
          <w:rFonts w:ascii="仿宋" w:eastAsia="仿宋" w:hAnsi="仿宋" w:cs="仿宋" w:hint="eastAsia"/>
          <w:lang w:eastAsia="zh-CN"/>
        </w:rPr>
        <w:t>(一)、宏观环境分析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假肢、人工器官及植（介）入器械行业中具有重要意义。随着社会结构的变化，消费者对产品和服务的需求也发生了变化。当前，社会对可持续性和社会责任的关注不断增加，这对 假肢、人工器官及植（介）入器械行业提出了更高的要求。企业需要适应社会价值观的演变，关注社会趋势，以更好地满足市场需求。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假肢、人工器官及植（介）入器械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政治因素对</w:t>
      </w:r>
      <w:r>
        <w:rPr>
          <w:rFonts w:ascii="仿宋" w:eastAsia="仿宋" w:hAnsi="仿宋" w:cs="仿宋" w:hint="eastAsia"/>
          <w:sz w:val="28"/>
          <w:lang w:eastAsia="zh-CN"/>
        </w:rPr>
        <w:t xml:space="preserve"> 假肢、人工器官及植（介）入器械行业的发展至关重要。政府政策的变化、国际关系的调整都可能对企业产生深刻的影响。特别是在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假肢、人工器官及植（介）入器械行业可能涉及到的领域，如法规、知识产权保护等，企业需要密切关注政治动态，及时调整战略。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假肢、人工器官及植（介）入器械行业的驱动力之一。新技术的引入可能改变假肢、人工器官及植（介）入器械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假肢、人工器官及植（介）入器械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假肢、人工器官及植（介）入器械行业需要更加重视环境因素。降低碳足迹、可持续生产、环保政策的遵守等都成为企业经营的重要考量。企业需要通过绿色技术和环保举措，积极履行社会责任。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8" w:name="_Toc27251"/>
      <w:r>
        <w:rPr>
          <w:rFonts w:ascii="仿宋" w:eastAsia="仿宋" w:hAnsi="仿宋" w:cs="仿宋" w:hint="eastAsia"/>
          <w:sz w:val="28"/>
          <w:lang w:eastAsia="zh-CN"/>
        </w:rPr>
        <w:t>六、第三十八章员工社交媒体管理</w:t>
      </w:r>
      <w:bookmarkEnd w:id="18"/>
    </w:p>
    <w:p>
      <w:pPr>
        <w:pStyle w:val="Heading2"/>
        <w:rPr>
          <w:rFonts w:ascii="仿宋" w:eastAsia="仿宋" w:hAnsi="仿宋" w:cs="仿宋" w:hint="eastAsia"/>
          <w:lang w:eastAsia="zh-CN"/>
        </w:rPr>
      </w:pPr>
      <w:bookmarkStart w:id="19" w:name="_Toc925"/>
      <w:r>
        <w:rPr>
          <w:rFonts w:ascii="仿宋" w:eastAsia="仿宋" w:hAnsi="仿宋" w:cs="仿宋" w:hint="eastAsia"/>
          <w:lang w:eastAsia="zh-CN"/>
        </w:rPr>
        <w:t>(一)、员工社交媒体政策</w:t>
      </w:r>
      <w:bookmarkEnd w:id="19"/>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明智使用个人账户：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0" w:name="_Toc20960"/>
      <w:r>
        <w:rPr>
          <w:rFonts w:ascii="仿宋" w:eastAsia="仿宋" w:hAnsi="仿宋" w:cs="仿宋" w:hint="eastAsia"/>
          <w:sz w:val="28"/>
          <w:lang w:eastAsia="zh-CN"/>
        </w:rPr>
        <w:t>(二)、个人品牌与公司形象的关联</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公司鼓励员工合理利用社交媒体参与业内讨论、分享假肢、人工器官及植（介）入器械行业见解，并建议他们在个人品牌展示中展现积极向上的形象，有助于公司整体形象的提升。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1" w:name="_Toc10686"/>
      <w:r>
        <w:rPr>
          <w:rFonts w:ascii="仿宋" w:eastAsia="仿宋" w:hAnsi="仿宋" w:cs="仿宋" w:hint="eastAsia"/>
          <w:sz w:val="28"/>
          <w:lang w:eastAsia="zh-CN"/>
        </w:rPr>
        <w:t>(三)、社交媒体使用准则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假肢、人工器官及植（介）入器械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2" w:name="_Toc27235"/>
      <w:r>
        <w:rPr>
          <w:rFonts w:ascii="仿宋" w:eastAsia="仿宋" w:hAnsi="仿宋" w:cs="仿宋" w:hint="eastAsia"/>
          <w:sz w:val="28"/>
          <w:lang w:eastAsia="zh-CN"/>
        </w:rPr>
        <w:t>(四)、公司与员工互动</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鼓励员工不断提升自身能力，公司制定了全面的培训计划。通过提供专业的培训和发展机会，公司关注员工的个人成长，并帮助他们提高专业素养和职业技能。这不仅有利于员工的职业发展，也促进了公司整体的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员工奖励与认可制度</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公司建立了完善的员工奖励与认可制度，通过表彰优秀员工、提供奖金和其他激励方式，激发员工的工作积极性和创造力。这种制度为员工创造了一种有成就感和认同感的工作环境，促使他们更加投入工作。</w:t>
      </w:r>
    </w:p>
    <w:p>
      <w:pPr>
        <w:pStyle w:val="Heading2"/>
        <w:ind w:firstLine="560" w:firstLineChars="200"/>
        <w:rPr>
          <w:rFonts w:ascii="仿宋" w:eastAsia="仿宋" w:hAnsi="仿宋" w:cs="仿宋" w:hint="eastAsia"/>
          <w:sz w:val="28"/>
          <w:lang w:eastAsia="zh-CN"/>
        </w:rPr>
      </w:pPr>
      <w:bookmarkStart w:id="23" w:name="_Toc24364"/>
      <w:r>
        <w:rPr>
          <w:rFonts w:ascii="仿宋" w:eastAsia="仿宋" w:hAnsi="仿宋" w:cs="仿宋" w:hint="eastAsia"/>
          <w:sz w:val="28"/>
          <w:lang w:eastAsia="zh-CN"/>
        </w:rPr>
        <w:t>(五)、公司社交媒体账号管理</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深化内容管理与更新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社交媒体上保持积极表现的关键是深化内容管理。专业团队将继续努力确保内容的准确性、时效性和吸引力。通过精心策划的内容发布计划，公司将在不同社交媒体平台上呈现一致而有趣的信息，使关注者更愿意参与互动，并保持对公司的关注。此外，公司还将加强与关键假肢、人工器官及植（介）入器械行业趋势的关联，以展示在业内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进一步提升互动与客户服务水平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进一步提升社交媒体上的互动水平，通过更加个性化的回应和定制化的互动活动，拉近与关注者的距离。公司将注重建立更紧密的与客户的联系，通过社交媒体平台成为客户问题解决的首选通道。积极响应评论、提问，以及通过直接信息提供实时支持，这将有助于增强客户对公司的信任感，建立良好的品牌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加强危机管理与舆情监控机制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https://d.book118.com/615020101122011040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假肢、人工器官及植（介）入器械行业员工职业发展规划与管理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A00913"/>
    <w:rsid w:val="3EA009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61502010112201104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2023-12-12T16:20:00Z</dcterms:created>
  <dcterms:modified xsi:type="dcterms:W3CDTF">2023-12-12T16:20:33Z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019EB02419A345E79BC0AD1B171115E4_11</vt:lpwstr>
  </property>
  <property fmtid="{D5CDD505-2E9C-101B-9397-08002B2CF9AE}" pid="3" name="KSOProductBuildVer">
    <vt:lpwstr>2052-12.1.0.15712</vt:lpwstr>
  </property>
</Properties>
</file>