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遵义习水2023-2024学年九年级上学期期末数学检测卷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（2020年秋•无锡期末）用圆心角120°，半径为3的扇形纸片围成一圆锥的侧面，则这圆锥的底圆半径是（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（四川省成都市金牛区七年级（下）期末数学试卷）下列事件属于不确定的是（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.太阳从东方升起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.等边三角的三个内角都是60°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.|a|＜-1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.买一张彩票中一等奖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（江苏省盐城市阜宁县GSJY九年级（上）第二次学情调研数学试卷（））某农机厂四月份生产零件50万个，第二季度共生产零件182万个．设该厂五、六月份平均每月的增长率为x，那么x满足的方程是（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.50（1+x）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.50+50（1+x）+50（1+x）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.50（1+2x）=182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.50+50（1+x）+50（1+2x）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（2020年秋•嘉兴期末）（2020年秋•嘉兴期末）如图，在△ABC中，∠A=40°，BC=3，分别以点B、C为圆心，BC长为半径在BC右侧画弧，两弧交于点D，与AB、AC的延长线分别交于点E、F，则弧DE和弧DF的长度和为（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4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4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4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（2022年上海市南汇区中考数学二模试卷）小杰想用6个球设计一个摸球游戏，下面是他的4个方案．不成功的是（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.摸到黄球的概率为</w:t>
      </w:r>
      <w:r>
        <w:pict>
          <v:shape id="_x0000_i1029" type="#_x0000_t75" style="width:6pt;height:26pt">
            <v:imagedata r:id="rId9" o:title="2"/>
          </v:shape>
        </w:pict>
      </w:r>
      <w:r>
        <w:t>，红球为</w:t>
      </w:r>
      <w:r>
        <w:pict>
          <v:shape id="_x0000_i1030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.摸到黄、红、白球的概率都为</w:t>
      </w:r>
      <w:r>
        <w:pict>
          <v:shape id="_x0000_i1031" type="#_x0000_t75" style="width:6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.摸到黄球的概率为</w:t>
      </w:r>
      <w:r>
        <w:pict>
          <v:shape id="_x0000_i1032" type="#_x0000_t75" style="width:6pt;height:26pt">
            <v:imagedata r:id="rId9" o:title="2"/>
          </v:shape>
        </w:pict>
      </w:r>
      <w:r>
        <w:t>，红球的概率为</w:t>
      </w:r>
      <w:r>
        <w:pict>
          <v:shape id="_x0000_i1033" type="#_x0000_t75" style="width:6pt;height:26pt">
            <v:imagedata r:id="rId10" o:title="2"/>
          </v:shape>
        </w:pict>
      </w:r>
      <w:r>
        <w:t>，白球为</w:t>
      </w:r>
      <w:r>
        <w:pict>
          <v:shape id="_x0000_i1034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.摸到黄球的概率为</w:t>
      </w:r>
      <w:r>
        <w:pict>
          <v:shape id="_x0000_i1035" type="#_x0000_t75" style="width:6pt;height:26pt">
            <v:imagedata r:id="rId12" o:title="2"/>
          </v:shape>
        </w:pict>
      </w:r>
      <w:r>
        <w:t>，摸到红球、白球的概率都是</w:t>
      </w:r>
      <w:r>
        <w:pict>
          <v:shape id="_x0000_i1036" type="#_x0000_t75" style="width:6pt;height:2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（2022年春•邗江区期中）事件A：某射击运动员射击一次，命中靶心；事件B：明天太阳从西边升起；C．13名同学中至少有两名同学的出生月份相同．3个事件的概率分别记为P</w:t>
      </w:r>
      <w:r w:rsidRPr="004E0094">
        <w:rPr>
          <w:vertAlign w:val="subscript"/>
        </w:rPr>
        <w:t>（A）</w:t>
      </w:r>
      <w:r>
        <w:t>、P</w:t>
      </w:r>
      <w:r w:rsidRPr="004E0094">
        <w:rPr>
          <w:vertAlign w:val="subscript"/>
        </w:rPr>
        <w:t>（B）</w:t>
      </w:r>
      <w:r>
        <w:t>、P</w:t>
      </w:r>
      <w:r w:rsidRPr="004E0094">
        <w:rPr>
          <w:vertAlign w:val="subscript"/>
        </w:rPr>
        <w:t>（C）</w:t>
      </w:r>
      <w:r>
        <w:t>，则 P</w:t>
      </w:r>
      <w:r w:rsidRPr="004E0094">
        <w:rPr>
          <w:vertAlign w:val="subscript"/>
        </w:rPr>
        <w:t>（A）</w:t>
      </w:r>
      <w:r>
        <w:t>、P</w:t>
      </w:r>
      <w:r w:rsidRPr="004E0094">
        <w:rPr>
          <w:vertAlign w:val="subscript"/>
        </w:rPr>
        <w:t>（B）</w:t>
      </w:r>
      <w:r>
        <w:t>、P</w:t>
      </w:r>
      <w:r w:rsidRPr="004E0094">
        <w:rPr>
          <w:vertAlign w:val="subscript"/>
        </w:rPr>
        <w:t>（C）</w:t>
      </w:r>
      <w:r>
        <w:t>的大小关系正确的是（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</w:t>
      </w:r>
      <w:r w:rsidRPr="004E0094">
        <w:rPr>
          <w:vertAlign w:val="subscript"/>
        </w:rPr>
        <w:t>（B）</w:t>
      </w:r>
      <w:r>
        <w:t>＜P</w:t>
      </w:r>
      <w:r w:rsidRPr="004E0094">
        <w:rPr>
          <w:vertAlign w:val="subscript"/>
        </w:rPr>
        <w:t>（A）</w:t>
      </w:r>
      <w:r>
        <w:t>＜P</w:t>
      </w:r>
      <w:r w:rsidRPr="004E0094">
        <w:rPr>
          <w:vertAlign w:val="subscript"/>
        </w:rPr>
        <w:t>（C）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</w:t>
      </w:r>
      <w:r w:rsidRPr="004E0094">
        <w:rPr>
          <w:vertAlign w:val="subscript"/>
        </w:rPr>
        <w:t>（C）</w:t>
      </w:r>
      <w:r>
        <w:t>＜P</w:t>
      </w:r>
      <w:r w:rsidRPr="004E0094">
        <w:rPr>
          <w:vertAlign w:val="subscript"/>
        </w:rPr>
        <w:t>（B）</w:t>
      </w:r>
      <w:r>
        <w:t>＜P</w:t>
      </w:r>
      <w:r w:rsidRPr="004E0094">
        <w:rPr>
          <w:vertAlign w:val="subscript"/>
        </w:rPr>
        <w:t>（A）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</w:t>
      </w:r>
      <w:r w:rsidRPr="004E0094">
        <w:rPr>
          <w:vertAlign w:val="subscript"/>
        </w:rPr>
        <w:t>（A）</w:t>
      </w:r>
      <w:r>
        <w:t>＜P</w:t>
      </w:r>
      <w:r w:rsidRPr="004E0094">
        <w:rPr>
          <w:vertAlign w:val="subscript"/>
        </w:rPr>
        <w:t>（B）</w:t>
      </w:r>
      <w:r>
        <w:t>＜P</w:t>
      </w:r>
      <w:r w:rsidRPr="004E0094">
        <w:rPr>
          <w:vertAlign w:val="subscript"/>
        </w:rPr>
        <w:t>（C）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</w:t>
      </w:r>
      <w:r w:rsidRPr="004E0094">
        <w:rPr>
          <w:vertAlign w:val="subscript"/>
        </w:rPr>
        <w:t>（A）</w:t>
      </w:r>
      <w:r>
        <w:t>＜P</w:t>
      </w:r>
      <w:r w:rsidRPr="004E0094">
        <w:rPr>
          <w:vertAlign w:val="subscript"/>
        </w:rPr>
        <w:t>（C）</w:t>
      </w:r>
      <w:r>
        <w:t>＜P</w:t>
      </w:r>
      <w:r w:rsidRPr="004E0094">
        <w:rPr>
          <w:vertAlign w:val="subscript"/>
        </w:rPr>
        <w:t>（B）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https://d.book118.com/615023233144011042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61502323314401104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