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纺织纤维色浆项目建设总纲及方案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169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_Toc8169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5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_Toc1235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36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_Toc25536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5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_Toc1195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90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_Toc29890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66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_Toc18466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04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_Toc20104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02" w:history="1">
        <w:r>
          <w:rPr>
            <w:rFonts w:ascii="仿宋" w:eastAsia="仿宋" w:hAnsi="仿宋" w:cs="仿宋" w:hint="eastAsia"/>
            <w:lang w:eastAsia="zh-CN"/>
          </w:rPr>
          <w:t>二、财务管理与成本控制</w:t>
        </w:r>
        <w:r>
          <w:tab/>
        </w:r>
        <w:r>
          <w:fldChar w:fldCharType="begin"/>
        </w:r>
        <w:r>
          <w:instrText xml:space="preserve"> PAGEREF _Toc14202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62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_Toc20262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95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_Toc31695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61" w:history="1">
        <w:r>
          <w:rPr>
            <w:rFonts w:ascii="仿宋" w:eastAsia="仿宋" w:hAnsi="仿宋" w:cs="仿宋" w:hint="eastAsia"/>
            <w:lang w:eastAsia="zh-CN"/>
          </w:rPr>
          <w:t>三、背景、必要性分析</w:t>
        </w:r>
        <w:r>
          <w:tab/>
        </w:r>
        <w:r>
          <w:fldChar w:fldCharType="begin"/>
        </w:r>
        <w:r>
          <w:instrText xml:space="preserve"> PAGEREF _Toc6461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14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_Toc7014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91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_Toc30591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37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_Toc9637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39" w:history="1">
        <w:r>
          <w:rPr>
            <w:rFonts w:ascii="仿宋" w:eastAsia="仿宋" w:hAnsi="仿宋" w:cs="仿宋" w:hint="eastAsia"/>
            <w:lang w:eastAsia="zh-CN"/>
          </w:rPr>
          <w:t>四、项目监理与质量保证</w:t>
        </w:r>
        <w:r>
          <w:tab/>
        </w:r>
        <w:r>
          <w:fldChar w:fldCharType="begin"/>
        </w:r>
        <w:r>
          <w:instrText xml:space="preserve"> PAGEREF _Toc21839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23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_Toc21423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18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_Toc15718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79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_Toc27379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95" w:history="1">
        <w:r>
          <w:rPr>
            <w:rFonts w:ascii="仿宋" w:eastAsia="仿宋" w:hAnsi="仿宋" w:cs="仿宋" w:hint="eastAsia"/>
            <w:lang w:eastAsia="zh-CN"/>
          </w:rPr>
          <w:t>五、资源开发及综合利用分析</w:t>
        </w:r>
        <w:r>
          <w:tab/>
        </w:r>
        <w:r>
          <w:fldChar w:fldCharType="begin"/>
        </w:r>
        <w:r>
          <w:instrText xml:space="preserve"> PAGEREF _Toc5795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40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_Toc22840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51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_Toc22651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24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_Toc32224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36" w:history="1">
        <w:r>
          <w:rPr>
            <w:rFonts w:ascii="仿宋" w:eastAsia="仿宋" w:hAnsi="仿宋" w:cs="仿宋" w:hint="eastAsia"/>
            <w:lang w:eastAsia="zh-CN"/>
          </w:rPr>
          <w:t>六、纺织纤维色浆项目概论</w:t>
        </w:r>
        <w:r>
          <w:tab/>
        </w:r>
        <w:r>
          <w:fldChar w:fldCharType="begin"/>
        </w:r>
        <w:r>
          <w:instrText xml:space="preserve"> PAGEREF _Toc31636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12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_Toc29312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28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_Toc20628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51" w:history="1">
        <w:r>
          <w:rPr>
            <w:rFonts w:ascii="仿宋" w:eastAsia="仿宋" w:hAnsi="仿宋" w:cs="仿宋" w:hint="eastAsia"/>
            <w:lang w:eastAsia="zh-CN"/>
          </w:rPr>
          <w:t>七、安全与应急管理</w:t>
        </w:r>
        <w:r>
          <w:tab/>
        </w:r>
        <w:r>
          <w:fldChar w:fldCharType="begin"/>
        </w:r>
        <w:r>
          <w:instrText xml:space="preserve"> PAGEREF _Toc29951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64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_Toc30264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80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_Toc26580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71" w:history="1">
        <w:r>
          <w:rPr>
            <w:rFonts w:ascii="仿宋" w:eastAsia="仿宋" w:hAnsi="仿宋" w:cs="仿宋" w:hint="eastAsia"/>
            <w:lang w:eastAsia="zh-CN"/>
          </w:rPr>
          <w:t>八、项目进度计划</w:t>
        </w:r>
        <w:r>
          <w:tab/>
        </w:r>
        <w:r>
          <w:fldChar w:fldCharType="begin"/>
        </w:r>
        <w:r>
          <w:instrText xml:space="preserve"> PAGEREF _Toc12571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75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_Toc16675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76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_Toc15076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71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_Toc18371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3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_Toc2993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85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_Toc13685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06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_Toc30706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35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_Toc20435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07" w:history="1">
        <w:r>
          <w:rPr>
            <w:rFonts w:ascii="仿宋" w:eastAsia="仿宋" w:hAnsi="仿宋" w:cs="仿宋" w:hint="eastAsia"/>
            <w:lang w:eastAsia="zh-CN"/>
          </w:rPr>
          <w:t>九、资金管理与财务规划</w:t>
        </w:r>
        <w:r>
          <w:tab/>
        </w:r>
        <w:r>
          <w:fldChar w:fldCharType="begin"/>
        </w:r>
        <w:r>
          <w:instrText xml:space="preserve"> PAGEREF _Toc3607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55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_Toc21955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41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_Toc15041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26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_Toc19826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11" w:history="1">
        <w:r>
          <w:rPr>
            <w:rFonts w:ascii="仿宋" w:eastAsia="仿宋" w:hAnsi="仿宋" w:cs="仿宋" w:hint="eastAsia"/>
            <w:lang w:eastAsia="zh-CN"/>
          </w:rPr>
          <w:t>十、项目实施与管理方案</w:t>
        </w:r>
        <w:r>
          <w:tab/>
        </w:r>
        <w:r>
          <w:fldChar w:fldCharType="begin"/>
        </w:r>
        <w:r>
          <w:instrText xml:space="preserve"> PAGEREF _Toc12111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4347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_Toc24347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26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_Toc9726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3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_Toc2863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34" w:history="1">
        <w:r>
          <w:rPr>
            <w:rFonts w:ascii="仿宋" w:eastAsia="仿宋" w:hAnsi="仿宋" w:cs="仿宋" w:hint="eastAsia"/>
            <w:lang w:eastAsia="zh-CN"/>
          </w:rPr>
          <w:t>十一、项目质量与标准</w:t>
        </w:r>
        <w:r>
          <w:tab/>
        </w:r>
        <w:r>
          <w:fldChar w:fldCharType="begin"/>
        </w:r>
        <w:r>
          <w:instrText xml:space="preserve"> PAGEREF _Toc14334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25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_Toc16025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42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_Toc23842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22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_Toc7722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73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_Toc10773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61" w:history="1">
        <w:r>
          <w:rPr>
            <w:rFonts w:ascii="仿宋" w:eastAsia="仿宋" w:hAnsi="仿宋" w:cs="仿宋" w:hint="eastAsia"/>
            <w:lang w:eastAsia="zh-CN"/>
          </w:rPr>
          <w:t>十二、经济效益与社会效益优化</w:t>
        </w:r>
        <w:r>
          <w:tab/>
        </w:r>
        <w:r>
          <w:fldChar w:fldCharType="begin"/>
        </w:r>
        <w:r>
          <w:instrText xml:space="preserve"> PAGEREF _Toc27261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48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_Toc18748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85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_Toc10185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76" w:history="1">
        <w:r>
          <w:rPr>
            <w:rFonts w:ascii="仿宋" w:eastAsia="仿宋" w:hAnsi="仿宋" w:cs="仿宋" w:hint="eastAsia"/>
            <w:lang w:eastAsia="zh-CN"/>
          </w:rPr>
          <w:t>十三、合作与交流机制建立</w:t>
        </w:r>
        <w:r>
          <w:tab/>
        </w:r>
        <w:r>
          <w:fldChar w:fldCharType="begin"/>
        </w:r>
        <w:r>
          <w:instrText xml:space="preserve"> PAGEREF _Toc19376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64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_Toc20864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97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_Toc6897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93" w:history="1">
        <w:r>
          <w:rPr>
            <w:rFonts w:ascii="仿宋" w:eastAsia="仿宋" w:hAnsi="仿宋" w:cs="仿宋" w:hint="eastAsia"/>
            <w:lang w:eastAsia="zh-CN"/>
          </w:rPr>
          <w:t>十四、人力资源管理与开发</w:t>
        </w:r>
        <w:r>
          <w:tab/>
        </w:r>
        <w:r>
          <w:fldChar w:fldCharType="begin"/>
        </w:r>
        <w:r>
          <w:instrText xml:space="preserve"> PAGEREF _Toc24493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47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_Toc22847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09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_Toc21609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13" w:history="1">
        <w:r>
          <w:rPr>
            <w:rFonts w:ascii="仿宋" w:eastAsia="仿宋" w:hAnsi="仿宋" w:cs="仿宋" w:hint="eastAsia"/>
            <w:lang w:eastAsia="zh-CN"/>
          </w:rPr>
          <w:t>十五、知识产权管理与保护</w:t>
        </w:r>
        <w:r>
          <w:tab/>
        </w:r>
        <w:r>
          <w:fldChar w:fldCharType="begin"/>
        </w:r>
        <w:r>
          <w:instrText xml:space="preserve"> PAGEREF _Toc11713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05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_Toc31205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31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_Toc8931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19" w:history="1">
        <w:r>
          <w:rPr>
            <w:rFonts w:ascii="仿宋" w:eastAsia="仿宋" w:hAnsi="仿宋" w:cs="仿宋" w:hint="eastAsia"/>
            <w:lang w:eastAsia="zh-CN"/>
          </w:rPr>
          <w:t>十六、成果转化与推广应用</w:t>
        </w:r>
        <w:r>
          <w:tab/>
        </w:r>
        <w:r>
          <w:fldChar w:fldCharType="begin"/>
        </w:r>
        <w:r>
          <w:instrText xml:space="preserve"> PAGEREF _Toc32219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28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_Toc12428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13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_Toc15713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27" w:history="1">
        <w:r>
          <w:rPr>
            <w:rFonts w:ascii="仿宋" w:eastAsia="仿宋" w:hAnsi="仿宋" w:cs="仿宋" w:hint="eastAsia"/>
            <w:lang w:eastAsia="zh-CN"/>
          </w:rPr>
          <w:t>十七、设施与设备管理</w:t>
        </w:r>
        <w:r>
          <w:tab/>
        </w:r>
        <w:r>
          <w:fldChar w:fldCharType="begin"/>
        </w:r>
        <w:r>
          <w:instrText xml:space="preserve"> PAGEREF _Toc6427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61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_Toc27761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64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_Toc14164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33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_Toc24233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1" w:history="1">
        <w:r>
          <w:rPr>
            <w:rFonts w:ascii="仿宋" w:eastAsia="仿宋" w:hAnsi="仿宋" w:cs="仿宋" w:hint="eastAsia"/>
            <w:lang w:eastAsia="zh-CN"/>
          </w:rPr>
          <w:t>十八、法律法规与政策遵循</w:t>
        </w:r>
        <w:r>
          <w:tab/>
        </w:r>
        <w:r>
          <w:fldChar w:fldCharType="begin"/>
        </w:r>
        <w:r>
          <w:instrText xml:space="preserve"> PAGEREF _Toc3231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73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_Toc8973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24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_Toc6724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8169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235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5536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纺织纤维色浆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纺织纤维色浆项目将进行详细的生态影响评估，确保不会对当地的动植物种群和自然栖息地造成负面影响。如果项目地点附近有重要的生物栖息地或生态敏感区，项目将重新考虑建设地点或采取相应的保护措施。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纺织纤维色浆项目将积极采用可持续材料，如再生塑料和生物降解材料，以减少对环境的影响。项目还将推行废物减量和回收计划，例如通过再利用工业废料或建立回收系统。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纺织纤维色浆项目还将参与当地的环保活动和计划，如资助当地的环境保护项目或与社区合作进行环保宣传活动。通过这些活动，项目不仅能够提高自身的环境表现，还能在当地社区中树立积极的环保形象。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195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纺织纤维色浆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纺织纤维色浆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纺织纤维色浆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9890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纺织纤维色浆项目将采用绿色屋顶和生态墙等环境友好型建筑设计，这些设计不仅有助于改善空气质量，还能为城市野生动植物提供栖息地。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纺织纤维色浆项目将建立高效的废水处理系统，确保所有工业废水在排放前都经过适当处理，达到或超过环保标准。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纺织纤维色浆项目将致力于使用清洁能源，如太阳能和风能，减少对化石燃料的依赖。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纺织纤维色浆项目将举办环保教育研讨会，向员工和当地社区普及环保知识，提升对环境保护重要性的认识。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8466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在纺织纤维色浆项目启动前，将进行一系列深入的地质调查，包括钻探和土壤取样，以深入了解项目区域的地层结构和土壤组成。特别是对于土壤的承载能力和地下水位的深度进行详细评估。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纺织纤维色浆项目将通过地下水位监测系统定期检测水位变化，以预测和预防由高地下水位可能引起的地基问题。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纺织纤维色浆项目将进行详尽的水文和地形分析，以识别可能的洪水和泥石流风险区。基于这些分析，项目将设计防洪设施，如提高地基、构建防洪墙和排水沟。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纺织纤维色浆项目还将考虑建设排水系统，以减少地表水对土壤稳定性的影响。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完成初始的地质风险评估后，纺织纤维色浆项目将安装长期地质监测设备，如倾斜仪、裂缝计和地下水位计，以持续监测地质条件的变化。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0104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纺织纤维色浆项目将通过这些措施来适应和尊重特殊环境条件，确保项目的可持续发展，同时减少对环境的负面影响。这不仅有助于保护自然和文化遗产，还能提升项目在社会责任方面的表现和形象。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4202"/>
      <w:r>
        <w:rPr>
          <w:rFonts w:ascii="仿宋" w:eastAsia="仿宋" w:hAnsi="仿宋" w:cs="仿宋" w:hint="eastAsia"/>
          <w:sz w:val="28"/>
          <w:lang w:eastAsia="zh-CN"/>
        </w:rPr>
        <w:t>二、财务管理与成本控制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20262"/>
      <w:r>
        <w:rPr>
          <w:rFonts w:ascii="仿宋" w:eastAsia="仿宋" w:hAnsi="仿宋" w:cs="仿宋" w:hint="eastAsia"/>
          <w:lang w:eastAsia="zh-CN"/>
        </w:rPr>
        <w:t>(一)、财务管理体系建设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优化财务流程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致力于提高财务管理效率，其中关键在于对财务流程的精心设计和优化。引入高效的财务管理软件和信息化系统，实现自动化的财务数据处理，从而减轻手工操作负担，提高工作效率。同时，建立科学的财务审核机制，确保财务流程规范有序，整体财务管理水平得以提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(二) 精细预算管理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建立完善的预算管理体系，目标在于全面了解项目的财务状况和资金运作情况。通过制定详实的年度财务预算，项目能够更有效地规划资源的使用和支出，降低经营风险。同时，设立预算执行监控机制，及时对比实际财务数据与预算计划，灵活调整经营策略，确保财务活动在合理轨道上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构建内部控制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加强对财务风险的管控，纺织纤维色浆项目将建设完备的内部控制体系。通过明晰财务职责和权限，建立严密的财务核算和审计规章，降低潜在的财务误差和不当行为。同时，强化对关键财务环节的监管，如资金管理和成本控制，确保内部控制体系全方位、有效地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精准资金风险管理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注重对资金风险的精准管理。通过建立完善的资金计划机制，实时监测项目的资金流向，主动防范潜在的资金风险。同时，加强与金融机构的协作，优化资金结构，以达到更低的资金成本。在面对市场波动和外部经济变化时，项目将采用灵活的资金应对策略，确保资金的安全性和流动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31695"/>
      <w:r>
        <w:rPr>
          <w:rFonts w:ascii="仿宋" w:eastAsia="仿宋" w:hAnsi="仿宋" w:cs="仿宋" w:hint="eastAsia"/>
          <w:sz w:val="28"/>
          <w:lang w:eastAsia="zh-CN"/>
        </w:rPr>
        <w:t>(二)、成本控制措施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供应链优化： 我们通过与供应商建立紧密的合作关系，优化采购流程，降低原材料和物流成本。同时，通过合理的库存管理，减少库存占用资金，提高资金周转率。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https://d.book118.com/615121323243011102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纺织纤维色浆项目建设总纲及方案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纺织纤维色浆项目建设总纲及方案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纺织纤维色浆项目建设总纲及方案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纺织纤维色浆项目建设总纲及方案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纺织纤维色浆项目建设总纲及方案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纺织纤维色浆项目建设总纲及方案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纺织纤维色浆项目建设总纲及方案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纺织纤维色浆项目建设总纲及方案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纺织纤维色浆项目建设总纲及方案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纺织纤维色浆项目建设总纲及方案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纺织纤维色浆项目建设总纲及方案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纺织纤维色浆项目建设总纲及方案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36801F6"/>
    <w:rsid w:val="336801F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615121323243011102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2024-01-23T18:27:00Z</dcterms:created>
  <dcterms:modified xsi:type="dcterms:W3CDTF">2024-01-23T18:28:17Z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D929E415F5C54D6F9476780431D8FFA2_11</vt:lpwstr>
  </property>
  <property fmtid="{D5CDD505-2E9C-101B-9397-08002B2CF9AE}" pid="3" name="KSOProductBuildVer">
    <vt:lpwstr>2052-12.1.0.16120</vt:lpwstr>
  </property>
</Properties>
</file>