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884"/>
        </w:tabs>
        <w:spacing w:before="39"/>
        <w:ind w:left="99" w:right="0" w:firstLine="0"/>
        <w:jc w:val="center"/>
        <w:rPr>
          <w:b/>
          <w:sz w:val="39"/>
        </w:rPr>
      </w:pPr>
      <w:r>
        <w:rPr>
          <w:b/>
          <w:color w:val="355F91"/>
          <w:sz w:val="39"/>
        </w:rPr>
        <w:t>目</w:t>
        <w:tab/>
        <w:t>录</w:t>
      </w:r>
    </w:p>
    <w:p>
      <w:pPr>
        <w:spacing w:after="0"/>
        <w:jc w:val="center"/>
        <w:rPr>
          <w:sz w:val="39"/>
        </w:rPr>
        <w:sectPr>
          <w:type w:val="continuous"/>
          <w:pgSz w:w="17860" w:h="25260"/>
          <w:pgMar w:top="2420" w:right="1840" w:bottom="280" w:left="1560" w:header="708" w:footer="708"/>
          <w:cols w:space="708"/>
        </w:sect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7"/>
        <w:ind w:left="0"/>
        <w:rPr>
          <w:b/>
          <w:sz w:val="20"/>
        </w:rPr>
      </w:pPr>
    </w:p>
    <w:p>
      <w:pPr>
        <w:pStyle w:val="Heading1"/>
      </w:pPr>
      <w:r>
        <w:t>一、工程介绍</w:t>
      </w:r>
    </w:p>
    <w:p>
      <w:pPr>
        <w:pStyle w:val="BodyText"/>
        <w:spacing w:before="1"/>
        <w:ind w:left="0"/>
        <w:rPr>
          <w:b/>
          <w:sz w:val="42"/>
        </w:rPr>
      </w:pPr>
    </w:p>
    <w:p>
      <w:pPr>
        <w:pStyle w:val="Heading2"/>
      </w:pPr>
      <w:r>
        <w:rPr>
          <w:rFonts w:ascii="Calibri" w:eastAsia="Calibri"/>
        </w:rPr>
        <w:t>1</w:t>
      </w:r>
      <w:r>
        <w:t>、工程概况</w:t>
      </w:r>
    </w:p>
    <w:p>
      <w:pPr>
        <w:pStyle w:val="BodyText"/>
        <w:spacing w:before="183" w:line="364" w:lineRule="auto"/>
        <w:ind w:right="464" w:firstLine="720"/>
      </w:pPr>
      <w:r>
        <w:t>臭氧接触池位于青龙湖再生水厂北边，臭氧接触池构筑物占地面积为平米。臭氧接触池结构底标高为，结构顶标高。臭氧接触池上部为房建结构。</w:t>
      </w:r>
    </w:p>
    <w:p>
      <w:pPr>
        <w:pStyle w:val="BodyText"/>
        <w:spacing w:before="2" w:line="364" w:lineRule="auto"/>
        <w:ind w:right="340" w:firstLine="720"/>
        <w:jc w:val="both"/>
      </w:pPr>
      <w:r>
        <w:rPr>
          <w:spacing w:val="-9"/>
        </w:rPr>
        <w:t xml:space="preserve">本工程垫层混凝土采用 </w:t>
      </w:r>
      <w:r>
        <w:rPr>
          <w:rFonts w:ascii="Calibri" w:eastAsia="Calibri"/>
          <w:spacing w:val="-27"/>
        </w:rPr>
        <w:t>C15</w:t>
      </w:r>
      <w:r>
        <w:rPr>
          <w:spacing w:val="-16"/>
        </w:rPr>
        <w:t xml:space="preserve">，池体混凝土采用 </w:t>
      </w:r>
      <w:r>
        <w:rPr>
          <w:rFonts w:ascii="Calibri" w:eastAsia="Calibri"/>
        </w:rPr>
        <w:t xml:space="preserve">C30 </w:t>
      </w:r>
      <w:r>
        <w:rPr>
          <w:rFonts w:ascii="Calibri" w:eastAsia="Calibri"/>
          <w:spacing w:val="-15"/>
        </w:rPr>
        <w:t>S8</w:t>
      </w:r>
      <w:r>
        <w:rPr>
          <w:spacing w:val="-15"/>
        </w:rPr>
        <w:t>，</w:t>
      </w:r>
      <w:r>
        <w:rPr>
          <w:rFonts w:ascii="Calibri" w:eastAsia="Calibri"/>
          <w:spacing w:val="-15"/>
        </w:rPr>
        <w:t>F150</w:t>
      </w:r>
      <w:r>
        <w:rPr>
          <w:spacing w:val="-41"/>
        </w:rPr>
        <w:t xml:space="preserve">。钢筋为 </w:t>
      </w:r>
      <w:r>
        <w:rPr>
          <w:rFonts w:ascii="Calibri" w:eastAsia="Calibri"/>
        </w:rPr>
        <w:t>HPB300</w:t>
      </w:r>
      <w:r>
        <w:rPr>
          <w:spacing w:val="-105"/>
        </w:rPr>
        <w:t>、</w:t>
      </w:r>
      <w:r>
        <w:rPr>
          <w:rFonts w:ascii="Calibri" w:eastAsia="Calibri"/>
        </w:rPr>
        <w:t xml:space="preserve">HPB335 </w:t>
      </w:r>
      <w:r>
        <w:rPr>
          <w:spacing w:val="-46"/>
        </w:rPr>
        <w:t xml:space="preserve">及 </w:t>
      </w:r>
      <w:r>
        <w:rPr>
          <w:rFonts w:ascii="Calibri" w:eastAsia="Calibri"/>
        </w:rPr>
        <w:t xml:space="preserve">HRB400 </w:t>
      </w:r>
      <w:r>
        <w:rPr>
          <w:spacing w:val="3"/>
        </w:rPr>
        <w:t>级钢筋。钢筋净保护层：基础及底板下层为</w:t>
      </w:r>
      <w:r>
        <w:rPr>
          <w:rFonts w:ascii="Calibri" w:eastAsia="Calibri"/>
        </w:rPr>
        <w:t>40mm</w:t>
      </w:r>
      <w:r>
        <w:rPr>
          <w:spacing w:val="-16"/>
        </w:rPr>
        <w:t xml:space="preserve">，池壁顶板为 </w:t>
      </w:r>
      <w:r>
        <w:rPr>
          <w:rFonts w:ascii="Calibri" w:eastAsia="Calibri"/>
        </w:rPr>
        <w:t>30mm</w:t>
      </w:r>
      <w:r>
        <w:t>，其他</w:t>
      </w:r>
      <w:r>
        <w:rPr>
          <w:spacing w:val="-30"/>
        </w:rPr>
        <w:t xml:space="preserve">均为 </w:t>
      </w:r>
      <w:r>
        <w:rPr>
          <w:rFonts w:ascii="Calibri" w:eastAsia="Calibri"/>
        </w:rPr>
        <w:t>35mm</w:t>
      </w:r>
      <w:r>
        <w:t>。</w:t>
      </w:r>
    </w:p>
    <w:p>
      <w:pPr>
        <w:pStyle w:val="Heading2"/>
        <w:spacing w:before="169"/>
      </w:pPr>
      <w:r>
        <w:rPr>
          <w:rFonts w:ascii="Calibri" w:eastAsia="Calibri"/>
        </w:rPr>
        <w:t>2</w:t>
      </w:r>
      <w:r>
        <w:t>、地质概况</w:t>
      </w:r>
    </w:p>
    <w:p>
      <w:pPr>
        <w:pStyle w:val="BodyText"/>
        <w:spacing w:before="183"/>
        <w:ind w:left="1212"/>
      </w:pPr>
      <w:r>
        <w:t>地形地貌</w:t>
      </w:r>
    </w:p>
    <w:p>
      <w:pPr>
        <w:pStyle w:val="BodyText"/>
        <w:spacing w:before="241" w:line="364" w:lineRule="auto"/>
        <w:ind w:left="1212" w:right="3704" w:hanging="180"/>
      </w:pPr>
      <w:r>
        <w:t>场地位于大石河冲积扇中部，地形基本平坦，地面标高为～</w:t>
      </w:r>
      <w:r>
        <w:rPr>
          <w:spacing w:val="-17"/>
        </w:rPr>
        <w:t>。</w:t>
      </w:r>
      <w:r>
        <w:t>地基土层</w:t>
      </w:r>
    </w:p>
    <w:p>
      <w:pPr>
        <w:spacing w:after="0" w:line="364" w:lineRule="auto"/>
        <w:sectPr>
          <w:pgSz w:w="17860" w:h="25260"/>
          <w:pgMar w:top="2420" w:right="1840" w:bottom="280" w:left="1560" w:header="708" w:footer="708"/>
          <w:pgNumType w:start="2"/>
          <w:cols w:space="708"/>
        </w:sectPr>
      </w:pPr>
    </w:p>
    <w:p>
      <w:pPr>
        <w:pStyle w:val="BodyText"/>
        <w:spacing w:before="27"/>
        <w:ind w:left="1032"/>
      </w:pPr>
      <w:r>
        <w:rPr>
          <w:rFonts w:ascii="Calibri" w:eastAsia="Calibri"/>
        </w:rPr>
        <w:t>1</w:t>
      </w:r>
      <w:r>
        <w:t>）人工填土层</w:t>
      </w:r>
    </w:p>
    <w:p>
      <w:pPr>
        <w:pStyle w:val="ListParagraph"/>
        <w:numPr>
          <w:ilvl w:val="0"/>
          <w:numId w:val="24"/>
        </w:numPr>
        <w:tabs>
          <w:tab w:val="left" w:pos="1476"/>
        </w:tabs>
        <w:spacing w:before="242" w:after="0" w:line="240" w:lineRule="auto"/>
        <w:ind w:left="1475" w:right="0" w:hanging="444"/>
        <w:jc w:val="left"/>
        <w:rPr>
          <w:sz w:val="36"/>
        </w:rPr>
      </w:pPr>
      <w:r>
        <w:rPr>
          <w:sz w:val="36"/>
        </w:rPr>
        <w:t>粘质粉土填土①：黄褐</w:t>
      </w:r>
      <w:r>
        <w:rPr>
          <w:rFonts w:ascii="Calibri" w:eastAsia="Calibri" w:hAnsi="Calibri"/>
          <w:sz w:val="36"/>
        </w:rPr>
        <w:t>—</w:t>
      </w:r>
      <w:r>
        <w:rPr>
          <w:sz w:val="36"/>
        </w:rPr>
        <w:t>褐黄色，稍湿，含植物根、碳屑、卵石等。</w:t>
      </w:r>
    </w:p>
    <w:p>
      <w:pPr>
        <w:pStyle w:val="ListParagraph"/>
        <w:numPr>
          <w:ilvl w:val="0"/>
          <w:numId w:val="24"/>
        </w:numPr>
        <w:tabs>
          <w:tab w:val="left" w:pos="1494"/>
        </w:tabs>
        <w:spacing w:before="240" w:after="0" w:line="364" w:lineRule="auto"/>
        <w:ind w:left="311" w:right="352" w:firstLine="720"/>
        <w:jc w:val="left"/>
        <w:rPr>
          <w:sz w:val="36"/>
        </w:rPr>
      </w:pPr>
      <w:r>
        <w:rPr>
          <w:sz w:val="36"/>
        </w:rPr>
        <w:t>卵石填土①</w:t>
      </w:r>
      <w:r>
        <w:rPr>
          <w:rFonts w:ascii="Calibri" w:eastAsia="Calibri" w:hAnsi="Calibri"/>
          <w:sz w:val="36"/>
        </w:rPr>
        <w:t>1</w:t>
      </w:r>
      <w:r>
        <w:rPr>
          <w:spacing w:val="2"/>
          <w:sz w:val="36"/>
        </w:rPr>
        <w:t>：杂色，稍湿，稍密，一般粒径</w:t>
      </w:r>
      <w:r>
        <w:rPr>
          <w:rFonts w:ascii="Calibri" w:eastAsia="Calibri" w:hAnsi="Calibri"/>
          <w:sz w:val="36"/>
        </w:rPr>
        <w:t>20</w:t>
      </w:r>
      <w:r>
        <w:rPr>
          <w:sz w:val="36"/>
        </w:rPr>
        <w:t>～</w:t>
      </w:r>
      <w:r>
        <w:rPr>
          <w:rFonts w:ascii="Calibri" w:eastAsia="Calibri" w:hAnsi="Calibri"/>
          <w:sz w:val="36"/>
        </w:rPr>
        <w:t>30mm</w:t>
      </w:r>
      <w:r>
        <w:rPr>
          <w:spacing w:val="-28"/>
          <w:sz w:val="36"/>
        </w:rPr>
        <w:t xml:space="preserve">，最大 </w:t>
      </w:r>
      <w:r>
        <w:rPr>
          <w:rFonts w:ascii="Calibri" w:eastAsia="Calibri" w:hAnsi="Calibri"/>
          <w:sz w:val="36"/>
        </w:rPr>
        <w:t>80mm</w:t>
      </w:r>
      <w:r>
        <w:rPr>
          <w:sz w:val="36"/>
        </w:rPr>
        <w:t>，含砖块和灰渣。</w:t>
      </w:r>
    </w:p>
    <w:p>
      <w:pPr>
        <w:pStyle w:val="ListParagraph"/>
        <w:numPr>
          <w:ilvl w:val="0"/>
          <w:numId w:val="24"/>
        </w:numPr>
        <w:tabs>
          <w:tab w:val="left" w:pos="1454"/>
        </w:tabs>
        <w:spacing w:before="2" w:after="0" w:line="364" w:lineRule="auto"/>
        <w:ind w:left="1032" w:right="4545" w:firstLine="0"/>
        <w:jc w:val="left"/>
        <w:rPr>
          <w:sz w:val="36"/>
        </w:rPr>
      </w:pPr>
      <w:r>
        <w:rPr>
          <w:sz w:val="36"/>
        </w:rPr>
        <w:t>砾砂填土①</w:t>
      </w:r>
      <w:r>
        <w:rPr>
          <w:rFonts w:ascii="Calibri" w:eastAsia="Calibri" w:hAnsi="Calibri"/>
          <w:sz w:val="36"/>
        </w:rPr>
        <w:t>2</w:t>
      </w:r>
      <w:r>
        <w:rPr>
          <w:spacing w:val="-6"/>
          <w:sz w:val="36"/>
        </w:rPr>
        <w:t xml:space="preserve">：褐黄色，稍密，稍湿，含圆砾约 </w:t>
      </w:r>
      <w:r>
        <w:rPr>
          <w:rFonts w:ascii="Calibri" w:eastAsia="Calibri" w:hAnsi="Calibri"/>
          <w:sz w:val="36"/>
        </w:rPr>
        <w:t>20%</w:t>
      </w:r>
      <w:r>
        <w:rPr>
          <w:spacing w:val="-13"/>
          <w:sz w:val="36"/>
        </w:rPr>
        <w:t>。</w:t>
      </w:r>
      <w:r>
        <w:rPr>
          <w:rFonts w:ascii="Calibri" w:eastAsia="Calibri" w:hAnsi="Calibri"/>
          <w:sz w:val="36"/>
        </w:rPr>
        <w:t>2</w:t>
      </w:r>
      <w:r>
        <w:rPr>
          <w:sz w:val="36"/>
        </w:rPr>
        <w:t>）一般第四纪土层</w:t>
      </w:r>
    </w:p>
    <w:p>
      <w:pPr>
        <w:pStyle w:val="ListParagraph"/>
        <w:numPr>
          <w:ilvl w:val="0"/>
          <w:numId w:val="23"/>
        </w:numPr>
        <w:tabs>
          <w:tab w:val="left" w:pos="1298"/>
        </w:tabs>
        <w:spacing w:before="2" w:after="0" w:line="364" w:lineRule="auto"/>
        <w:ind w:left="311" w:right="321" w:firstLine="720"/>
        <w:jc w:val="left"/>
        <w:rPr>
          <w:sz w:val="36"/>
        </w:rPr>
      </w:pPr>
      <w:r>
        <w:rPr>
          <w:sz w:val="36"/>
        </w:rPr>
        <w:t>卵石</w:t>
      </w:r>
      <w:r>
        <w:rPr>
          <w:rFonts w:ascii="Calibri" w:eastAsia="Calibri" w:hAnsi="Calibri"/>
          <w:sz w:val="36"/>
        </w:rPr>
        <w:t>—</w:t>
      </w:r>
      <w:r>
        <w:rPr>
          <w:spacing w:val="-5"/>
          <w:sz w:val="36"/>
        </w:rPr>
        <w:t>圆砾②：杂色，湿，中密</w:t>
      </w:r>
      <w:r>
        <w:rPr>
          <w:rFonts w:ascii="Calibri" w:eastAsia="Calibri" w:hAnsi="Calibri"/>
          <w:sz w:val="36"/>
        </w:rPr>
        <w:t>—</w:t>
      </w:r>
      <w:r>
        <w:rPr>
          <w:spacing w:val="-1"/>
          <w:sz w:val="36"/>
        </w:rPr>
        <w:t>密实，充填粗砂及粉质粘土，亚圆形，直径一般</w:t>
      </w:r>
      <w:r>
        <w:rPr>
          <w:rFonts w:ascii="Calibri" w:eastAsia="Calibri" w:hAnsi="Calibri"/>
          <w:sz w:val="36"/>
        </w:rPr>
        <w:t>30</w:t>
      </w:r>
      <w:r>
        <w:rPr>
          <w:sz w:val="36"/>
        </w:rPr>
        <w:t>～</w:t>
      </w:r>
      <w:r>
        <w:rPr>
          <w:rFonts w:ascii="Calibri" w:eastAsia="Calibri" w:hAnsi="Calibri"/>
          <w:sz w:val="36"/>
        </w:rPr>
        <w:t>70</w:t>
      </w:r>
      <w:r>
        <w:rPr>
          <w:rFonts w:ascii="Calibri" w:eastAsia="Calibri" w:hAnsi="Calibri"/>
          <w:spacing w:val="-2"/>
          <w:sz w:val="36"/>
        </w:rPr>
        <w:t xml:space="preserve"> </w:t>
      </w:r>
      <w:r>
        <w:rPr>
          <w:rFonts w:ascii="Calibri" w:eastAsia="Calibri" w:hAnsi="Calibri"/>
          <w:sz w:val="36"/>
        </w:rPr>
        <w:t>mm</w:t>
      </w:r>
      <w:r>
        <w:rPr>
          <w:spacing w:val="-24"/>
          <w:sz w:val="36"/>
        </w:rPr>
        <w:t xml:space="preserve">，最大 </w:t>
      </w:r>
      <w:r>
        <w:rPr>
          <w:rFonts w:ascii="Calibri" w:eastAsia="Calibri" w:hAnsi="Calibri"/>
          <w:sz w:val="36"/>
        </w:rPr>
        <w:t>100mm</w:t>
      </w:r>
      <w:r>
        <w:rPr>
          <w:sz w:val="36"/>
        </w:rPr>
        <w:t>，级配较好，夹粉质粘土②</w:t>
      </w:r>
      <w:r>
        <w:rPr>
          <w:rFonts w:ascii="Calibri" w:eastAsia="Calibri" w:hAnsi="Calibri"/>
          <w:sz w:val="36"/>
        </w:rPr>
        <w:t>1</w:t>
      </w:r>
      <w:r>
        <w:rPr>
          <w:rFonts w:ascii="Calibri" w:eastAsia="Calibri" w:hAnsi="Calibri"/>
          <w:spacing w:val="9"/>
          <w:sz w:val="36"/>
        </w:rPr>
        <w:t xml:space="preserve"> </w:t>
      </w:r>
      <w:r>
        <w:rPr>
          <w:sz w:val="36"/>
        </w:rPr>
        <w:t>薄层及透镜体。</w:t>
      </w:r>
    </w:p>
    <w:p>
      <w:pPr>
        <w:pStyle w:val="ListParagraph"/>
        <w:numPr>
          <w:ilvl w:val="0"/>
          <w:numId w:val="23"/>
        </w:numPr>
        <w:tabs>
          <w:tab w:val="left" w:pos="1314"/>
        </w:tabs>
        <w:spacing w:before="2" w:after="0" w:line="364" w:lineRule="auto"/>
        <w:ind w:left="1032" w:right="1440" w:firstLine="0"/>
        <w:jc w:val="left"/>
        <w:rPr>
          <w:sz w:val="36"/>
        </w:rPr>
      </w:pPr>
      <w:r>
        <w:rPr>
          <w:sz w:val="36"/>
        </w:rPr>
        <w:t>粉质粘土②</w:t>
      </w:r>
      <w:r>
        <w:rPr>
          <w:rFonts w:ascii="Calibri" w:eastAsia="Calibri" w:hAnsi="Calibri"/>
          <w:sz w:val="36"/>
        </w:rPr>
        <w:t>1</w:t>
      </w:r>
      <w:r>
        <w:rPr>
          <w:spacing w:val="-1"/>
          <w:sz w:val="36"/>
        </w:rPr>
        <w:t>：褐黄色，稍湿，可塑，含少量云母片和氧化铁，土质不均。</w:t>
      </w:r>
      <w:r>
        <w:rPr>
          <w:rFonts w:ascii="Calibri" w:eastAsia="Calibri" w:hAnsi="Calibri"/>
          <w:sz w:val="36"/>
        </w:rPr>
        <w:t>c.</w:t>
      </w:r>
      <w:r>
        <w:rPr>
          <w:sz w:val="36"/>
        </w:rPr>
        <w:t>页岩③：褐黄色，局部青黄色，全风化，节理裂隙发育，岩芯较破碎。</w:t>
      </w:r>
    </w:p>
    <w:p>
      <w:pPr>
        <w:pStyle w:val="BodyText"/>
        <w:spacing w:before="2"/>
        <w:ind w:left="1032"/>
      </w:pPr>
      <w:r>
        <w:t>各地基土层分布见下图“工程地质剖面图”。</w:t>
      </w:r>
    </w:p>
    <w:p>
      <w:pPr>
        <w:pStyle w:val="BodyText"/>
        <w:spacing w:before="4"/>
        <w:ind w:left="0"/>
        <w:rPr>
          <w:sz w:val="19"/>
        </w:rPr>
      </w:pPr>
    </w:p>
    <w:p>
      <w:pPr>
        <w:spacing w:after="0"/>
        <w:rPr>
          <w:sz w:val="19"/>
        </w:rPr>
        <w:sectPr>
          <w:pgSz w:w="17860" w:h="25260"/>
          <w:pgMar w:top="1640" w:right="1840" w:bottom="280" w:left="1560" w:header="708" w:footer="708"/>
          <w:pgNumType w:start="3"/>
          <w:cols w:space="708"/>
        </w:sectPr>
      </w:pPr>
    </w:p>
    <w:p>
      <w:pPr>
        <w:pStyle w:val="BodyText"/>
        <w:ind w:left="0"/>
      </w:pPr>
    </w:p>
    <w:p>
      <w:pPr>
        <w:pStyle w:val="BodyText"/>
        <w:spacing w:before="234"/>
        <w:ind w:left="1198"/>
      </w:pPr>
      <w:r>
        <w:t>地下水</w:t>
      </w:r>
    </w:p>
    <w:p>
      <w:pPr>
        <w:tabs>
          <w:tab w:val="left" w:pos="2069"/>
        </w:tabs>
        <w:spacing w:before="63"/>
        <w:ind w:left="1198" w:right="0" w:firstLine="0"/>
        <w:jc w:val="left"/>
        <w:rPr>
          <w:b/>
          <w:sz w:val="31"/>
        </w:rPr>
      </w:pPr>
      <w:r>
        <w:br w:type="column"/>
      </w:r>
      <w:r>
        <w:rPr>
          <w:b/>
          <w:sz w:val="31"/>
        </w:rPr>
        <w:t>图</w:t>
      </w:r>
      <w:r>
        <w:rPr>
          <w:b/>
          <w:spacing w:val="-76"/>
          <w:sz w:val="31"/>
        </w:rPr>
        <w:t xml:space="preserve"> </w:t>
      </w:r>
      <w:r>
        <w:rPr>
          <w:b/>
          <w:sz w:val="31"/>
        </w:rPr>
        <w:t>1</w:t>
        <w:tab/>
        <w:t>工程地质剖面图</w:t>
      </w:r>
    </w:p>
    <w:p>
      <w:pPr>
        <w:spacing w:after="0"/>
        <w:jc w:val="left"/>
        <w:rPr>
          <w:sz w:val="31"/>
        </w:rPr>
        <w:sectPr>
          <w:type w:val="continuous"/>
          <w:pgSz w:w="17860" w:h="25260"/>
          <w:pgMar w:top="2420" w:right="1840" w:bottom="280" w:left="1560" w:header="708" w:footer="708"/>
          <w:pgNumType w:start="4"/>
          <w:cols w:num="2" w:space="708" w:equalWidth="0">
            <w:col w:w="2319" w:space="2459"/>
            <w:col w:w="9682" w:space="0"/>
          </w:cols>
        </w:sectPr>
      </w:pPr>
    </w:p>
    <w:p>
      <w:pPr>
        <w:pStyle w:val="BodyText"/>
        <w:spacing w:before="12"/>
        <w:ind w:left="0"/>
        <w:rPr>
          <w:b/>
          <w:sz w:val="14"/>
        </w:rPr>
      </w:pPr>
    </w:p>
    <w:p>
      <w:pPr>
        <w:pStyle w:val="BodyText"/>
        <w:spacing w:before="50" w:line="364" w:lineRule="auto"/>
        <w:ind w:right="362" w:firstLine="720"/>
        <w:jc w:val="both"/>
      </w:pPr>
      <w:r>
        <w:t>勘察期间，在钻孔深度以内观测到一层地下水，地下水类型为潜水，地下水水位埋深～，水位标高～。根据我单位在该地区地下水位资料，近</w:t>
      </w:r>
      <w:r>
        <w:rPr>
          <w:rFonts w:ascii="Calibri" w:eastAsia="Calibri"/>
        </w:rPr>
        <w:t>3</w:t>
      </w:r>
      <w:r>
        <w:t>～</w:t>
      </w:r>
      <w:r>
        <w:rPr>
          <w:rFonts w:ascii="Calibri" w:eastAsia="Calibri"/>
        </w:rPr>
        <w:t xml:space="preserve">5 </w:t>
      </w:r>
      <w:r>
        <w:t>年最高地下水位和历年最高地下水位均接近自然地面。</w:t>
      </w:r>
    </w:p>
    <w:p>
      <w:pPr>
        <w:pStyle w:val="BodyText"/>
        <w:spacing w:before="3"/>
        <w:ind w:left="1212"/>
      </w:pPr>
      <w:r>
        <w:t>建筑抗震设计条件</w:t>
      </w:r>
    </w:p>
    <w:p>
      <w:pPr>
        <w:pStyle w:val="BodyText"/>
        <w:spacing w:before="241" w:line="364" w:lineRule="auto"/>
        <w:ind w:right="365" w:firstLine="720"/>
      </w:pPr>
      <w:r>
        <w:rPr>
          <w:spacing w:val="-15"/>
        </w:rPr>
        <w:t>根据《建筑抗震设计规范》</w:t>
      </w:r>
      <w:r>
        <w:t>（</w:t>
      </w:r>
      <w:r>
        <w:rPr>
          <w:rFonts w:ascii="Calibri" w:eastAsia="Calibri"/>
          <w:spacing w:val="-1"/>
        </w:rPr>
        <w:t>GB50011-201</w:t>
      </w:r>
      <w:r>
        <w:rPr>
          <w:rFonts w:ascii="Calibri" w:eastAsia="Calibri"/>
          <w:spacing w:val="6"/>
        </w:rPr>
        <w:t>0</w:t>
      </w:r>
      <w:r>
        <w:rPr>
          <w:spacing w:val="-180"/>
        </w:rPr>
        <w:t>）</w:t>
      </w:r>
      <w:r>
        <w:rPr>
          <w:spacing w:val="-5"/>
        </w:rPr>
        <w:t xml:space="preserve">，场地抗震设防烈度为 </w:t>
      </w:r>
      <w:r>
        <w:rPr>
          <w:rFonts w:ascii="Calibri" w:eastAsia="Calibri"/>
        </w:rPr>
        <w:t>8</w:t>
      </w:r>
      <w:r>
        <w:rPr>
          <w:rFonts w:ascii="Calibri" w:eastAsia="Calibri"/>
          <w:spacing w:val="-16"/>
        </w:rPr>
        <w:t xml:space="preserve">  </w:t>
      </w:r>
      <w:r>
        <w:t>度，设计基本</w:t>
      </w:r>
      <w:r>
        <w:rPr>
          <w:spacing w:val="-1"/>
        </w:rPr>
        <w:t xml:space="preserve">地震加速度值为 </w:t>
      </w:r>
      <w:r>
        <w:rPr>
          <w:rFonts w:ascii="Calibri" w:eastAsia="Calibri"/>
        </w:rPr>
        <w:t>g</w:t>
      </w:r>
      <w:r>
        <w:t>，设计地震分组为第一组。</w:t>
      </w:r>
    </w:p>
    <w:p>
      <w:pPr>
        <w:pStyle w:val="BodyText"/>
        <w:spacing w:before="2"/>
        <w:ind w:left="1032"/>
      </w:pPr>
      <w:r>
        <w:t xml:space="preserve">根据本场地及其附近资料，建筑场地类别为 </w:t>
      </w:r>
      <w:r>
        <w:rPr>
          <w:rFonts w:ascii="Calibri" w:eastAsia="Calibri"/>
        </w:rPr>
        <w:t xml:space="preserve">II </w:t>
      </w:r>
      <w:r>
        <w:t>类。场地属于对建筑抗震一般场地。</w:t>
      </w:r>
    </w:p>
    <w:p>
      <w:pPr>
        <w:pStyle w:val="Heading1"/>
        <w:spacing w:before="265"/>
      </w:pPr>
      <w:r>
        <w:t>二、施工部署</w:t>
      </w:r>
    </w:p>
    <w:p>
      <w:pPr>
        <w:pStyle w:val="BodyText"/>
        <w:spacing w:before="1"/>
        <w:ind w:left="0"/>
        <w:rPr>
          <w:b/>
          <w:sz w:val="42"/>
        </w:rPr>
      </w:pPr>
    </w:p>
    <w:p>
      <w:pPr>
        <w:pStyle w:val="Heading2"/>
      </w:pPr>
      <w:r>
        <w:rPr>
          <w:rFonts w:ascii="Calibri" w:eastAsia="Calibri"/>
        </w:rPr>
        <w:t>1</w:t>
      </w:r>
      <w:r>
        <w:t>、施工目标</w:t>
      </w:r>
    </w:p>
    <w:p>
      <w:pPr>
        <w:pStyle w:val="BodyText"/>
        <w:spacing w:before="349"/>
        <w:ind w:left="1032"/>
      </w:pPr>
      <w:r>
        <w:t>工程质量目标：工程质量合格；</w:t>
      </w:r>
    </w:p>
    <w:p>
      <w:pPr>
        <w:pStyle w:val="BodyText"/>
        <w:spacing w:before="3"/>
        <w:ind w:left="0"/>
        <w:rPr>
          <w:sz w:val="27"/>
        </w:rPr>
      </w:pPr>
    </w:p>
    <w:p>
      <w:pPr>
        <w:pStyle w:val="BodyText"/>
        <w:ind w:left="1032"/>
      </w:pPr>
      <w:r>
        <w:t>安全文明施工目标：无重大伤亡事故；</w:t>
      </w:r>
    </w:p>
    <w:p>
      <w:pPr>
        <w:pStyle w:val="BodyText"/>
        <w:spacing w:before="3"/>
        <w:ind w:left="0"/>
        <w:rPr>
          <w:sz w:val="27"/>
        </w:rPr>
      </w:pPr>
    </w:p>
    <w:p>
      <w:pPr>
        <w:pStyle w:val="BodyText"/>
        <w:ind w:left="1032"/>
      </w:pPr>
      <w:r>
        <w:t xml:space="preserve">工程工期目标：本工程计划工期为 </w:t>
      </w:r>
      <w:r>
        <w:rPr>
          <w:rFonts w:ascii="Calibri" w:eastAsia="Calibri"/>
        </w:rPr>
        <w:t xml:space="preserve">30 </w:t>
      </w:r>
      <w:r>
        <w:t>天。</w:t>
      </w:r>
    </w:p>
    <w:p>
      <w:pPr>
        <w:pStyle w:val="Heading2"/>
        <w:spacing w:before="349"/>
      </w:pPr>
      <w:r>
        <w:rPr>
          <w:rFonts w:ascii="Calibri" w:eastAsia="Calibri"/>
        </w:rPr>
        <w:t>2</w:t>
      </w:r>
      <w:r>
        <w:t>、材料组织</w:t>
      </w:r>
    </w:p>
    <w:p>
      <w:pPr>
        <w:pStyle w:val="BodyText"/>
        <w:tabs>
          <w:tab w:val="left" w:pos="1752"/>
        </w:tabs>
        <w:spacing w:before="349"/>
        <w:ind w:left="1032"/>
      </w:pPr>
      <w:r>
        <w:t>钢</w:t>
        <w:tab/>
        <w:t>筋：所有钢筋均为现场加工。</w:t>
      </w:r>
    </w:p>
    <w:p>
      <w:pPr>
        <w:pStyle w:val="BodyText"/>
        <w:spacing w:before="2"/>
        <w:ind w:left="0"/>
        <w:rPr>
          <w:sz w:val="27"/>
        </w:rPr>
      </w:pPr>
    </w:p>
    <w:p>
      <w:pPr>
        <w:pStyle w:val="BodyText"/>
        <w:tabs>
          <w:tab w:val="left" w:pos="1752"/>
        </w:tabs>
        <w:ind w:left="1032"/>
      </w:pPr>
      <w:r>
        <w:t>模</w:t>
        <w:tab/>
        <w:t>板：本工程使用的模板均为现场配制的多层木模板。</w:t>
      </w:r>
    </w:p>
    <w:p>
      <w:pPr>
        <w:spacing w:after="0"/>
        <w:sectPr>
          <w:type w:val="continuous"/>
          <w:pgSz w:w="17860" w:h="25260"/>
          <w:pgMar w:top="2420" w:right="1840" w:bottom="280" w:left="1560" w:header="708" w:footer="708"/>
          <w:pgNumType w:start="5"/>
          <w:cols w:space="708"/>
        </w:sectPr>
      </w:pPr>
    </w:p>
    <w:p>
      <w:pPr>
        <w:pStyle w:val="BodyText"/>
        <w:spacing w:before="33"/>
        <w:ind w:left="1032"/>
      </w:pPr>
      <w:r>
        <w:t>混凝土：本工程包括垫层在内的所有混凝土均采用商品混凝土。</w:t>
      </w:r>
    </w:p>
    <w:p>
      <w:pPr>
        <w:pStyle w:val="BodyText"/>
        <w:spacing w:before="3"/>
        <w:ind w:left="0"/>
        <w:rPr>
          <w:sz w:val="27"/>
        </w:rPr>
      </w:pPr>
    </w:p>
    <w:p>
      <w:pPr>
        <w:pStyle w:val="Heading2"/>
      </w:pPr>
      <w:r>
        <w:rPr>
          <w:rFonts w:ascii="Calibri" w:eastAsia="Calibri"/>
        </w:rPr>
        <w:t>3</w:t>
      </w:r>
      <w:r>
        <w:t>、劳动力组织</w:t>
      </w:r>
    </w:p>
    <w:p>
      <w:pPr>
        <w:pStyle w:val="BodyText"/>
        <w:spacing w:before="349" w:line="422" w:lineRule="auto"/>
        <w:ind w:right="464" w:firstLine="720"/>
        <w:jc w:val="both"/>
      </w:pPr>
      <w:r>
        <w:t xml:space="preserve">臭氧接触池结构复杂，钢筋、模板、混凝土各工序均具有相当大的难度。在劳动力组织上，钢筋工、木工、混凝土工等各工种均需抽调出技术水平高的工人投入到臭氧接触池中。臭氧接触池在施工高峰期各工种总人数可达 </w:t>
      </w:r>
      <w:r>
        <w:rPr>
          <w:rFonts w:ascii="Calibri" w:eastAsia="Calibri"/>
        </w:rPr>
        <w:t xml:space="preserve">150 </w:t>
      </w:r>
      <w:r>
        <w:t>人。</w:t>
      </w:r>
    </w:p>
    <w:p>
      <w:pPr>
        <w:pStyle w:val="Heading2"/>
        <w:spacing w:line="456" w:lineRule="exact"/>
      </w:pPr>
      <w:r>
        <w:rPr>
          <w:rFonts w:ascii="Calibri" w:eastAsia="Calibri"/>
        </w:rPr>
        <w:t>4</w:t>
      </w:r>
      <w:r>
        <w:t>、施工顺序</w:t>
      </w:r>
    </w:p>
    <w:p>
      <w:pPr>
        <w:pStyle w:val="BodyText"/>
        <w:spacing w:before="349" w:line="422" w:lineRule="auto"/>
        <w:ind w:right="464" w:firstLine="720"/>
      </w:pPr>
      <w:r>
        <w:t>臭氧接触池总体上的施工顺序为由低到高，即先施工臭氧接触池底板，再进行池壁及顶板的施工。</w:t>
      </w:r>
    </w:p>
    <w:p>
      <w:pPr>
        <w:pStyle w:val="Heading2"/>
        <w:spacing w:line="458" w:lineRule="exact"/>
      </w:pPr>
      <w:r>
        <w:rPr>
          <w:rFonts w:ascii="Calibri" w:eastAsia="Calibri"/>
        </w:rPr>
        <w:t>5</w:t>
      </w:r>
      <w:r>
        <w:t>、施工场地布置</w:t>
      </w:r>
    </w:p>
    <w:p>
      <w:pPr>
        <w:pStyle w:val="BodyText"/>
        <w:spacing w:before="349" w:line="422" w:lineRule="auto"/>
        <w:ind w:right="374" w:firstLine="810"/>
      </w:pPr>
      <w:r>
        <w:t>施工场地布置按照《青龙湖再生水厂工程施工总平面布置图》中所示的布置形式进行安排。</w:t>
      </w:r>
    </w:p>
    <w:p>
      <w:pPr>
        <w:pStyle w:val="Heading2"/>
        <w:spacing w:line="458" w:lineRule="exact"/>
      </w:pPr>
      <w:r>
        <w:rPr>
          <w:rFonts w:ascii="Calibri" w:eastAsia="Calibri"/>
        </w:rPr>
        <w:t>6</w:t>
      </w:r>
      <w:r>
        <w:t>、施工准备</w:t>
      </w:r>
    </w:p>
    <w:p>
      <w:pPr>
        <w:pStyle w:val="BodyText"/>
        <w:spacing w:before="348"/>
        <w:ind w:left="1032"/>
      </w:pPr>
      <w:r>
        <w:t>施工现场准备</w:t>
      </w:r>
    </w:p>
    <w:p>
      <w:pPr>
        <w:pStyle w:val="BodyText"/>
        <w:spacing w:before="3"/>
        <w:ind w:left="0"/>
        <w:rPr>
          <w:sz w:val="27"/>
        </w:rPr>
      </w:pPr>
    </w:p>
    <w:p>
      <w:pPr>
        <w:pStyle w:val="ListParagraph"/>
        <w:numPr>
          <w:ilvl w:val="0"/>
          <w:numId w:val="22"/>
        </w:numPr>
        <w:tabs>
          <w:tab w:val="left" w:pos="1578"/>
        </w:tabs>
        <w:spacing w:before="0" w:after="0" w:line="240" w:lineRule="auto"/>
        <w:ind w:left="1577" w:right="0" w:hanging="546"/>
        <w:jc w:val="left"/>
        <w:rPr>
          <w:sz w:val="36"/>
        </w:rPr>
      </w:pPr>
      <w:r>
        <w:rPr>
          <w:sz w:val="36"/>
        </w:rPr>
        <w:t>临时设施</w:t>
      </w:r>
    </w:p>
    <w:p>
      <w:pPr>
        <w:pStyle w:val="BodyText"/>
        <w:spacing w:before="349" w:line="422" w:lineRule="auto"/>
        <w:ind w:right="368" w:firstLine="720"/>
        <w:jc w:val="both"/>
      </w:pPr>
      <w:r>
        <w:t xml:space="preserve">臭氧接触池施工现场道路已基本具备，钢筋加工、模板加工等设施已到位，臭氧接触池开工前施工现场需要做的主要为将电源从钢筋加工棚处主箱引至施工现场；将水源从井水引至施工现场；将基坑上部排水系统提前实施到位，基坑上部排水具体做法为： </w:t>
      </w:r>
      <w:r>
        <w:rPr>
          <w:spacing w:val="-10"/>
        </w:rPr>
        <w:t xml:space="preserve">沿基坑边缘外 </w:t>
      </w:r>
      <w:r>
        <w:rPr>
          <w:rFonts w:ascii="Calibri" w:eastAsia="Calibri" w:hAnsi="Calibri"/>
        </w:rPr>
        <w:t xml:space="preserve">50cm </w:t>
      </w:r>
      <w:r>
        <w:rPr>
          <w:spacing w:val="-24"/>
        </w:rPr>
        <w:t xml:space="preserve">筑宽 </w:t>
      </w:r>
      <w:r>
        <w:rPr>
          <w:rFonts w:ascii="Calibri" w:eastAsia="Calibri" w:hAnsi="Calibri"/>
        </w:rPr>
        <w:t>50cm</w:t>
      </w:r>
      <w:r>
        <w:rPr>
          <w:spacing w:val="-24"/>
        </w:rPr>
        <w:t xml:space="preserve">、高 </w:t>
      </w:r>
      <w:r>
        <w:rPr>
          <w:rFonts w:ascii="Calibri" w:eastAsia="Calibri" w:hAnsi="Calibri"/>
        </w:rPr>
        <w:t xml:space="preserve">30cm </w:t>
      </w:r>
      <w:r>
        <w:t>挡水土坝，土坝外侧设断面为×排水明沟向南找坡至集水坑。</w:t>
      </w:r>
    </w:p>
    <w:p>
      <w:pPr>
        <w:pStyle w:val="ListParagraph"/>
        <w:numPr>
          <w:ilvl w:val="0"/>
          <w:numId w:val="22"/>
        </w:numPr>
        <w:tabs>
          <w:tab w:val="left" w:pos="1767"/>
        </w:tabs>
        <w:spacing w:before="0" w:after="0" w:line="422" w:lineRule="auto"/>
        <w:ind w:left="311" w:right="450" w:firstLine="720"/>
        <w:jc w:val="both"/>
        <w:rPr>
          <w:sz w:val="36"/>
        </w:rPr>
      </w:pPr>
      <w:r>
        <w:rPr>
          <w:spacing w:val="-1"/>
          <w:sz w:val="36"/>
        </w:rPr>
        <w:t>测量准备：主要是现场导线点和高程点的布设，接桩后先复核上级导线桩和高</w:t>
      </w:r>
      <w:r>
        <w:rPr>
          <w:sz w:val="36"/>
        </w:rPr>
        <w:t>程点，合格后，布设现场的控制桩点，并闭合合格，桩点要布设在稳固的地方，周围用栏杆或砖墙围好并做好保护标志。</w:t>
      </w:r>
    </w:p>
    <w:p>
      <w:pPr>
        <w:pStyle w:val="ListParagraph"/>
        <w:numPr>
          <w:ilvl w:val="0"/>
          <w:numId w:val="22"/>
        </w:numPr>
        <w:tabs>
          <w:tab w:val="left" w:pos="1735"/>
        </w:tabs>
        <w:spacing w:before="0" w:after="0" w:line="422" w:lineRule="auto"/>
        <w:ind w:left="311" w:right="324" w:firstLine="720"/>
        <w:jc w:val="left"/>
        <w:rPr>
          <w:sz w:val="36"/>
        </w:rPr>
      </w:pPr>
      <w:r>
        <w:rPr>
          <w:spacing w:val="-15"/>
          <w:sz w:val="36"/>
        </w:rPr>
        <w:t>现场“三通一平”：现场周围临时道路已具备，目前主要修筑进入现场的土方开</w:t>
      </w:r>
      <w:r>
        <w:rPr>
          <w:sz w:val="36"/>
        </w:rPr>
        <w:t>挖运输通道及预留基坑马道，将水塘内积水挖方前抽排干净，构筑物范围内的电缆、电线杆移走。现场用电从北边接向西南的各作业点，做好防雨、防晒及防破坏措施。现场</w:t>
      </w:r>
      <w:r>
        <w:rPr>
          <w:spacing w:val="-11"/>
          <w:sz w:val="36"/>
        </w:rPr>
        <w:t xml:space="preserve">用水，从井水处用 </w:t>
      </w:r>
      <w:r>
        <w:rPr>
          <w:rFonts w:ascii="Calibri" w:eastAsia="Calibri" w:hAnsi="Calibri"/>
          <w:sz w:val="36"/>
        </w:rPr>
        <w:t>DN50</w:t>
      </w:r>
      <w:r>
        <w:rPr>
          <w:rFonts w:ascii="Calibri" w:eastAsia="Calibri" w:hAnsi="Calibri"/>
          <w:spacing w:val="11"/>
          <w:sz w:val="36"/>
        </w:rPr>
        <w:t xml:space="preserve"> </w:t>
      </w:r>
      <w:r>
        <w:rPr>
          <w:sz w:val="36"/>
        </w:rPr>
        <w:t>水管引入。</w:t>
      </w:r>
    </w:p>
    <w:p>
      <w:pPr>
        <w:spacing w:after="0" w:line="422" w:lineRule="auto"/>
        <w:jc w:val="left"/>
        <w:rPr>
          <w:sz w:val="36"/>
        </w:rPr>
        <w:sectPr>
          <w:pgSz w:w="17860" w:h="25260"/>
          <w:pgMar w:top="1800" w:right="1840" w:bottom="280" w:left="1560" w:header="708" w:footer="708"/>
          <w:pgNumType w:start="6"/>
          <w:cols w:space="708"/>
        </w:sectPr>
      </w:pPr>
    </w:p>
    <w:p>
      <w:pPr>
        <w:pStyle w:val="BodyText"/>
        <w:spacing w:before="33"/>
        <w:ind w:left="1032"/>
      </w:pPr>
      <w:r>
        <w:t>技术准备</w:t>
      </w:r>
    </w:p>
    <w:p>
      <w:pPr>
        <w:pStyle w:val="BodyText"/>
        <w:spacing w:before="3"/>
        <w:ind w:left="0"/>
        <w:rPr>
          <w:sz w:val="27"/>
        </w:rPr>
      </w:pPr>
    </w:p>
    <w:p>
      <w:pPr>
        <w:pStyle w:val="ListParagraph"/>
        <w:numPr>
          <w:ilvl w:val="0"/>
          <w:numId w:val="21"/>
        </w:numPr>
        <w:tabs>
          <w:tab w:val="left" w:pos="1728"/>
        </w:tabs>
        <w:spacing w:before="0" w:after="0" w:line="422" w:lineRule="auto"/>
        <w:ind w:left="311" w:right="130" w:firstLine="720"/>
        <w:jc w:val="left"/>
        <w:rPr>
          <w:sz w:val="36"/>
        </w:rPr>
      </w:pPr>
      <w:r>
        <w:rPr>
          <w:spacing w:val="-1"/>
          <w:sz w:val="36"/>
        </w:rPr>
        <w:t>组织相关技术人员认真审核设计图纸，领会设计意图，特别是土建与工艺设备、</w:t>
      </w:r>
      <w:r>
        <w:rPr>
          <w:sz w:val="36"/>
        </w:rPr>
        <w:t>电气专业之间的配合要求。积极协助建设、监理单位做好设计交底及各专业图纸的会审工作。</w:t>
      </w:r>
    </w:p>
    <w:p>
      <w:pPr>
        <w:pStyle w:val="ListParagraph"/>
        <w:numPr>
          <w:ilvl w:val="0"/>
          <w:numId w:val="21"/>
        </w:numPr>
        <w:tabs>
          <w:tab w:val="left" w:pos="1578"/>
        </w:tabs>
        <w:spacing w:before="0" w:after="0" w:line="456" w:lineRule="exact"/>
        <w:ind w:left="1577" w:right="0" w:hanging="546"/>
        <w:jc w:val="left"/>
        <w:rPr>
          <w:sz w:val="36"/>
        </w:rPr>
      </w:pPr>
      <w:r>
        <w:rPr>
          <w:sz w:val="36"/>
        </w:rPr>
        <w:t>编制臭氧接触池单体工程施工方案，并于工程开工前报送监理单位及甲方。</w:t>
      </w:r>
    </w:p>
    <w:p>
      <w:pPr>
        <w:pStyle w:val="ListParagraph"/>
        <w:numPr>
          <w:ilvl w:val="0"/>
          <w:numId w:val="21"/>
        </w:numPr>
        <w:tabs>
          <w:tab w:val="left" w:pos="1578"/>
        </w:tabs>
        <w:spacing w:before="349" w:after="0" w:line="240" w:lineRule="auto"/>
        <w:ind w:left="1577" w:right="0" w:hanging="546"/>
        <w:jc w:val="left"/>
        <w:rPr>
          <w:sz w:val="36"/>
        </w:rPr>
      </w:pPr>
      <w:r>
        <w:rPr>
          <w:sz w:val="36"/>
        </w:rPr>
        <w:t>工程开工前，做好对各专业施工队伍施工组织设计及施工方案的详细技术交底工</w:t>
      </w:r>
    </w:p>
    <w:p>
      <w:pPr>
        <w:pStyle w:val="BodyText"/>
        <w:spacing w:before="349"/>
      </w:pPr>
      <w:r>
        <w:t>作。</w:t>
      </w:r>
    </w:p>
    <w:p>
      <w:pPr>
        <w:pStyle w:val="BodyText"/>
        <w:spacing w:before="3"/>
        <w:ind w:left="0"/>
        <w:rPr>
          <w:sz w:val="27"/>
        </w:rPr>
      </w:pPr>
    </w:p>
    <w:p>
      <w:pPr>
        <w:pStyle w:val="BodyText"/>
        <w:ind w:left="1032"/>
      </w:pPr>
      <w:r>
        <w:t>设备材料准备</w:t>
      </w:r>
    </w:p>
    <w:p>
      <w:pPr>
        <w:pStyle w:val="BodyText"/>
        <w:spacing w:before="3"/>
        <w:ind w:left="0"/>
        <w:rPr>
          <w:sz w:val="27"/>
        </w:rPr>
      </w:pPr>
    </w:p>
    <w:p>
      <w:pPr>
        <w:pStyle w:val="ListParagraph"/>
        <w:numPr>
          <w:ilvl w:val="0"/>
          <w:numId w:val="20"/>
        </w:numPr>
        <w:tabs>
          <w:tab w:val="left" w:pos="1578"/>
        </w:tabs>
        <w:spacing w:before="0" w:after="0" w:line="422" w:lineRule="auto"/>
        <w:ind w:left="311" w:right="281" w:firstLine="720"/>
        <w:jc w:val="left"/>
        <w:rPr>
          <w:sz w:val="36"/>
        </w:rPr>
      </w:pPr>
      <w:r>
        <w:rPr>
          <w:spacing w:val="-1"/>
          <w:sz w:val="36"/>
        </w:rPr>
        <w:t>及时组织施工机械、降水设备等施工机械的进场，编制施工进度计划及材料供应</w:t>
      </w:r>
      <w:r>
        <w:rPr>
          <w:sz w:val="36"/>
        </w:rPr>
        <w:t>计划，及时组织各种材料的进场工作。</w:t>
      </w:r>
    </w:p>
    <w:p>
      <w:pPr>
        <w:pStyle w:val="ListParagraph"/>
        <w:numPr>
          <w:ilvl w:val="0"/>
          <w:numId w:val="20"/>
        </w:numPr>
        <w:tabs>
          <w:tab w:val="left" w:pos="1578"/>
        </w:tabs>
        <w:spacing w:before="0" w:after="0" w:line="458" w:lineRule="exact"/>
        <w:ind w:left="1577" w:right="0" w:hanging="546"/>
        <w:jc w:val="left"/>
        <w:rPr>
          <w:sz w:val="36"/>
        </w:rPr>
      </w:pPr>
      <w:r>
        <w:rPr>
          <w:sz w:val="36"/>
        </w:rPr>
        <w:t>落实周转材料的供应，以保证按期使用。</w:t>
      </w:r>
    </w:p>
    <w:p>
      <w:pPr>
        <w:pStyle w:val="ListParagraph"/>
        <w:numPr>
          <w:ilvl w:val="0"/>
          <w:numId w:val="20"/>
        </w:numPr>
        <w:tabs>
          <w:tab w:val="left" w:pos="1578"/>
        </w:tabs>
        <w:spacing w:before="349" w:after="0" w:line="422" w:lineRule="auto"/>
        <w:ind w:left="311" w:right="324" w:firstLine="720"/>
        <w:jc w:val="left"/>
        <w:rPr>
          <w:sz w:val="36"/>
        </w:rPr>
      </w:pPr>
      <w:r>
        <w:rPr>
          <w:sz w:val="36"/>
        </w:rPr>
        <w:t>本工程所用混凝土全部为商品混凝土，施工前需提前对商品混凝土搅拌站进行</w:t>
      </w:r>
      <w:r>
        <w:rPr>
          <w:spacing w:val="-4"/>
          <w:sz w:val="36"/>
        </w:rPr>
        <w:t>技术交底和试拌检测，确保其原材料符合设计和规范要求，混凝土性能及供应能力满足施工需要。</w:t>
      </w:r>
    </w:p>
    <w:p>
      <w:pPr>
        <w:pStyle w:val="ListParagraph"/>
        <w:numPr>
          <w:ilvl w:val="0"/>
          <w:numId w:val="20"/>
        </w:numPr>
        <w:tabs>
          <w:tab w:val="left" w:pos="1578"/>
        </w:tabs>
        <w:spacing w:before="0" w:after="0" w:line="422" w:lineRule="auto"/>
        <w:ind w:left="311" w:right="8561" w:firstLine="720"/>
        <w:jc w:val="left"/>
        <w:rPr>
          <w:b/>
          <w:sz w:val="36"/>
        </w:rPr>
      </w:pPr>
      <w:r>
        <w:rPr>
          <w:spacing w:val="-2"/>
          <w:sz w:val="36"/>
        </w:rPr>
        <w:t>本工程施工机械详见附表。</w:t>
      </w:r>
      <w:r>
        <w:rPr>
          <w:b/>
          <w:sz w:val="36"/>
        </w:rPr>
        <w:t>三、工期安排</w:t>
      </w:r>
    </w:p>
    <w:p>
      <w:pPr>
        <w:pStyle w:val="BodyText"/>
        <w:spacing w:line="458" w:lineRule="exact"/>
        <w:ind w:left="1032"/>
      </w:pPr>
      <w:r>
        <w:t>根据现场施工准备情况，总工期安排如下：</w:t>
      </w:r>
    </w:p>
    <w:p>
      <w:pPr>
        <w:pStyle w:val="BodyText"/>
        <w:spacing w:before="11"/>
        <w:ind w:left="0"/>
        <w:rPr>
          <w:sz w:val="26"/>
        </w:rPr>
      </w:pPr>
    </w:p>
    <w:p>
      <w:pPr>
        <w:pStyle w:val="BodyText"/>
        <w:spacing w:line="422" w:lineRule="auto"/>
        <w:ind w:left="1032" w:right="3854"/>
        <w:jc w:val="both"/>
      </w:pPr>
      <w:r>
        <w:t>基坑开挖（含降水</w:t>
      </w:r>
      <w:r>
        <w:rPr>
          <w:spacing w:val="-180"/>
        </w:rPr>
        <w:t>）</w:t>
      </w:r>
      <w:r>
        <w:t>：</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1 </w:t>
      </w:r>
      <w:r>
        <w:rPr>
          <w:spacing w:val="-45"/>
        </w:rPr>
        <w:t xml:space="preserve">月 </w:t>
      </w:r>
      <w:r>
        <w:rPr>
          <w:rFonts w:ascii="Calibri" w:eastAsia="Calibri"/>
          <w:spacing w:val="-1"/>
        </w:rPr>
        <w:t>2</w:t>
      </w:r>
      <w:r>
        <w:rPr>
          <w:rFonts w:ascii="Calibri" w:eastAsia="Calibri"/>
        </w:rPr>
        <w:t xml:space="preserve">5 </w:t>
      </w:r>
      <w:r>
        <w:t>日</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1 </w:t>
      </w:r>
      <w:r>
        <w:rPr>
          <w:spacing w:val="-47"/>
        </w:rPr>
        <w:t xml:space="preserve">月 </w:t>
      </w:r>
      <w:r>
        <w:rPr>
          <w:rFonts w:ascii="Calibri" w:eastAsia="Calibri"/>
          <w:spacing w:val="-1"/>
        </w:rPr>
        <w:t>2</w:t>
      </w:r>
      <w:r>
        <w:rPr>
          <w:rFonts w:ascii="Calibri" w:eastAsia="Calibri"/>
        </w:rPr>
        <w:t xml:space="preserve">7 </w:t>
      </w:r>
      <w:r>
        <w:t>日垫层：</w:t>
      </w:r>
      <w:r>
        <w:rPr>
          <w:rFonts w:ascii="Calibri" w:eastAsia="Calibri"/>
        </w:rPr>
        <w:t xml:space="preserve">2013 </w:t>
      </w:r>
      <w:r>
        <w:rPr>
          <w:spacing w:val="-45"/>
        </w:rPr>
        <w:t xml:space="preserve">年 </w:t>
      </w:r>
      <w:r>
        <w:rPr>
          <w:rFonts w:ascii="Calibri" w:eastAsia="Calibri"/>
        </w:rPr>
        <w:t xml:space="preserve">11 </w:t>
      </w:r>
      <w:r>
        <w:rPr>
          <w:spacing w:val="-47"/>
        </w:rPr>
        <w:t xml:space="preserve">月 </w:t>
      </w:r>
      <w:r>
        <w:rPr>
          <w:rFonts w:ascii="Calibri" w:eastAsia="Calibri"/>
        </w:rPr>
        <w:t xml:space="preserve">27 </w:t>
      </w:r>
      <w:r>
        <w:t>日</w:t>
      </w:r>
      <w:r>
        <w:rPr>
          <w:rFonts w:ascii="Calibri" w:eastAsia="Calibri"/>
        </w:rPr>
        <w:t xml:space="preserve">~2013 </w:t>
      </w:r>
      <w:r>
        <w:rPr>
          <w:spacing w:val="-46"/>
        </w:rPr>
        <w:t xml:space="preserve">年 </w:t>
      </w:r>
      <w:r>
        <w:rPr>
          <w:rFonts w:ascii="Calibri" w:eastAsia="Calibri"/>
        </w:rPr>
        <w:t xml:space="preserve">11 </w:t>
      </w:r>
      <w:r>
        <w:rPr>
          <w:spacing w:val="-45"/>
        </w:rPr>
        <w:t xml:space="preserve">月 </w:t>
      </w:r>
      <w:r>
        <w:rPr>
          <w:rFonts w:ascii="Calibri" w:eastAsia="Calibri"/>
        </w:rPr>
        <w:t xml:space="preserve">28 </w:t>
      </w:r>
      <w:r>
        <w:t>日</w:t>
      </w:r>
    </w:p>
    <w:p>
      <w:pPr>
        <w:pStyle w:val="BodyText"/>
        <w:spacing w:line="422" w:lineRule="auto"/>
        <w:ind w:left="1032" w:right="4747"/>
        <w:jc w:val="both"/>
      </w:pPr>
      <w:r>
        <w:t>底板（含养护</w:t>
      </w:r>
      <w:r>
        <w:rPr>
          <w:spacing w:val="-180"/>
        </w:rPr>
        <w:t>）</w:t>
      </w:r>
      <w:r>
        <w:rPr>
          <w:spacing w:val="-1"/>
        </w:rPr>
        <w:t>：</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1 </w:t>
      </w:r>
      <w:r>
        <w:rPr>
          <w:spacing w:val="-45"/>
        </w:rPr>
        <w:t xml:space="preserve">月 </w:t>
      </w:r>
      <w:r>
        <w:rPr>
          <w:rFonts w:ascii="Calibri" w:eastAsia="Calibri"/>
          <w:spacing w:val="-1"/>
        </w:rPr>
        <w:t>2</w:t>
      </w:r>
      <w:r>
        <w:rPr>
          <w:rFonts w:ascii="Calibri" w:eastAsia="Calibri"/>
        </w:rPr>
        <w:t xml:space="preserve">8 </w:t>
      </w:r>
      <w:r>
        <w:t>日</w:t>
      </w:r>
      <w:r>
        <w:rPr>
          <w:rFonts w:ascii="Calibri" w:eastAsia="Calibri"/>
          <w:spacing w:val="-1"/>
        </w:rPr>
        <w:t>~201</w:t>
      </w:r>
      <w:r>
        <w:rPr>
          <w:rFonts w:ascii="Calibri" w:eastAsia="Calibri"/>
        </w:rPr>
        <w:t xml:space="preserve">3 </w:t>
      </w:r>
      <w:r>
        <w:rPr>
          <w:spacing w:val="-47"/>
        </w:rPr>
        <w:t xml:space="preserve">年 </w:t>
      </w:r>
      <w:r>
        <w:rPr>
          <w:rFonts w:ascii="Calibri" w:eastAsia="Calibri"/>
          <w:spacing w:val="-1"/>
        </w:rPr>
        <w:t>1</w:t>
      </w:r>
      <w:r>
        <w:rPr>
          <w:rFonts w:ascii="Calibri" w:eastAsia="Calibri"/>
        </w:rPr>
        <w:t xml:space="preserve">2 </w:t>
      </w:r>
      <w:r>
        <w:rPr>
          <w:spacing w:val="-45"/>
        </w:rPr>
        <w:t xml:space="preserve">月 </w:t>
      </w:r>
      <w:r>
        <w:rPr>
          <w:rFonts w:ascii="Calibri" w:eastAsia="Calibri"/>
        </w:rPr>
        <w:t xml:space="preserve">2 </w:t>
      </w:r>
      <w:r>
        <w:t>日池壁（含养护</w:t>
      </w:r>
      <w:r>
        <w:rPr>
          <w:spacing w:val="-180"/>
        </w:rPr>
        <w:t>）</w:t>
      </w:r>
      <w:r>
        <w:rPr>
          <w:spacing w:val="-1"/>
        </w:rPr>
        <w:t>：</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2 </w:t>
      </w:r>
      <w:r>
        <w:rPr>
          <w:spacing w:val="-45"/>
        </w:rPr>
        <w:t xml:space="preserve">月 </w:t>
      </w:r>
      <w:r>
        <w:rPr>
          <w:rFonts w:ascii="Calibri" w:eastAsia="Calibri"/>
        </w:rPr>
        <w:t xml:space="preserve">2 </w:t>
      </w:r>
      <w:r>
        <w:t>日</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2 </w:t>
      </w:r>
      <w:r>
        <w:rPr>
          <w:spacing w:val="-45"/>
        </w:rPr>
        <w:t xml:space="preserve">月 </w:t>
      </w:r>
      <w:r>
        <w:rPr>
          <w:rFonts w:ascii="Calibri" w:eastAsia="Calibri"/>
          <w:spacing w:val="-1"/>
        </w:rPr>
        <w:t>1</w:t>
      </w:r>
      <w:r>
        <w:rPr>
          <w:rFonts w:ascii="Calibri" w:eastAsia="Calibri"/>
        </w:rPr>
        <w:t xml:space="preserve">0 </w:t>
      </w:r>
      <w:r>
        <w:t>日土方回填：</w:t>
      </w:r>
      <w:r>
        <w:rPr>
          <w:rFonts w:ascii="Calibri" w:eastAsia="Calibri"/>
        </w:rPr>
        <w:t xml:space="preserve">2013 </w:t>
      </w:r>
      <w:r>
        <w:rPr>
          <w:spacing w:val="-46"/>
        </w:rPr>
        <w:t xml:space="preserve">年 </w:t>
      </w:r>
      <w:r>
        <w:rPr>
          <w:rFonts w:ascii="Calibri" w:eastAsia="Calibri"/>
        </w:rPr>
        <w:t xml:space="preserve">12 </w:t>
      </w:r>
      <w:r>
        <w:rPr>
          <w:spacing w:val="-46"/>
        </w:rPr>
        <w:t xml:space="preserve">月 </w:t>
      </w:r>
      <w:r>
        <w:rPr>
          <w:rFonts w:ascii="Calibri" w:eastAsia="Calibri"/>
        </w:rPr>
        <w:t xml:space="preserve">10 </w:t>
      </w:r>
      <w:r>
        <w:t>日</w:t>
      </w:r>
      <w:r>
        <w:rPr>
          <w:rFonts w:ascii="Calibri" w:eastAsia="Calibri"/>
        </w:rPr>
        <w:t xml:space="preserve">~2013 </w:t>
      </w:r>
      <w:r>
        <w:rPr>
          <w:spacing w:val="-48"/>
        </w:rPr>
        <w:t xml:space="preserve">年 </w:t>
      </w:r>
      <w:r>
        <w:rPr>
          <w:rFonts w:ascii="Calibri" w:eastAsia="Calibri"/>
        </w:rPr>
        <w:t xml:space="preserve">12 </w:t>
      </w:r>
      <w:r>
        <w:rPr>
          <w:spacing w:val="-47"/>
        </w:rPr>
        <w:t xml:space="preserve">月 </w:t>
      </w:r>
      <w:r>
        <w:rPr>
          <w:rFonts w:ascii="Calibri" w:eastAsia="Calibri"/>
        </w:rPr>
        <w:t xml:space="preserve">12 </w:t>
      </w:r>
      <w:r>
        <w:t>日</w:t>
      </w:r>
    </w:p>
    <w:p>
      <w:pPr>
        <w:pStyle w:val="BodyText"/>
        <w:spacing w:line="422" w:lineRule="auto"/>
        <w:ind w:right="3847" w:firstLine="720"/>
        <w:rPr>
          <w:b/>
        </w:rPr>
      </w:pPr>
      <w:r>
        <w:t>顶板施工（含养护</w:t>
      </w:r>
      <w:r>
        <w:rPr>
          <w:spacing w:val="-180"/>
        </w:rPr>
        <w:t>）</w:t>
      </w:r>
      <w:r>
        <w:t>：</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2 </w:t>
      </w:r>
      <w:r>
        <w:rPr>
          <w:spacing w:val="-45"/>
        </w:rPr>
        <w:t xml:space="preserve">月 </w:t>
      </w:r>
      <w:r>
        <w:rPr>
          <w:rFonts w:ascii="Calibri" w:eastAsia="Calibri"/>
          <w:spacing w:val="-1"/>
        </w:rPr>
        <w:t>1</w:t>
      </w:r>
      <w:r>
        <w:rPr>
          <w:rFonts w:ascii="Calibri" w:eastAsia="Calibri"/>
        </w:rPr>
        <w:t xml:space="preserve">2 </w:t>
      </w:r>
      <w:r>
        <w:t>日</w:t>
      </w:r>
      <w:r>
        <w:rPr>
          <w:rFonts w:ascii="Calibri" w:eastAsia="Calibri"/>
          <w:spacing w:val="-1"/>
        </w:rPr>
        <w:t>~201</w:t>
      </w:r>
      <w:r>
        <w:rPr>
          <w:rFonts w:ascii="Calibri" w:eastAsia="Calibri"/>
        </w:rPr>
        <w:t xml:space="preserve">3 </w:t>
      </w:r>
      <w:r>
        <w:rPr>
          <w:spacing w:val="-45"/>
        </w:rPr>
        <w:t xml:space="preserve">年 </w:t>
      </w:r>
      <w:r>
        <w:rPr>
          <w:rFonts w:ascii="Calibri" w:eastAsia="Calibri"/>
          <w:spacing w:val="-1"/>
        </w:rPr>
        <w:t>1</w:t>
      </w:r>
      <w:r>
        <w:rPr>
          <w:rFonts w:ascii="Calibri" w:eastAsia="Calibri"/>
        </w:rPr>
        <w:t xml:space="preserve">2 </w:t>
      </w:r>
      <w:r>
        <w:rPr>
          <w:spacing w:val="-47"/>
        </w:rPr>
        <w:t xml:space="preserve">月 </w:t>
      </w:r>
      <w:r>
        <w:rPr>
          <w:rFonts w:ascii="Calibri" w:eastAsia="Calibri"/>
          <w:spacing w:val="-1"/>
        </w:rPr>
        <w:t>2</w:t>
      </w:r>
      <w:r>
        <w:rPr>
          <w:rFonts w:ascii="Calibri" w:eastAsia="Calibri"/>
        </w:rPr>
        <w:t xml:space="preserve">0 </w:t>
      </w:r>
      <w:r>
        <w:t>日</w:t>
      </w:r>
      <w:r>
        <w:rPr>
          <w:b/>
        </w:rPr>
        <w:t>四、施工方案</w:t>
      </w:r>
    </w:p>
    <w:p>
      <w:pPr>
        <w:pStyle w:val="Heading2"/>
        <w:spacing w:line="458" w:lineRule="exact"/>
      </w:pPr>
      <w:r>
        <w:rPr>
          <w:rFonts w:ascii="Calibri" w:eastAsia="Calibri"/>
        </w:rPr>
        <w:t>1</w:t>
      </w:r>
      <w:r>
        <w:t>、 施工工艺流程</w:t>
      </w:r>
    </w:p>
    <w:p>
      <w:pPr>
        <w:pStyle w:val="BodyText"/>
        <w:tabs>
          <w:tab w:val="left" w:pos="3527"/>
          <w:tab w:val="left" w:pos="6408"/>
          <w:tab w:val="left" w:pos="9468"/>
          <w:tab w:val="left" w:pos="11448"/>
        </w:tabs>
        <w:spacing w:before="340"/>
        <w:ind w:left="467"/>
      </w:pPr>
      <w:r>
        <w:drawing>
          <wp:anchor distT="0" distB="0" distL="0" distR="0" simplePos="0" relativeHeight="251658240" behindDoc="1" locked="0" layoutInCell="1" allowOverlap="1">
            <wp:simplePos x="0" y="0"/>
            <wp:positionH relativeFrom="page">
              <wp:posOffset>2425700</wp:posOffset>
            </wp:positionH>
            <wp:positionV relativeFrom="paragraph">
              <wp:posOffset>302513</wp:posOffset>
            </wp:positionV>
            <wp:extent cx="635000" cy="127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635000" cy="1270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4368800</wp:posOffset>
            </wp:positionH>
            <wp:positionV relativeFrom="paragraph">
              <wp:posOffset>327913</wp:posOffset>
            </wp:positionV>
            <wp:extent cx="635000" cy="127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35000" cy="1270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6248400</wp:posOffset>
            </wp:positionH>
            <wp:positionV relativeFrom="paragraph">
              <wp:posOffset>302513</wp:posOffset>
            </wp:positionV>
            <wp:extent cx="635000" cy="1270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635000" cy="1270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7543800</wp:posOffset>
            </wp:positionH>
            <wp:positionV relativeFrom="paragraph">
              <wp:posOffset>302513</wp:posOffset>
            </wp:positionV>
            <wp:extent cx="635000" cy="1270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635000" cy="127000"/>
                    </a:xfrm>
                    <a:prstGeom prst="rect">
                      <a:avLst/>
                    </a:prstGeom>
                  </pic:spPr>
                </pic:pic>
              </a:graphicData>
            </a:graphic>
          </wp:anchor>
        </w:drawing>
      </w:r>
      <w:r>
        <w:t>测量放线</w:t>
        <w:tab/>
        <w:t>土方开挖</w:t>
        <w:tab/>
        <w:t>基坑排水</w:t>
        <w:tab/>
        <w:t>垫层</w:t>
        <w:tab/>
        <w:t>底板</w:t>
      </w:r>
    </w:p>
    <w:p>
      <w:pPr>
        <w:spacing w:after="0"/>
        <w:sectPr>
          <w:pgSz w:w="17860" w:h="25260"/>
          <w:pgMar w:top="1800" w:right="1840" w:bottom="280" w:left="1560" w:header="708" w:footer="708"/>
          <w:pgNumType w:start="7"/>
          <w:cols w:space="708"/>
        </w:sectPr>
      </w:pPr>
    </w:p>
    <w:p>
      <w:pPr>
        <w:pStyle w:val="BodyText"/>
        <w:tabs>
          <w:tab w:val="left" w:pos="5263"/>
          <w:tab w:val="left" w:pos="7963"/>
          <w:tab w:val="left" w:pos="11023"/>
        </w:tabs>
        <w:spacing w:before="33"/>
        <w:ind w:left="3462"/>
      </w:pPr>
      <w:r>
        <w:drawing>
          <wp:anchor distT="0" distB="0" distL="0" distR="0" simplePos="0" relativeHeight="251664384" behindDoc="1" locked="0" layoutInCell="1" allowOverlap="1">
            <wp:simplePos x="0" y="0"/>
            <wp:positionH relativeFrom="page">
              <wp:posOffset>7340600</wp:posOffset>
            </wp:positionH>
            <wp:positionV relativeFrom="paragraph">
              <wp:posOffset>90296</wp:posOffset>
            </wp:positionV>
            <wp:extent cx="596900" cy="1270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596900" cy="1270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5397500</wp:posOffset>
            </wp:positionH>
            <wp:positionV relativeFrom="paragraph">
              <wp:posOffset>102996</wp:posOffset>
            </wp:positionV>
            <wp:extent cx="609600" cy="1270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609600" cy="1270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3670300</wp:posOffset>
            </wp:positionH>
            <wp:positionV relativeFrom="paragraph">
              <wp:posOffset>115696</wp:posOffset>
            </wp:positionV>
            <wp:extent cx="609600" cy="1270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609600" cy="127000"/>
                    </a:xfrm>
                    <a:prstGeom prst="rect">
                      <a:avLst/>
                    </a:prstGeom>
                  </pic:spPr>
                </pic:pic>
              </a:graphicData>
            </a:graphic>
          </wp:anchor>
        </w:drawing>
      </w:r>
      <w:r>
        <w:t>验收</w:t>
        <w:tab/>
        <w:t>土方回填</w:t>
        <w:tab/>
        <w:t>混凝土养生</w:t>
        <w:tab/>
        <w:t>池壁及顶板</w:t>
      </w:r>
    </w:p>
    <w:p>
      <w:pPr>
        <w:pStyle w:val="BodyText"/>
        <w:spacing w:before="5"/>
        <w:ind w:left="0"/>
        <w:rPr>
          <w:sz w:val="23"/>
        </w:rPr>
      </w:pPr>
    </w:p>
    <w:p>
      <w:pPr>
        <w:pStyle w:val="Heading2"/>
        <w:spacing w:before="50"/>
      </w:pPr>
      <w:r>
        <w:rPr>
          <w:rFonts w:ascii="Calibri" w:eastAsia="Calibri"/>
        </w:rPr>
        <w:t>2</w:t>
      </w:r>
      <w:r>
        <w:t>、 测量放线</w:t>
      </w:r>
    </w:p>
    <w:p>
      <w:pPr>
        <w:pStyle w:val="BodyText"/>
        <w:spacing w:before="348"/>
        <w:ind w:left="1032"/>
      </w:pPr>
      <w:r>
        <w:t>定线依据及操作执行标准</w:t>
      </w:r>
    </w:p>
    <w:p>
      <w:pPr>
        <w:pStyle w:val="BodyText"/>
        <w:spacing w:before="3"/>
        <w:ind w:left="0"/>
        <w:rPr>
          <w:sz w:val="27"/>
        </w:rPr>
      </w:pPr>
    </w:p>
    <w:p>
      <w:pPr>
        <w:pStyle w:val="BodyText"/>
        <w:spacing w:after="47" w:line="422" w:lineRule="auto"/>
        <w:ind w:right="464" w:firstLine="720"/>
      </w:pPr>
      <w:r>
        <w:drawing>
          <wp:anchor distT="0" distB="0" distL="0" distR="0" simplePos="0" relativeHeight="251662336" behindDoc="1" locked="0" layoutInCell="1" allowOverlap="1">
            <wp:simplePos x="0" y="0"/>
            <wp:positionH relativeFrom="page">
              <wp:posOffset>2082800</wp:posOffset>
            </wp:positionH>
            <wp:positionV relativeFrom="paragraph">
              <wp:posOffset>1358011</wp:posOffset>
            </wp:positionV>
            <wp:extent cx="6967194" cy="93745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6967194" cy="937450"/>
                    </a:xfrm>
                    <a:prstGeom prst="rect">
                      <a:avLst/>
                    </a:prstGeom>
                  </pic:spPr>
                </pic:pic>
              </a:graphicData>
            </a:graphic>
          </wp:anchor>
        </w:drawing>
      </w:r>
      <w:r>
        <w:t>所有测量定位依据勘测院所提供的桩位（导线点、水准点）</w:t>
      </w:r>
      <w:r>
        <w:rPr>
          <w:spacing w:val="-2"/>
        </w:rPr>
        <w:t xml:space="preserve">成果表以及相关资料， </w:t>
      </w:r>
      <w:r>
        <w:rPr>
          <w:spacing w:val="-10"/>
        </w:rPr>
        <w:t>测量操作执行国家标准《工程测量规范》</w:t>
      </w:r>
      <w:r>
        <w:rPr>
          <w:spacing w:val="1"/>
        </w:rPr>
        <w:t>（</w:t>
      </w:r>
      <w:r>
        <w:rPr>
          <w:rFonts w:ascii="Calibri" w:eastAsia="Calibri"/>
          <w:spacing w:val="-1"/>
        </w:rPr>
        <w:t>GB50026-200</w:t>
      </w:r>
      <w:r>
        <w:rPr>
          <w:rFonts w:ascii="Calibri" w:eastAsia="Calibri"/>
          <w:spacing w:val="-5"/>
        </w:rPr>
        <w:t>7</w:t>
      </w:r>
      <w:r>
        <w:rPr>
          <w:spacing w:val="-180"/>
        </w:rPr>
        <w:t>）</w:t>
      </w:r>
      <w:r>
        <w:t>。</w:t>
      </w:r>
    </w:p>
    <w:tbl>
      <w:tblPr>
        <w:tblStyle w:val="TableNormal0"/>
        <w:tblW w:w="0" w:type="auto"/>
        <w:jc w:val="left"/>
        <w:tblInd w:w="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32"/>
        <w:gridCol w:w="4048"/>
        <w:gridCol w:w="1827"/>
        <w:gridCol w:w="950"/>
      </w:tblGrid>
      <w:tr>
        <w:tblPrEx>
          <w:tblW w:w="0" w:type="auto"/>
          <w:jc w:val="left"/>
          <w:tblInd w:w="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0"/>
          <w:jc w:val="left"/>
        </w:trPr>
        <w:tc>
          <w:tcPr>
            <w:tcW w:w="4732" w:type="dxa"/>
          </w:tcPr>
          <w:p>
            <w:pPr>
              <w:pStyle w:val="TableParagraph"/>
              <w:spacing w:line="411" w:lineRule="exact"/>
              <w:ind w:left="50"/>
              <w:rPr>
                <w:sz w:val="36"/>
              </w:rPr>
            </w:pPr>
            <w:r>
              <w:rPr>
                <w:sz w:val="36"/>
              </w:rPr>
              <w:t>测量班组建立</w:t>
            </w:r>
          </w:p>
        </w:tc>
        <w:tc>
          <w:tcPr>
            <w:tcW w:w="4048" w:type="dxa"/>
          </w:tcPr>
          <w:p>
            <w:pPr>
              <w:pStyle w:val="TableParagraph"/>
              <w:rPr>
                <w:rFonts w:ascii="Times New Roman"/>
                <w:sz w:val="34"/>
              </w:rPr>
            </w:pPr>
          </w:p>
        </w:tc>
        <w:tc>
          <w:tcPr>
            <w:tcW w:w="2777" w:type="dxa"/>
            <w:gridSpan w:val="2"/>
            <w:vMerge w:val="restart"/>
          </w:tcPr>
          <w:p>
            <w:pPr>
              <w:pStyle w:val="TableParagraph"/>
              <w:rPr>
                <w:rFonts w:ascii="Times New Roman"/>
                <w:sz w:val="36"/>
              </w:rPr>
            </w:pPr>
          </w:p>
        </w:tc>
      </w:tr>
      <w:tr>
        <w:tblPrEx>
          <w:tblW w:w="0" w:type="auto"/>
          <w:jc w:val="left"/>
          <w:tblInd w:w="990" w:type="dxa"/>
          <w:tblLayout w:type="fixed"/>
          <w:tblCellMar>
            <w:top w:w="0" w:type="dxa"/>
            <w:left w:w="0" w:type="dxa"/>
            <w:bottom w:w="0" w:type="dxa"/>
            <w:right w:w="0" w:type="dxa"/>
          </w:tblCellMar>
          <w:tblLook w:val="01E0"/>
        </w:tblPrEx>
        <w:trPr>
          <w:trHeight w:val="511"/>
          <w:jc w:val="left"/>
        </w:trPr>
        <w:tc>
          <w:tcPr>
            <w:tcW w:w="4732" w:type="dxa"/>
          </w:tcPr>
          <w:p>
            <w:pPr>
              <w:pStyle w:val="TableParagraph"/>
              <w:spacing w:before="39" w:line="452" w:lineRule="exact"/>
              <w:ind w:left="1453"/>
              <w:rPr>
                <w:sz w:val="36"/>
              </w:rPr>
            </w:pPr>
            <w:r>
              <w:rPr>
                <w:sz w:val="36"/>
              </w:rPr>
              <w:t>职务</w:t>
            </w:r>
          </w:p>
        </w:tc>
        <w:tc>
          <w:tcPr>
            <w:tcW w:w="4048" w:type="dxa"/>
          </w:tcPr>
          <w:p>
            <w:pPr>
              <w:pStyle w:val="TableParagraph"/>
              <w:spacing w:before="39" w:line="452" w:lineRule="exact"/>
              <w:ind w:left="1982"/>
              <w:rPr>
                <w:sz w:val="36"/>
              </w:rPr>
            </w:pPr>
            <w:r>
              <w:rPr>
                <w:sz w:val="36"/>
              </w:rPr>
              <w:t>人数</w:t>
            </w:r>
          </w:p>
        </w:tc>
        <w:tc>
          <w:tcPr>
            <w:tcW w:w="2777" w:type="dxa"/>
            <w:gridSpan w:val="2"/>
            <w:vMerge/>
            <w:tcBorders>
              <w:top w:val="nil"/>
            </w:tcBorders>
          </w:tcPr>
          <w:p>
            <w:pPr>
              <w:rPr>
                <w:sz w:val="2"/>
                <w:szCs w:val="2"/>
              </w:rPr>
            </w:pPr>
          </w:p>
        </w:tc>
      </w:tr>
      <w:tr>
        <w:tblPrEx>
          <w:tblW w:w="0" w:type="auto"/>
          <w:jc w:val="left"/>
          <w:tblInd w:w="990" w:type="dxa"/>
          <w:tblLayout w:type="fixed"/>
          <w:tblCellMar>
            <w:top w:w="0" w:type="dxa"/>
            <w:left w:w="0" w:type="dxa"/>
            <w:bottom w:w="0" w:type="dxa"/>
            <w:right w:w="0" w:type="dxa"/>
          </w:tblCellMar>
          <w:tblLook w:val="01E0"/>
        </w:tblPrEx>
        <w:trPr>
          <w:trHeight w:val="498"/>
          <w:jc w:val="left"/>
        </w:trPr>
        <w:tc>
          <w:tcPr>
            <w:tcW w:w="4732" w:type="dxa"/>
          </w:tcPr>
          <w:p>
            <w:pPr>
              <w:pStyle w:val="TableParagraph"/>
              <w:spacing w:before="10"/>
              <w:ind w:left="1453"/>
              <w:rPr>
                <w:sz w:val="36"/>
              </w:rPr>
            </w:pPr>
            <w:r>
              <w:rPr>
                <w:sz w:val="36"/>
              </w:rPr>
              <w:t>测量组长</w:t>
            </w:r>
          </w:p>
        </w:tc>
        <w:tc>
          <w:tcPr>
            <w:tcW w:w="4048" w:type="dxa"/>
          </w:tcPr>
          <w:p>
            <w:pPr>
              <w:pStyle w:val="TableParagraph"/>
              <w:spacing w:before="20"/>
              <w:ind w:left="99"/>
              <w:jc w:val="center"/>
              <w:rPr>
                <w:rFonts w:ascii="Calibri"/>
                <w:sz w:val="36"/>
              </w:rPr>
            </w:pPr>
            <w:r>
              <w:rPr>
                <w:rFonts w:ascii="Calibri"/>
                <w:sz w:val="36"/>
              </w:rPr>
              <w:t>1</w:t>
            </w:r>
          </w:p>
        </w:tc>
        <w:tc>
          <w:tcPr>
            <w:tcW w:w="2777" w:type="dxa"/>
            <w:gridSpan w:val="2"/>
            <w:vMerge/>
            <w:tcBorders>
              <w:top w:val="nil"/>
            </w:tcBorders>
          </w:tcPr>
          <w:p>
            <w:pPr>
              <w:rPr>
                <w:sz w:val="2"/>
                <w:szCs w:val="2"/>
              </w:rPr>
            </w:pPr>
          </w:p>
        </w:tc>
      </w:tr>
      <w:tr>
        <w:tblPrEx>
          <w:tblW w:w="0" w:type="auto"/>
          <w:jc w:val="left"/>
          <w:tblInd w:w="990" w:type="dxa"/>
          <w:tblLayout w:type="fixed"/>
          <w:tblCellMar>
            <w:top w:w="0" w:type="dxa"/>
            <w:left w:w="0" w:type="dxa"/>
            <w:bottom w:w="0" w:type="dxa"/>
            <w:right w:w="0" w:type="dxa"/>
          </w:tblCellMar>
          <w:tblLook w:val="01E0"/>
        </w:tblPrEx>
        <w:trPr>
          <w:trHeight w:val="625"/>
          <w:jc w:val="left"/>
        </w:trPr>
        <w:tc>
          <w:tcPr>
            <w:tcW w:w="4732" w:type="dxa"/>
          </w:tcPr>
          <w:p>
            <w:pPr>
              <w:pStyle w:val="TableParagraph"/>
              <w:spacing w:line="456" w:lineRule="exact"/>
              <w:ind w:left="1453"/>
              <w:rPr>
                <w:sz w:val="36"/>
              </w:rPr>
            </w:pPr>
            <w:r>
              <w:rPr>
                <w:sz w:val="36"/>
              </w:rPr>
              <w:t>测量员</w:t>
            </w:r>
          </w:p>
        </w:tc>
        <w:tc>
          <w:tcPr>
            <w:tcW w:w="4048" w:type="dxa"/>
          </w:tcPr>
          <w:p>
            <w:pPr>
              <w:pStyle w:val="TableParagraph"/>
              <w:spacing w:before="5"/>
              <w:ind w:left="99"/>
              <w:jc w:val="center"/>
              <w:rPr>
                <w:rFonts w:ascii="Calibri"/>
                <w:sz w:val="36"/>
              </w:rPr>
            </w:pPr>
            <w:r>
              <w:rPr>
                <w:rFonts w:ascii="Calibri"/>
                <w:sz w:val="36"/>
              </w:rPr>
              <w:t>2</w:t>
            </w:r>
          </w:p>
        </w:tc>
        <w:tc>
          <w:tcPr>
            <w:tcW w:w="2777" w:type="dxa"/>
            <w:gridSpan w:val="2"/>
            <w:vMerge/>
            <w:tcBorders>
              <w:top w:val="nil"/>
            </w:tcBorders>
          </w:tcPr>
          <w:p>
            <w:pPr>
              <w:rPr>
                <w:sz w:val="2"/>
                <w:szCs w:val="2"/>
              </w:rPr>
            </w:pPr>
          </w:p>
        </w:tc>
      </w:tr>
      <w:tr>
        <w:tblPrEx>
          <w:tblW w:w="0" w:type="auto"/>
          <w:jc w:val="left"/>
          <w:tblInd w:w="990" w:type="dxa"/>
          <w:tblLayout w:type="fixed"/>
          <w:tblCellMar>
            <w:top w:w="0" w:type="dxa"/>
            <w:left w:w="0" w:type="dxa"/>
            <w:bottom w:w="0" w:type="dxa"/>
            <w:right w:w="0" w:type="dxa"/>
          </w:tblCellMar>
          <w:tblLook w:val="01E0"/>
        </w:tblPrEx>
        <w:trPr>
          <w:trHeight w:val="637"/>
          <w:jc w:val="left"/>
        </w:trPr>
        <w:tc>
          <w:tcPr>
            <w:tcW w:w="4732" w:type="dxa"/>
          </w:tcPr>
          <w:p>
            <w:pPr>
              <w:pStyle w:val="TableParagraph"/>
              <w:spacing w:before="136"/>
              <w:ind w:left="50"/>
              <w:rPr>
                <w:sz w:val="36"/>
              </w:rPr>
            </w:pPr>
            <w:r>
              <w:rPr>
                <w:sz w:val="36"/>
              </w:rPr>
              <w:t>仪器、量具精度鉴定情况</w:t>
            </w:r>
          </w:p>
        </w:tc>
        <w:tc>
          <w:tcPr>
            <w:tcW w:w="4048" w:type="dxa"/>
          </w:tcPr>
          <w:p>
            <w:pPr>
              <w:pStyle w:val="TableParagraph"/>
              <w:rPr>
                <w:rFonts w:ascii="Times New Roman"/>
                <w:sz w:val="36"/>
              </w:rPr>
            </w:pPr>
          </w:p>
        </w:tc>
        <w:tc>
          <w:tcPr>
            <w:tcW w:w="2777" w:type="dxa"/>
            <w:gridSpan w:val="2"/>
            <w:vMerge/>
            <w:tcBorders>
              <w:top w:val="nil"/>
            </w:tcBorders>
          </w:tcPr>
          <w:p>
            <w:pPr>
              <w:rPr>
                <w:sz w:val="2"/>
                <w:szCs w:val="2"/>
              </w:rPr>
            </w:pPr>
          </w:p>
        </w:tc>
      </w:tr>
      <w:tr>
        <w:tblPrEx>
          <w:tblW w:w="0" w:type="auto"/>
          <w:jc w:val="left"/>
          <w:tblInd w:w="990" w:type="dxa"/>
          <w:tblLayout w:type="fixed"/>
          <w:tblCellMar>
            <w:top w:w="0" w:type="dxa"/>
            <w:left w:w="0" w:type="dxa"/>
            <w:bottom w:w="0" w:type="dxa"/>
            <w:right w:w="0" w:type="dxa"/>
          </w:tblCellMar>
          <w:tblLook w:val="01E0"/>
        </w:tblPrEx>
        <w:trPr>
          <w:trHeight w:val="513"/>
          <w:jc w:val="left"/>
        </w:trPr>
        <w:tc>
          <w:tcPr>
            <w:tcW w:w="4732" w:type="dxa"/>
          </w:tcPr>
          <w:p>
            <w:pPr>
              <w:pStyle w:val="TableParagraph"/>
              <w:tabs>
                <w:tab w:val="left" w:pos="1979"/>
              </w:tabs>
              <w:spacing w:before="39" w:line="454" w:lineRule="exact"/>
              <w:ind w:right="201"/>
              <w:jc w:val="right"/>
              <w:rPr>
                <w:sz w:val="36"/>
              </w:rPr>
            </w:pPr>
            <w:r>
              <w:rPr>
                <w:sz w:val="36"/>
              </w:rPr>
              <w:t>仪器名称</w:t>
              <w:tab/>
              <w:t>规格型号</w:t>
            </w:r>
          </w:p>
        </w:tc>
        <w:tc>
          <w:tcPr>
            <w:tcW w:w="4048" w:type="dxa"/>
          </w:tcPr>
          <w:p>
            <w:pPr>
              <w:pStyle w:val="TableParagraph"/>
              <w:spacing w:before="39" w:line="454" w:lineRule="exact"/>
              <w:ind w:left="1911" w:right="1376"/>
              <w:jc w:val="center"/>
              <w:rPr>
                <w:sz w:val="36"/>
              </w:rPr>
            </w:pPr>
            <w:r>
              <w:rPr>
                <w:sz w:val="36"/>
              </w:rPr>
              <w:t>精度</w:t>
            </w:r>
          </w:p>
        </w:tc>
        <w:tc>
          <w:tcPr>
            <w:tcW w:w="1827" w:type="dxa"/>
          </w:tcPr>
          <w:p>
            <w:pPr>
              <w:pStyle w:val="TableParagraph"/>
              <w:spacing w:before="39" w:line="454" w:lineRule="exact"/>
              <w:ind w:right="178"/>
              <w:jc w:val="right"/>
              <w:rPr>
                <w:sz w:val="36"/>
              </w:rPr>
            </w:pPr>
            <w:r>
              <w:rPr>
                <w:sz w:val="36"/>
              </w:rPr>
              <w:t>鉴定情况</w:t>
            </w:r>
          </w:p>
        </w:tc>
        <w:tc>
          <w:tcPr>
            <w:tcW w:w="950" w:type="dxa"/>
          </w:tcPr>
          <w:p>
            <w:pPr>
              <w:pStyle w:val="TableParagraph"/>
              <w:spacing w:before="39" w:line="454" w:lineRule="exact"/>
              <w:ind w:right="47"/>
              <w:jc w:val="right"/>
              <w:rPr>
                <w:sz w:val="36"/>
              </w:rPr>
            </w:pPr>
            <w:r>
              <w:rPr>
                <w:sz w:val="36"/>
              </w:rPr>
              <w:t>数量</w:t>
            </w:r>
          </w:p>
        </w:tc>
      </w:tr>
      <w:tr>
        <w:tblPrEx>
          <w:tblW w:w="0" w:type="auto"/>
          <w:jc w:val="left"/>
          <w:tblInd w:w="990" w:type="dxa"/>
          <w:tblLayout w:type="fixed"/>
          <w:tblCellMar>
            <w:top w:w="0" w:type="dxa"/>
            <w:left w:w="0" w:type="dxa"/>
            <w:bottom w:w="0" w:type="dxa"/>
            <w:right w:w="0" w:type="dxa"/>
          </w:tblCellMar>
          <w:tblLook w:val="01E0"/>
        </w:tblPrEx>
        <w:trPr>
          <w:trHeight w:val="503"/>
          <w:jc w:val="left"/>
        </w:trPr>
        <w:tc>
          <w:tcPr>
            <w:tcW w:w="4732" w:type="dxa"/>
          </w:tcPr>
          <w:p>
            <w:pPr>
              <w:pStyle w:val="TableParagraph"/>
              <w:spacing w:before="12"/>
              <w:ind w:left="1288"/>
              <w:rPr>
                <w:sz w:val="36"/>
              </w:rPr>
            </w:pPr>
            <w:r>
              <w:rPr>
                <w:sz w:val="36"/>
              </w:rPr>
              <w:t>全站仪</w:t>
            </w:r>
          </w:p>
        </w:tc>
        <w:tc>
          <w:tcPr>
            <w:tcW w:w="4048" w:type="dxa"/>
          </w:tcPr>
          <w:p>
            <w:pPr>
              <w:pStyle w:val="TableParagraph"/>
              <w:spacing w:before="12"/>
              <w:ind w:left="1911" w:right="1372"/>
              <w:jc w:val="center"/>
              <w:rPr>
                <w:sz w:val="36"/>
              </w:rPr>
            </w:pPr>
            <w:r>
              <w:rPr>
                <w:rFonts w:ascii="Calibri" w:hAnsi="Calibri"/>
                <w:sz w:val="36"/>
              </w:rPr>
              <w:t>2</w:t>
            </w:r>
            <w:r>
              <w:rPr>
                <w:sz w:val="36"/>
              </w:rPr>
              <w:t>″</w:t>
            </w:r>
          </w:p>
        </w:tc>
        <w:tc>
          <w:tcPr>
            <w:tcW w:w="1827" w:type="dxa"/>
          </w:tcPr>
          <w:p>
            <w:pPr>
              <w:pStyle w:val="TableParagraph"/>
              <w:spacing w:before="12"/>
              <w:ind w:right="268"/>
              <w:jc w:val="right"/>
              <w:rPr>
                <w:sz w:val="36"/>
              </w:rPr>
            </w:pPr>
            <w:r>
              <w:rPr>
                <w:sz w:val="36"/>
              </w:rPr>
              <w:t>合格</w:t>
            </w:r>
          </w:p>
        </w:tc>
        <w:tc>
          <w:tcPr>
            <w:tcW w:w="950" w:type="dxa"/>
          </w:tcPr>
          <w:p>
            <w:pPr>
              <w:pStyle w:val="TableParagraph"/>
              <w:spacing w:before="22"/>
              <w:ind w:right="48"/>
              <w:jc w:val="right"/>
              <w:rPr>
                <w:rFonts w:ascii="Calibri"/>
                <w:sz w:val="36"/>
              </w:rPr>
            </w:pPr>
            <w:r>
              <w:rPr>
                <w:rFonts w:ascii="Calibri"/>
                <w:sz w:val="36"/>
              </w:rPr>
              <w:t>1</w:t>
            </w:r>
          </w:p>
        </w:tc>
      </w:tr>
      <w:tr>
        <w:tblPrEx>
          <w:tblW w:w="0" w:type="auto"/>
          <w:jc w:val="left"/>
          <w:tblInd w:w="990" w:type="dxa"/>
          <w:tblLayout w:type="fixed"/>
          <w:tblCellMar>
            <w:top w:w="0" w:type="dxa"/>
            <w:left w:w="0" w:type="dxa"/>
            <w:bottom w:w="0" w:type="dxa"/>
            <w:right w:w="0" w:type="dxa"/>
          </w:tblCellMar>
          <w:tblLook w:val="01E0"/>
        </w:tblPrEx>
        <w:trPr>
          <w:trHeight w:val="482"/>
          <w:jc w:val="left"/>
        </w:trPr>
        <w:tc>
          <w:tcPr>
            <w:tcW w:w="4732" w:type="dxa"/>
          </w:tcPr>
          <w:p>
            <w:pPr>
              <w:pStyle w:val="TableParagraph"/>
              <w:spacing w:line="452" w:lineRule="exact"/>
              <w:ind w:left="1288"/>
              <w:rPr>
                <w:sz w:val="36"/>
              </w:rPr>
            </w:pPr>
            <w:r>
              <w:rPr>
                <w:sz w:val="36"/>
              </w:rPr>
              <w:t>水准仪</w:t>
            </w:r>
          </w:p>
        </w:tc>
        <w:tc>
          <w:tcPr>
            <w:tcW w:w="4048" w:type="dxa"/>
          </w:tcPr>
          <w:p>
            <w:pPr>
              <w:pStyle w:val="TableParagraph"/>
              <w:spacing w:line="452" w:lineRule="exact"/>
              <w:ind w:left="203"/>
              <w:rPr>
                <w:rFonts w:ascii="Calibri" w:eastAsia="Calibri" w:hAnsi="Calibri"/>
                <w:sz w:val="36"/>
              </w:rPr>
            </w:pPr>
            <w:r>
              <w:rPr>
                <w:sz w:val="36"/>
              </w:rPr>
              <w:t>每公里往返误差±</w:t>
            </w:r>
            <w:r>
              <w:rPr>
                <w:rFonts w:ascii="Calibri" w:eastAsia="Calibri" w:hAnsi="Calibri"/>
                <w:sz w:val="36"/>
              </w:rPr>
              <w:t>3mm</w:t>
            </w:r>
          </w:p>
        </w:tc>
        <w:tc>
          <w:tcPr>
            <w:tcW w:w="1827" w:type="dxa"/>
          </w:tcPr>
          <w:p>
            <w:pPr>
              <w:pStyle w:val="TableParagraph"/>
              <w:spacing w:line="452" w:lineRule="exact"/>
              <w:ind w:right="268"/>
              <w:jc w:val="right"/>
              <w:rPr>
                <w:sz w:val="36"/>
              </w:rPr>
            </w:pPr>
            <w:r>
              <w:rPr>
                <w:sz w:val="36"/>
              </w:rPr>
              <w:t>合格</w:t>
            </w:r>
          </w:p>
        </w:tc>
        <w:tc>
          <w:tcPr>
            <w:tcW w:w="950" w:type="dxa"/>
          </w:tcPr>
          <w:p>
            <w:pPr>
              <w:pStyle w:val="TableParagraph"/>
              <w:spacing w:before="1"/>
              <w:ind w:right="48"/>
              <w:jc w:val="right"/>
              <w:rPr>
                <w:rFonts w:ascii="Calibri"/>
                <w:sz w:val="36"/>
              </w:rPr>
            </w:pPr>
            <w:r>
              <w:rPr>
                <w:rFonts w:ascii="Calibri"/>
                <w:sz w:val="36"/>
              </w:rPr>
              <w:t>1</w:t>
            </w:r>
          </w:p>
        </w:tc>
      </w:tr>
      <w:tr>
        <w:tblPrEx>
          <w:tblW w:w="0" w:type="auto"/>
          <w:jc w:val="left"/>
          <w:tblInd w:w="990" w:type="dxa"/>
          <w:tblLayout w:type="fixed"/>
          <w:tblCellMar>
            <w:top w:w="0" w:type="dxa"/>
            <w:left w:w="0" w:type="dxa"/>
            <w:bottom w:w="0" w:type="dxa"/>
            <w:right w:w="0" w:type="dxa"/>
          </w:tblCellMar>
          <w:tblLook w:val="01E0"/>
        </w:tblPrEx>
        <w:trPr>
          <w:trHeight w:val="536"/>
          <w:jc w:val="left"/>
        </w:trPr>
        <w:tc>
          <w:tcPr>
            <w:tcW w:w="4732" w:type="dxa"/>
          </w:tcPr>
          <w:p>
            <w:pPr>
              <w:pStyle w:val="TableParagraph"/>
              <w:tabs>
                <w:tab w:val="left" w:pos="2463"/>
              </w:tabs>
              <w:spacing w:line="452" w:lineRule="exact"/>
              <w:ind w:right="327"/>
              <w:jc w:val="right"/>
              <w:rPr>
                <w:rFonts w:ascii="Calibri" w:eastAsia="Calibri"/>
                <w:sz w:val="36"/>
              </w:rPr>
            </w:pPr>
            <w:r>
              <w:rPr>
                <w:sz w:val="36"/>
              </w:rPr>
              <w:t>钢卷尺</w:t>
              <w:tab/>
            </w:r>
            <w:r>
              <w:rPr>
                <w:rFonts w:ascii="Calibri" w:eastAsia="Calibri"/>
                <w:spacing w:val="-1"/>
                <w:position w:val="1"/>
                <w:sz w:val="36"/>
              </w:rPr>
              <w:t>50m</w:t>
            </w:r>
          </w:p>
        </w:tc>
        <w:tc>
          <w:tcPr>
            <w:tcW w:w="4048" w:type="dxa"/>
          </w:tcPr>
          <w:p>
            <w:pPr>
              <w:pStyle w:val="TableParagraph"/>
              <w:spacing w:before="1"/>
              <w:ind w:left="1640"/>
              <w:rPr>
                <w:rFonts w:ascii="Calibri" w:hAnsi="Calibri"/>
                <w:sz w:val="36"/>
              </w:rPr>
            </w:pPr>
            <w:r>
              <w:rPr>
                <w:rFonts w:ascii="Calibri" w:hAnsi="Calibri"/>
                <w:sz w:val="36"/>
              </w:rPr>
              <w:t>————</w:t>
            </w:r>
          </w:p>
        </w:tc>
        <w:tc>
          <w:tcPr>
            <w:tcW w:w="1827" w:type="dxa"/>
          </w:tcPr>
          <w:p>
            <w:pPr>
              <w:pStyle w:val="TableParagraph"/>
              <w:spacing w:line="452" w:lineRule="exact"/>
              <w:ind w:right="268"/>
              <w:jc w:val="right"/>
              <w:rPr>
                <w:sz w:val="36"/>
              </w:rPr>
            </w:pPr>
            <w:r>
              <w:rPr>
                <w:sz w:val="36"/>
              </w:rPr>
              <w:t>合格</w:t>
            </w:r>
          </w:p>
        </w:tc>
        <w:tc>
          <w:tcPr>
            <w:tcW w:w="950" w:type="dxa"/>
          </w:tcPr>
          <w:p>
            <w:pPr>
              <w:pStyle w:val="TableParagraph"/>
              <w:spacing w:before="1"/>
              <w:ind w:right="48"/>
              <w:jc w:val="right"/>
              <w:rPr>
                <w:rFonts w:ascii="Calibri"/>
                <w:sz w:val="36"/>
              </w:rPr>
            </w:pPr>
            <w:r>
              <w:rPr>
                <w:rFonts w:ascii="Calibri"/>
                <w:sz w:val="36"/>
              </w:rPr>
              <w:t>2</w:t>
            </w:r>
          </w:p>
        </w:tc>
      </w:tr>
      <w:tr>
        <w:tblPrEx>
          <w:tblW w:w="0" w:type="auto"/>
          <w:jc w:val="left"/>
          <w:tblInd w:w="990" w:type="dxa"/>
          <w:tblLayout w:type="fixed"/>
          <w:tblCellMar>
            <w:top w:w="0" w:type="dxa"/>
            <w:left w:w="0" w:type="dxa"/>
            <w:bottom w:w="0" w:type="dxa"/>
            <w:right w:w="0" w:type="dxa"/>
          </w:tblCellMar>
          <w:tblLook w:val="01E0"/>
        </w:tblPrEx>
        <w:trPr>
          <w:trHeight w:val="494"/>
          <w:jc w:val="left"/>
        </w:trPr>
        <w:tc>
          <w:tcPr>
            <w:tcW w:w="4732" w:type="dxa"/>
          </w:tcPr>
          <w:p>
            <w:pPr>
              <w:pStyle w:val="TableParagraph"/>
              <w:tabs>
                <w:tab w:val="left" w:pos="3841"/>
              </w:tabs>
              <w:spacing w:before="52" w:line="423" w:lineRule="exact"/>
              <w:ind w:left="1108"/>
              <w:rPr>
                <w:rFonts w:ascii="Calibri" w:eastAsia="Calibri"/>
                <w:sz w:val="36"/>
              </w:rPr>
            </w:pPr>
            <w:r>
              <w:rPr>
                <w:sz w:val="36"/>
              </w:rPr>
              <w:t>水准塔尺</w:t>
              <w:tab/>
            </w:r>
            <w:r>
              <w:rPr>
                <w:rFonts w:ascii="Calibri" w:eastAsia="Calibri"/>
                <w:position w:val="1"/>
                <w:sz w:val="36"/>
              </w:rPr>
              <w:t>5m</w:t>
            </w:r>
          </w:p>
        </w:tc>
        <w:tc>
          <w:tcPr>
            <w:tcW w:w="4048" w:type="dxa"/>
          </w:tcPr>
          <w:p>
            <w:pPr>
              <w:pStyle w:val="TableParagraph"/>
              <w:spacing w:before="62" w:line="413" w:lineRule="exact"/>
              <w:ind w:left="1640"/>
              <w:rPr>
                <w:rFonts w:ascii="Calibri" w:hAnsi="Calibri"/>
                <w:sz w:val="36"/>
              </w:rPr>
            </w:pPr>
            <w:r>
              <w:rPr>
                <w:rFonts w:ascii="Calibri" w:hAnsi="Calibri"/>
                <w:sz w:val="36"/>
              </w:rPr>
              <w:t>————</w:t>
            </w:r>
          </w:p>
        </w:tc>
        <w:tc>
          <w:tcPr>
            <w:tcW w:w="1827" w:type="dxa"/>
          </w:tcPr>
          <w:p>
            <w:pPr>
              <w:pStyle w:val="TableParagraph"/>
              <w:spacing w:before="52" w:line="423" w:lineRule="exact"/>
              <w:ind w:right="268"/>
              <w:jc w:val="right"/>
              <w:rPr>
                <w:sz w:val="36"/>
              </w:rPr>
            </w:pPr>
            <w:r>
              <w:rPr>
                <w:sz w:val="36"/>
              </w:rPr>
              <w:t>合格</w:t>
            </w:r>
          </w:p>
        </w:tc>
        <w:tc>
          <w:tcPr>
            <w:tcW w:w="950" w:type="dxa"/>
          </w:tcPr>
          <w:p>
            <w:pPr>
              <w:pStyle w:val="TableParagraph"/>
              <w:spacing w:before="62" w:line="413" w:lineRule="exact"/>
              <w:ind w:right="48"/>
              <w:jc w:val="right"/>
              <w:rPr>
                <w:rFonts w:ascii="Calibri"/>
                <w:sz w:val="36"/>
              </w:rPr>
            </w:pPr>
            <w:r>
              <w:rPr>
                <w:rFonts w:ascii="Calibri"/>
                <w:sz w:val="36"/>
              </w:rPr>
              <w:t>4</w:t>
            </w:r>
          </w:p>
        </w:tc>
      </w:tr>
    </w:tbl>
    <w:p>
      <w:pPr>
        <w:pStyle w:val="BodyText"/>
        <w:ind w:left="0"/>
        <w:rPr>
          <w:sz w:val="20"/>
        </w:rPr>
      </w:pPr>
    </w:p>
    <w:p>
      <w:pPr>
        <w:pStyle w:val="BodyText"/>
        <w:spacing w:before="179"/>
        <w:ind w:left="1032"/>
      </w:pPr>
      <w:r>
        <w:drawing>
          <wp:anchor distT="0" distB="0" distL="0" distR="0" simplePos="0" relativeHeight="251663360" behindDoc="1" locked="0" layoutInCell="1" allowOverlap="1">
            <wp:simplePos x="0" y="0"/>
            <wp:positionH relativeFrom="page">
              <wp:posOffset>2073275</wp:posOffset>
            </wp:positionH>
            <wp:positionV relativeFrom="paragraph">
              <wp:posOffset>-1763141</wp:posOffset>
            </wp:positionV>
            <wp:extent cx="6980164" cy="1697545"/>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6980164" cy="1697545"/>
                    </a:xfrm>
                    <a:prstGeom prst="rect">
                      <a:avLst/>
                    </a:prstGeom>
                  </pic:spPr>
                </pic:pic>
              </a:graphicData>
            </a:graphic>
          </wp:anchor>
        </w:drawing>
      </w:r>
      <w:r>
        <w:t>准备工作</w:t>
      </w:r>
    </w:p>
    <w:p>
      <w:pPr>
        <w:pStyle w:val="BodyText"/>
        <w:spacing w:before="3"/>
        <w:ind w:left="0"/>
        <w:rPr>
          <w:sz w:val="27"/>
        </w:rPr>
      </w:pPr>
    </w:p>
    <w:p>
      <w:pPr>
        <w:pStyle w:val="BodyText"/>
        <w:spacing w:line="422" w:lineRule="auto"/>
        <w:ind w:right="464" w:firstLine="720"/>
        <w:jc w:val="both"/>
      </w:pPr>
      <w:r>
        <w:t>接桩、验桩、护桩：对勘测院所交桩位及资料，及时进行复测，并将复核结果上报监理单位并保存。当复核结果与资料不符或相差较大时，立即查明原因，必要时与勘测院联系，确保点位正确。经监理审核无误后，根据现场情况护桩，以防止日后破坏时能及时恢复。</w:t>
      </w:r>
    </w:p>
    <w:p>
      <w:pPr>
        <w:pStyle w:val="BodyText"/>
        <w:spacing w:line="455" w:lineRule="exact"/>
        <w:ind w:left="1032"/>
      </w:pPr>
      <w:r>
        <w:t>对施工测量的要求</w:t>
      </w:r>
    </w:p>
    <w:p>
      <w:pPr>
        <w:pStyle w:val="BodyText"/>
        <w:spacing w:before="2"/>
        <w:ind w:left="0"/>
        <w:rPr>
          <w:sz w:val="27"/>
        </w:rPr>
      </w:pPr>
    </w:p>
    <w:p>
      <w:pPr>
        <w:pStyle w:val="ListParagraph"/>
        <w:numPr>
          <w:ilvl w:val="0"/>
          <w:numId w:val="19"/>
        </w:numPr>
        <w:tabs>
          <w:tab w:val="left" w:pos="1581"/>
        </w:tabs>
        <w:spacing w:before="1" w:after="0" w:line="422" w:lineRule="auto"/>
        <w:ind w:left="311" w:right="384" w:firstLine="720"/>
        <w:jc w:val="left"/>
        <w:rPr>
          <w:sz w:val="36"/>
        </w:rPr>
      </w:pPr>
      <w:r>
        <w:rPr>
          <w:spacing w:val="-1"/>
          <w:sz w:val="36"/>
        </w:rPr>
        <w:t>测量人员要有高度的责任心，施工前应熟悉图纸，学习技术 ，绘出放线图，了</w:t>
      </w:r>
      <w:r>
        <w:rPr>
          <w:sz w:val="36"/>
        </w:rPr>
        <w:t>解放线步骤。</w:t>
      </w:r>
    </w:p>
    <w:p>
      <w:pPr>
        <w:pStyle w:val="ListParagraph"/>
        <w:numPr>
          <w:ilvl w:val="0"/>
          <w:numId w:val="19"/>
        </w:numPr>
        <w:tabs>
          <w:tab w:val="left" w:pos="1578"/>
        </w:tabs>
        <w:spacing w:before="0" w:after="0" w:line="422" w:lineRule="auto"/>
        <w:ind w:left="311" w:right="281" w:firstLine="720"/>
        <w:jc w:val="left"/>
        <w:rPr>
          <w:sz w:val="36"/>
        </w:rPr>
      </w:pPr>
      <w:r>
        <w:rPr>
          <w:spacing w:val="-1"/>
          <w:sz w:val="36"/>
        </w:rPr>
        <w:t>对放线工作中每一步骤要坚持“步步有校核”的原则，做到测必核、核必实，确</w:t>
      </w:r>
      <w:r>
        <w:rPr>
          <w:sz w:val="36"/>
        </w:rPr>
        <w:t>保二级复核。</w:t>
      </w:r>
    </w:p>
    <w:p>
      <w:pPr>
        <w:pStyle w:val="ListParagraph"/>
        <w:numPr>
          <w:ilvl w:val="0"/>
          <w:numId w:val="19"/>
        </w:numPr>
        <w:tabs>
          <w:tab w:val="left" w:pos="1578"/>
        </w:tabs>
        <w:spacing w:before="0" w:after="0" w:line="422" w:lineRule="auto"/>
        <w:ind w:left="311" w:right="281" w:firstLine="720"/>
        <w:jc w:val="left"/>
        <w:rPr>
          <w:sz w:val="36"/>
        </w:rPr>
      </w:pPr>
      <w:r>
        <w:rPr>
          <w:spacing w:val="-1"/>
          <w:sz w:val="36"/>
        </w:rPr>
        <w:t>爱护仪器，禁止对测量仪器的人为损坏，禁止坐仪器盒、塔尺；定期对仪器进行</w:t>
      </w:r>
      <w:r>
        <w:rPr>
          <w:sz w:val="36"/>
        </w:rPr>
        <w:t>检验和养护，按规定对仪器进行鉴定，使其保持良好工作状态，确保放线准确有效。</w:t>
      </w:r>
    </w:p>
    <w:p>
      <w:pPr>
        <w:pStyle w:val="BodyText"/>
        <w:spacing w:line="458" w:lineRule="exact"/>
        <w:ind w:left="1032"/>
      </w:pPr>
      <w:r>
        <w:t>对操作的要求</w:t>
      </w:r>
    </w:p>
    <w:p>
      <w:pPr>
        <w:pStyle w:val="BodyText"/>
        <w:spacing w:before="9"/>
        <w:ind w:left="0"/>
        <w:rPr>
          <w:sz w:val="26"/>
        </w:rPr>
      </w:pPr>
    </w:p>
    <w:p>
      <w:pPr>
        <w:pStyle w:val="BodyText"/>
        <w:ind w:left="1032"/>
      </w:pPr>
      <w:r>
        <w:t>测量人员放线时，必须严格按测量规范操作，避免出现错误。</w:t>
      </w:r>
    </w:p>
    <w:p>
      <w:pPr>
        <w:spacing w:after="0"/>
        <w:sectPr>
          <w:pgSz w:w="17860" w:h="25260"/>
          <w:pgMar w:top="1800" w:right="1840" w:bottom="280" w:left="1560" w:header="708" w:footer="708"/>
          <w:pgNumType w:start="8"/>
          <w:cols w:space="708"/>
        </w:sectPr>
      </w:pPr>
    </w:p>
    <w:p>
      <w:pPr>
        <w:spacing w:before="27" w:line="364" w:lineRule="auto"/>
        <w:ind w:left="1032" w:right="11396" w:firstLine="3"/>
        <w:jc w:val="left"/>
        <w:rPr>
          <w:sz w:val="36"/>
        </w:rPr>
      </w:pPr>
      <w:r>
        <w:rPr>
          <w:rFonts w:ascii="Calibri" w:eastAsia="Calibri"/>
          <w:b/>
          <w:sz w:val="36"/>
        </w:rPr>
        <w:t>3</w:t>
      </w:r>
      <w:r>
        <w:rPr>
          <w:b/>
          <w:sz w:val="36"/>
        </w:rPr>
        <w:t>、土方开挖</w:t>
      </w:r>
      <w:r>
        <w:rPr>
          <w:sz w:val="36"/>
        </w:rPr>
        <w:t>土方开挖</w:t>
      </w:r>
    </w:p>
    <w:p>
      <w:pPr>
        <w:pStyle w:val="ListParagraph"/>
        <w:numPr>
          <w:ilvl w:val="0"/>
          <w:numId w:val="18"/>
        </w:numPr>
        <w:tabs>
          <w:tab w:val="left" w:pos="1578"/>
        </w:tabs>
        <w:spacing w:before="3" w:after="0" w:line="364" w:lineRule="auto"/>
        <w:ind w:left="311" w:right="281" w:firstLine="720"/>
        <w:jc w:val="left"/>
        <w:rPr>
          <w:sz w:val="36"/>
        </w:rPr>
      </w:pPr>
      <w:r>
        <w:rPr>
          <w:spacing w:val="-1"/>
          <w:sz w:val="36"/>
        </w:rPr>
        <w:t>土方开挖季节为秋末，应根据基坑降水排水及支护专项方案的要求，首先提前做</w:t>
      </w:r>
      <w:r>
        <w:rPr>
          <w:sz w:val="36"/>
        </w:rPr>
        <w:t>好切实有效的排水降水和支护措施，避免基坑被淹和塌方的情况发生。</w:t>
      </w:r>
    </w:p>
    <w:p>
      <w:pPr>
        <w:pStyle w:val="ListParagraph"/>
        <w:numPr>
          <w:ilvl w:val="0"/>
          <w:numId w:val="18"/>
        </w:numPr>
        <w:tabs>
          <w:tab w:val="left" w:pos="1578"/>
        </w:tabs>
        <w:spacing w:before="1" w:after="0" w:line="364" w:lineRule="auto"/>
        <w:ind w:left="311" w:right="281" w:firstLine="720"/>
        <w:jc w:val="left"/>
        <w:rPr>
          <w:sz w:val="36"/>
        </w:rPr>
      </w:pPr>
      <w:r>
        <w:rPr>
          <w:spacing w:val="-1"/>
          <w:sz w:val="36"/>
        </w:rPr>
        <w:t>如遇特殊的地质或自然灾害，应及时会同业主、监理办理签证手续。土方施工期</w:t>
      </w:r>
      <w:r>
        <w:rPr>
          <w:sz w:val="36"/>
        </w:rPr>
        <w:t>间，每天必须收听天气预报。</w:t>
      </w:r>
    </w:p>
    <w:p>
      <w:pPr>
        <w:pStyle w:val="ListParagraph"/>
        <w:numPr>
          <w:ilvl w:val="0"/>
          <w:numId w:val="18"/>
        </w:numPr>
        <w:tabs>
          <w:tab w:val="left" w:pos="1578"/>
        </w:tabs>
        <w:spacing w:before="2" w:after="0" w:line="364" w:lineRule="auto"/>
        <w:ind w:left="311" w:right="281" w:firstLine="720"/>
        <w:jc w:val="left"/>
        <w:rPr>
          <w:sz w:val="36"/>
        </w:rPr>
      </w:pPr>
      <w:r>
        <w:rPr>
          <w:spacing w:val="-1"/>
          <w:sz w:val="36"/>
        </w:rPr>
        <w:t>深基坑开挖必须在降水和支护工作完成后进行，挖掘机和土方运输车配合，将开</w:t>
      </w:r>
      <w:r>
        <w:rPr>
          <w:sz w:val="36"/>
        </w:rPr>
        <w:t>挖的土方运至指定地点。</w:t>
      </w:r>
    </w:p>
    <w:p>
      <w:pPr>
        <w:pStyle w:val="ListParagraph"/>
        <w:numPr>
          <w:ilvl w:val="0"/>
          <w:numId w:val="18"/>
        </w:numPr>
        <w:tabs>
          <w:tab w:val="left" w:pos="1578"/>
        </w:tabs>
        <w:spacing w:before="2" w:after="0" w:line="364" w:lineRule="auto"/>
        <w:ind w:left="311" w:right="185" w:firstLine="720"/>
        <w:jc w:val="left"/>
        <w:rPr>
          <w:sz w:val="36"/>
        </w:rPr>
      </w:pPr>
      <w:r>
        <w:rPr>
          <w:spacing w:val="-1"/>
          <w:sz w:val="36"/>
        </w:rPr>
        <w:t xml:space="preserve">由于本工程挖深较大，最大挖深 </w:t>
      </w:r>
      <w:r>
        <w:rPr>
          <w:rFonts w:ascii="Calibri" w:eastAsia="Calibri"/>
          <w:sz w:val="36"/>
        </w:rPr>
        <w:t>6m</w:t>
      </w:r>
      <w:r>
        <w:rPr>
          <w:sz w:val="36"/>
        </w:rPr>
        <w:t>，而且地下水位较高，水量大，采用明排降</w:t>
      </w:r>
      <w:r>
        <w:rPr>
          <w:spacing w:val="-15"/>
          <w:sz w:val="36"/>
        </w:rPr>
        <w:t xml:space="preserve">水，在结构四周挖设宽深 </w:t>
      </w:r>
      <w:r>
        <w:rPr>
          <w:rFonts w:ascii="Calibri" w:eastAsia="Calibri"/>
          <w:sz w:val="36"/>
        </w:rPr>
        <w:t>1m</w:t>
      </w:r>
      <w:r>
        <w:rPr>
          <w:rFonts w:ascii="Calibri" w:eastAsia="Calibri"/>
          <w:spacing w:val="10"/>
          <w:sz w:val="36"/>
        </w:rPr>
        <w:t xml:space="preserve"> </w:t>
      </w:r>
      <w:r>
        <w:rPr>
          <w:spacing w:val="-18"/>
          <w:sz w:val="36"/>
        </w:rPr>
        <w:t xml:space="preserve">的排水沟，结构四角挖设集水井，集水井深，长宽均为 </w:t>
      </w:r>
      <w:r>
        <w:rPr>
          <w:rFonts w:ascii="Calibri" w:eastAsia="Calibri"/>
          <w:spacing w:val="-5"/>
          <w:sz w:val="36"/>
        </w:rPr>
        <w:t>1m</w:t>
      </w:r>
      <w:r>
        <w:rPr>
          <w:spacing w:val="-5"/>
          <w:sz w:val="36"/>
        </w:rPr>
        <w:t xml:space="preserve">， </w:t>
      </w:r>
      <w:r>
        <w:rPr>
          <w:sz w:val="36"/>
        </w:rPr>
        <w:t>设污水泵专人抽水。</w:t>
      </w:r>
    </w:p>
    <w:p>
      <w:pPr>
        <w:pStyle w:val="ListParagraph"/>
        <w:numPr>
          <w:ilvl w:val="0"/>
          <w:numId w:val="18"/>
        </w:numPr>
        <w:tabs>
          <w:tab w:val="left" w:pos="1578"/>
        </w:tabs>
        <w:spacing w:before="4" w:after="0" w:line="364" w:lineRule="auto"/>
        <w:ind w:left="311" w:right="281" w:firstLine="720"/>
        <w:jc w:val="left"/>
        <w:rPr>
          <w:sz w:val="36"/>
        </w:rPr>
      </w:pPr>
      <w:r>
        <w:rPr>
          <w:spacing w:val="-1"/>
          <w:sz w:val="36"/>
        </w:rPr>
        <w:t>由于臭氧接触池结构高，需要搭设脚手架，根据脚手架施工规范，基坑开挖时预</w:t>
      </w:r>
      <w:r>
        <w:rPr>
          <w:sz w:val="36"/>
        </w:rPr>
        <w:t>留工作面，以便搭设脚手架。</w:t>
      </w:r>
    </w:p>
    <w:p>
      <w:pPr>
        <w:pStyle w:val="ListParagraph"/>
        <w:numPr>
          <w:ilvl w:val="0"/>
          <w:numId w:val="18"/>
        </w:numPr>
        <w:tabs>
          <w:tab w:val="left" w:pos="1578"/>
        </w:tabs>
        <w:spacing w:before="1" w:after="0" w:line="364" w:lineRule="auto"/>
        <w:ind w:left="311" w:right="361" w:firstLine="720"/>
        <w:jc w:val="left"/>
        <w:rPr>
          <w:sz w:val="36"/>
        </w:rPr>
      </w:pPr>
      <w:r>
        <w:rPr>
          <w:spacing w:val="-3"/>
          <w:sz w:val="36"/>
        </w:rPr>
        <w:t xml:space="preserve">开挖时，应综合考虑挖填平衡，本工程一次挖至基底标高以上 </w:t>
      </w:r>
      <w:r>
        <w:rPr>
          <w:rFonts w:ascii="Calibri" w:eastAsia="Calibri"/>
          <w:sz w:val="36"/>
        </w:rPr>
        <w:t>100mm</w:t>
      </w:r>
      <w:r>
        <w:rPr>
          <w:rFonts w:ascii="Calibri" w:eastAsia="Calibri"/>
          <w:spacing w:val="38"/>
          <w:sz w:val="36"/>
        </w:rPr>
        <w:t xml:space="preserve"> </w:t>
      </w:r>
      <w:r>
        <w:rPr>
          <w:spacing w:val="-3"/>
          <w:sz w:val="36"/>
        </w:rPr>
        <w:t>高位置停</w:t>
      </w:r>
      <w:r>
        <w:rPr>
          <w:sz w:val="36"/>
        </w:rPr>
        <w:t>止机械开挖，余下部分土方采用人工挖土，避免扰动地基土。</w:t>
      </w:r>
    </w:p>
    <w:p>
      <w:pPr>
        <w:pStyle w:val="ListParagraph"/>
        <w:numPr>
          <w:ilvl w:val="0"/>
          <w:numId w:val="18"/>
        </w:numPr>
        <w:tabs>
          <w:tab w:val="left" w:pos="1578"/>
        </w:tabs>
        <w:spacing w:before="2" w:after="0" w:line="364" w:lineRule="auto"/>
        <w:ind w:left="311" w:right="281" w:firstLine="720"/>
        <w:jc w:val="left"/>
        <w:rPr>
          <w:sz w:val="36"/>
        </w:rPr>
      </w:pPr>
      <w:r>
        <w:rPr>
          <w:spacing w:val="-1"/>
          <w:sz w:val="36"/>
        </w:rPr>
        <w:t>挖土时，测量人员应跟踪检查，随时测量标高并校正开挖边线，及时纠偏，严禁</w:t>
      </w:r>
      <w:r>
        <w:rPr>
          <w:sz w:val="36"/>
        </w:rPr>
        <w:t>超挖。</w:t>
      </w:r>
    </w:p>
    <w:p>
      <w:pPr>
        <w:pStyle w:val="ListParagraph"/>
        <w:numPr>
          <w:ilvl w:val="0"/>
          <w:numId w:val="18"/>
        </w:numPr>
        <w:tabs>
          <w:tab w:val="left" w:pos="1578"/>
        </w:tabs>
        <w:spacing w:before="3" w:after="0" w:line="364" w:lineRule="auto"/>
        <w:ind w:left="311" w:right="281" w:firstLine="720"/>
        <w:jc w:val="both"/>
        <w:rPr>
          <w:sz w:val="36"/>
        </w:rPr>
      </w:pPr>
      <w:r>
        <w:rPr>
          <w:spacing w:val="-1"/>
          <w:sz w:val="36"/>
        </w:rPr>
        <w:t xml:space="preserve">挖土应自上而下水平分段分层进行，边挖边修正边坡坡度及坑底宽度，不够时及时修正。一般情况下，每下挖 </w:t>
      </w:r>
      <w:r>
        <w:rPr>
          <w:rFonts w:ascii="Calibri" w:eastAsia="Calibri"/>
          <w:sz w:val="36"/>
        </w:rPr>
        <w:t>3m</w:t>
      </w:r>
      <w:r>
        <w:rPr>
          <w:rFonts w:ascii="Calibri" w:eastAsia="Calibri"/>
          <w:spacing w:val="11"/>
          <w:sz w:val="36"/>
        </w:rPr>
        <w:t xml:space="preserve"> </w:t>
      </w:r>
      <w:r>
        <w:rPr>
          <w:sz w:val="36"/>
        </w:rPr>
        <w:t>深修正一次，挖至设计标高时，在统一进行一次坡底修正。</w:t>
      </w:r>
    </w:p>
    <w:p>
      <w:pPr>
        <w:pStyle w:val="ListParagraph"/>
        <w:numPr>
          <w:ilvl w:val="0"/>
          <w:numId w:val="18"/>
        </w:numPr>
        <w:tabs>
          <w:tab w:val="left" w:pos="1578"/>
        </w:tabs>
        <w:spacing w:before="2" w:after="0" w:line="364" w:lineRule="auto"/>
        <w:ind w:left="311" w:right="185" w:firstLine="720"/>
        <w:jc w:val="both"/>
        <w:rPr>
          <w:sz w:val="36"/>
        </w:rPr>
      </w:pPr>
      <w:r>
        <w:rPr>
          <w:spacing w:val="-1"/>
          <w:sz w:val="36"/>
        </w:rPr>
        <w:t>现场堆土时，注意堆土边缘距离基坑边缘的不得小于，且堆土高度不得大于</w:t>
      </w:r>
      <w:r>
        <w:rPr>
          <w:rFonts w:ascii="Calibri" w:eastAsia="Calibri"/>
          <w:sz w:val="36"/>
        </w:rPr>
        <w:t>2m</w:t>
      </w:r>
      <w:r>
        <w:rPr>
          <w:spacing w:val="-14"/>
          <w:sz w:val="36"/>
        </w:rPr>
        <w:t>。</w:t>
      </w:r>
      <w:r>
        <w:rPr>
          <w:spacing w:val="-12"/>
          <w:sz w:val="36"/>
        </w:rPr>
        <w:t xml:space="preserve">若堆土高度大于 </w:t>
      </w:r>
      <w:r>
        <w:rPr>
          <w:rFonts w:ascii="Calibri" w:eastAsia="Calibri"/>
          <w:sz w:val="36"/>
        </w:rPr>
        <w:t>2m</w:t>
      </w:r>
      <w:r>
        <w:rPr>
          <w:rFonts w:ascii="Calibri" w:eastAsia="Calibri"/>
          <w:spacing w:val="10"/>
          <w:sz w:val="36"/>
        </w:rPr>
        <w:t xml:space="preserve"> </w:t>
      </w:r>
      <w:r>
        <w:rPr>
          <w:spacing w:val="-5"/>
          <w:sz w:val="36"/>
        </w:rPr>
        <w:t xml:space="preserve">时，堆土距离基坑边缘的距离不得小于 </w:t>
      </w:r>
      <w:r>
        <w:rPr>
          <w:rFonts w:ascii="Calibri" w:eastAsia="Calibri"/>
          <w:sz w:val="36"/>
        </w:rPr>
        <w:t>5m</w:t>
      </w:r>
      <w:r>
        <w:rPr>
          <w:sz w:val="36"/>
        </w:rPr>
        <w:t>。</w:t>
      </w:r>
    </w:p>
    <w:p>
      <w:pPr>
        <w:pStyle w:val="ListParagraph"/>
        <w:numPr>
          <w:ilvl w:val="0"/>
          <w:numId w:val="18"/>
        </w:numPr>
        <w:tabs>
          <w:tab w:val="left" w:pos="1761"/>
        </w:tabs>
        <w:spacing w:before="2" w:after="0" w:line="364" w:lineRule="auto"/>
        <w:ind w:left="311" w:right="366" w:firstLine="720"/>
        <w:jc w:val="both"/>
        <w:rPr>
          <w:sz w:val="36"/>
        </w:rPr>
      </w:pPr>
      <w:r>
        <w:rPr>
          <w:spacing w:val="-4"/>
          <w:sz w:val="36"/>
        </w:rPr>
        <w:t xml:space="preserve">根据地勘报告，土方开挖坡比为 </w:t>
      </w:r>
      <w:r>
        <w:rPr>
          <w:rFonts w:ascii="Calibri" w:eastAsia="Calibri"/>
          <w:sz w:val="36"/>
        </w:rPr>
        <w:t>1:</w:t>
      </w:r>
      <w:r>
        <w:rPr>
          <w:spacing w:val="-6"/>
          <w:sz w:val="36"/>
        </w:rPr>
        <w:t xml:space="preserve">，石方开挖坡比为 </w:t>
      </w:r>
      <w:r>
        <w:rPr>
          <w:rFonts w:ascii="Calibri" w:eastAsia="Calibri"/>
          <w:sz w:val="36"/>
        </w:rPr>
        <w:t>1:</w:t>
      </w:r>
      <w:r>
        <w:rPr>
          <w:spacing w:val="-2"/>
          <w:sz w:val="36"/>
        </w:rPr>
        <w:t>。土方开挖每完成一定</w:t>
      </w:r>
      <w:r>
        <w:rPr>
          <w:sz w:val="36"/>
        </w:rPr>
        <w:t>深度，及时做好边坡维护工作。</w:t>
      </w:r>
    </w:p>
    <w:p>
      <w:pPr>
        <w:pStyle w:val="ListParagraph"/>
        <w:numPr>
          <w:ilvl w:val="0"/>
          <w:numId w:val="18"/>
        </w:numPr>
        <w:tabs>
          <w:tab w:val="left" w:pos="1761"/>
        </w:tabs>
        <w:spacing w:before="3" w:after="0" w:line="364" w:lineRule="auto"/>
        <w:ind w:left="311" w:right="321" w:firstLine="720"/>
        <w:jc w:val="both"/>
        <w:rPr>
          <w:sz w:val="36"/>
        </w:rPr>
      </w:pPr>
      <w:r>
        <w:rPr>
          <w:spacing w:val="-22"/>
          <w:sz w:val="36"/>
        </w:rPr>
        <w:t xml:space="preserve">土方堆放时，表层 </w:t>
      </w:r>
      <w:r>
        <w:rPr>
          <w:rFonts w:ascii="Calibri" w:eastAsia="Calibri"/>
          <w:sz w:val="36"/>
        </w:rPr>
        <w:t>500mm</w:t>
      </w:r>
      <w:r>
        <w:rPr>
          <w:rFonts w:ascii="Calibri" w:eastAsia="Calibri"/>
          <w:spacing w:val="13"/>
          <w:sz w:val="36"/>
        </w:rPr>
        <w:t xml:space="preserve"> </w:t>
      </w:r>
      <w:r>
        <w:rPr>
          <w:spacing w:val="-1"/>
          <w:sz w:val="36"/>
        </w:rPr>
        <w:t>深度范围内开挖的种植土应与其它土方分开堆放，便</w:t>
      </w:r>
      <w:r>
        <w:rPr>
          <w:sz w:val="36"/>
        </w:rPr>
        <w:t>于今后室外绿化工程土方回填的施工。</w:t>
      </w:r>
    </w:p>
    <w:p>
      <w:pPr>
        <w:pStyle w:val="BodyText"/>
        <w:spacing w:before="2"/>
        <w:ind w:left="1032"/>
      </w:pPr>
      <w:r>
        <w:t>土方回填</w:t>
      </w:r>
    </w:p>
    <w:p>
      <w:pPr>
        <w:pStyle w:val="ListParagraph"/>
        <w:numPr>
          <w:ilvl w:val="0"/>
          <w:numId w:val="17"/>
        </w:numPr>
        <w:tabs>
          <w:tab w:val="left" w:pos="1578"/>
        </w:tabs>
        <w:spacing w:before="240" w:after="0" w:line="240" w:lineRule="auto"/>
        <w:ind w:left="1577" w:right="0" w:hanging="546"/>
        <w:jc w:val="left"/>
        <w:rPr>
          <w:sz w:val="36"/>
        </w:rPr>
      </w:pPr>
      <w:r>
        <w:rPr>
          <w:spacing w:val="-14"/>
          <w:sz w:val="36"/>
        </w:rPr>
        <w:t>基础回填土前，应做好建构筑物的蓄水试验工作，而且应清除坑内积水和有机物。</w:t>
      </w:r>
    </w:p>
    <w:p>
      <w:pPr>
        <w:pStyle w:val="ListParagraph"/>
        <w:numPr>
          <w:ilvl w:val="0"/>
          <w:numId w:val="17"/>
        </w:numPr>
        <w:tabs>
          <w:tab w:val="left" w:pos="1578"/>
        </w:tabs>
        <w:spacing w:before="241" w:after="0" w:line="364" w:lineRule="auto"/>
        <w:ind w:left="311" w:right="361" w:firstLine="720"/>
        <w:jc w:val="left"/>
        <w:rPr>
          <w:sz w:val="36"/>
        </w:rPr>
      </w:pPr>
      <w:r>
        <w:rPr>
          <w:spacing w:val="-5"/>
          <w:sz w:val="36"/>
        </w:rPr>
        <w:t xml:space="preserve">回填土应分层夯实，分层厚度控制在 </w:t>
      </w:r>
      <w:r>
        <w:rPr>
          <w:rFonts w:ascii="Calibri" w:eastAsia="Calibri"/>
          <w:sz w:val="36"/>
        </w:rPr>
        <w:t>300mm</w:t>
      </w:r>
      <w:r>
        <w:rPr>
          <w:rFonts w:ascii="Calibri" w:eastAsia="Calibri"/>
          <w:spacing w:val="31"/>
          <w:sz w:val="36"/>
        </w:rPr>
        <w:t xml:space="preserve"> </w:t>
      </w:r>
      <w:r>
        <w:rPr>
          <w:spacing w:val="-8"/>
          <w:sz w:val="36"/>
        </w:rPr>
        <w:t xml:space="preserve">以内，要求密实度达 </w:t>
      </w:r>
      <w:r>
        <w:rPr>
          <w:rFonts w:ascii="Calibri" w:eastAsia="Calibri"/>
          <w:sz w:val="36"/>
        </w:rPr>
        <w:t>90%</w:t>
      </w:r>
      <w:r>
        <w:rPr>
          <w:spacing w:val="-3"/>
          <w:sz w:val="36"/>
        </w:rPr>
        <w:t>以上，填</w:t>
      </w:r>
      <w:r>
        <w:rPr>
          <w:sz w:val="36"/>
        </w:rPr>
        <w:t>土夯实采用机械夯填。</w:t>
      </w:r>
    </w:p>
    <w:p>
      <w:pPr>
        <w:spacing w:after="0" w:line="364" w:lineRule="auto"/>
        <w:jc w:val="left"/>
        <w:rPr>
          <w:sz w:val="36"/>
        </w:rPr>
        <w:sectPr>
          <w:pgSz w:w="17860" w:h="25260"/>
          <w:pgMar w:top="1640" w:right="1840" w:bottom="280" w:left="1560" w:header="708" w:footer="708"/>
          <w:pgNumType w:start="9"/>
          <w:cols w:space="708"/>
        </w:sectPr>
      </w:pPr>
    </w:p>
    <w:p>
      <w:pPr>
        <w:pStyle w:val="ListParagraph"/>
        <w:numPr>
          <w:ilvl w:val="0"/>
          <w:numId w:val="17"/>
        </w:numPr>
        <w:tabs>
          <w:tab w:val="left" w:pos="1578"/>
        </w:tabs>
        <w:spacing w:before="27" w:after="0" w:line="364" w:lineRule="auto"/>
        <w:ind w:left="311" w:right="363" w:firstLine="720"/>
        <w:jc w:val="left"/>
        <w:rPr>
          <w:sz w:val="36"/>
        </w:rPr>
      </w:pPr>
      <w:r>
        <w:rPr>
          <w:spacing w:val="-6"/>
          <w:sz w:val="36"/>
        </w:rPr>
        <w:t xml:space="preserve">当土方回填至室外地坪以下 </w:t>
      </w:r>
      <w:r>
        <w:rPr>
          <w:rFonts w:ascii="Calibri" w:eastAsia="Calibri"/>
          <w:sz w:val="36"/>
        </w:rPr>
        <w:t>500mm</w:t>
      </w:r>
      <w:r>
        <w:rPr>
          <w:rFonts w:ascii="Calibri" w:eastAsia="Calibri"/>
          <w:spacing w:val="37"/>
          <w:sz w:val="36"/>
        </w:rPr>
        <w:t xml:space="preserve"> </w:t>
      </w:r>
      <w:r>
        <w:rPr>
          <w:spacing w:val="-1"/>
          <w:sz w:val="36"/>
        </w:rPr>
        <w:t>位置时，应采用存放的种植土回填，便于今</w:t>
      </w:r>
      <w:r>
        <w:rPr>
          <w:sz w:val="36"/>
        </w:rPr>
        <w:t>后室外环境及绿化工程的施工，降低工程成本。</w:t>
      </w:r>
    </w:p>
    <w:p>
      <w:pPr>
        <w:pStyle w:val="BodyText"/>
        <w:spacing w:before="3"/>
        <w:ind w:left="1032"/>
      </w:pPr>
      <w:r>
        <w:t>紧急预案措施</w:t>
      </w:r>
    </w:p>
    <w:p>
      <w:pPr>
        <w:pStyle w:val="BodyText"/>
        <w:spacing w:before="240"/>
        <w:ind w:left="1032"/>
      </w:pPr>
      <w:r>
        <w:rPr>
          <w:rFonts w:ascii="Calibri" w:eastAsia="Calibri"/>
        </w:rPr>
        <w:t>1</w:t>
      </w:r>
      <w:r>
        <w:t>）边坡滑坡：</w:t>
      </w:r>
    </w:p>
    <w:p>
      <w:pPr>
        <w:pStyle w:val="BodyText"/>
        <w:spacing w:before="241"/>
        <w:ind w:left="1032"/>
      </w:pPr>
      <w:r>
        <w:t>在土方开挖过程中，如出现滑坡迹象（如裂缝、滑动等）时，应立即采取下列措施：</w:t>
      </w:r>
    </w:p>
    <w:p>
      <w:pPr>
        <w:pStyle w:val="ListParagraph"/>
        <w:numPr>
          <w:ilvl w:val="0"/>
          <w:numId w:val="16"/>
        </w:numPr>
        <w:tabs>
          <w:tab w:val="left" w:pos="1336"/>
        </w:tabs>
        <w:spacing w:before="241" w:after="0" w:line="240" w:lineRule="auto"/>
        <w:ind w:left="1335" w:right="0" w:hanging="304"/>
        <w:jc w:val="left"/>
        <w:rPr>
          <w:sz w:val="36"/>
        </w:rPr>
      </w:pPr>
      <w:r>
        <w:rPr>
          <w:sz w:val="36"/>
        </w:rPr>
        <w:t>暂停施工，必要时，所有人员和机械撤至安全地点；</w:t>
      </w:r>
    </w:p>
    <w:p>
      <w:pPr>
        <w:pStyle w:val="ListParagraph"/>
        <w:numPr>
          <w:ilvl w:val="0"/>
          <w:numId w:val="16"/>
        </w:numPr>
        <w:tabs>
          <w:tab w:val="left" w:pos="1321"/>
        </w:tabs>
        <w:spacing w:before="241" w:after="0" w:line="364" w:lineRule="auto"/>
        <w:ind w:left="311" w:right="370" w:firstLine="720"/>
        <w:jc w:val="left"/>
        <w:rPr>
          <w:sz w:val="36"/>
        </w:rPr>
      </w:pPr>
      <w:r>
        <w:rPr>
          <w:spacing w:val="1"/>
          <w:sz w:val="36"/>
        </w:rPr>
        <w:t>立即通知现场管理人员，迅速采取处理措施，如用挖掘机在坡脚迅速回填</w:t>
      </w:r>
      <w:r>
        <w:rPr>
          <w:rFonts w:ascii="Calibri" w:eastAsia="Calibri"/>
          <w:sz w:val="36"/>
        </w:rPr>
        <w:t>(</w:t>
      </w:r>
      <w:r>
        <w:rPr>
          <w:spacing w:val="-6"/>
          <w:sz w:val="36"/>
        </w:rPr>
        <w:t>安排一</w:t>
      </w:r>
      <w:r>
        <w:rPr>
          <w:sz w:val="36"/>
        </w:rPr>
        <w:t>台挖掘机随时在岗待命</w:t>
      </w:r>
      <w:r>
        <w:rPr>
          <w:rFonts w:ascii="Calibri" w:eastAsia="Calibri"/>
          <w:sz w:val="36"/>
        </w:rPr>
        <w:t>)</w:t>
      </w:r>
      <w:r>
        <w:rPr>
          <w:sz w:val="36"/>
        </w:rPr>
        <w:t>；</w:t>
      </w:r>
    </w:p>
    <w:p>
      <w:pPr>
        <w:pStyle w:val="ListParagraph"/>
        <w:numPr>
          <w:ilvl w:val="0"/>
          <w:numId w:val="16"/>
        </w:numPr>
        <w:tabs>
          <w:tab w:val="left" w:pos="1318"/>
        </w:tabs>
        <w:spacing w:before="2" w:after="0" w:line="364" w:lineRule="auto"/>
        <w:ind w:left="311" w:right="540" w:firstLine="720"/>
        <w:jc w:val="left"/>
        <w:rPr>
          <w:sz w:val="36"/>
        </w:rPr>
      </w:pPr>
      <w:r>
        <w:rPr>
          <w:spacing w:val="-1"/>
          <w:sz w:val="36"/>
        </w:rPr>
        <w:t>根据滑动迹象设置观测点，观测滑坡体平面位移和沉降变化，并做好记录。加强</w:t>
      </w:r>
      <w:r>
        <w:rPr>
          <w:sz w:val="36"/>
        </w:rPr>
        <w:t>位移观测，每两小时一次，数据及时汇报、及时整理。</w:t>
      </w:r>
    </w:p>
    <w:p>
      <w:pPr>
        <w:pStyle w:val="ListParagraph"/>
        <w:numPr>
          <w:ilvl w:val="0"/>
          <w:numId w:val="16"/>
        </w:numPr>
        <w:tabs>
          <w:tab w:val="left" w:pos="1347"/>
        </w:tabs>
        <w:spacing w:before="2" w:after="0" w:line="364" w:lineRule="auto"/>
        <w:ind w:left="1032" w:right="3760" w:firstLine="0"/>
        <w:jc w:val="left"/>
        <w:rPr>
          <w:sz w:val="36"/>
        </w:rPr>
      </w:pPr>
      <w:r>
        <w:rPr>
          <w:spacing w:val="-1"/>
          <w:sz w:val="36"/>
        </w:rPr>
        <w:t>全体工人及管理人员二十四小时随时待命，做到随叫随到。</w:t>
      </w:r>
      <w:r>
        <w:rPr>
          <w:rFonts w:ascii="Calibri" w:eastAsia="Calibri"/>
          <w:sz w:val="36"/>
        </w:rPr>
        <w:t>2</w:t>
      </w:r>
      <w:r>
        <w:rPr>
          <w:sz w:val="36"/>
        </w:rPr>
        <w:t>）局部坍塌：</w:t>
      </w:r>
    </w:p>
    <w:p>
      <w:pPr>
        <w:pStyle w:val="BodyText"/>
        <w:spacing w:before="2" w:line="364" w:lineRule="auto"/>
        <w:ind w:right="59" w:firstLine="720"/>
      </w:pPr>
      <w:r>
        <w:t xml:space="preserve">在砂层中开挖时，如果裸露时间较长，极易失去水分，受到扰动会使砂层成片剥落。为减少对砂层扰动机会，缩短清坡到支护时间，将开挖分段长度减到 </w:t>
      </w:r>
      <w:r>
        <w:rPr>
          <w:rFonts w:ascii="Calibri" w:eastAsia="Calibri"/>
        </w:rPr>
        <w:t xml:space="preserve">2~3m </w:t>
      </w:r>
      <w:r>
        <w:t>一段，并改变施工工序。</w:t>
      </w:r>
    </w:p>
    <w:p>
      <w:pPr>
        <w:pStyle w:val="ListParagraph"/>
        <w:numPr>
          <w:ilvl w:val="0"/>
          <w:numId w:val="15"/>
        </w:numPr>
        <w:tabs>
          <w:tab w:val="left" w:pos="1578"/>
        </w:tabs>
        <w:spacing w:before="3" w:after="0" w:line="240" w:lineRule="auto"/>
        <w:ind w:left="1577" w:right="0" w:hanging="546"/>
        <w:jc w:val="left"/>
        <w:rPr>
          <w:sz w:val="36"/>
        </w:rPr>
      </w:pPr>
      <w:r>
        <w:rPr>
          <w:sz w:val="36"/>
        </w:rPr>
        <w:t>地表裂缝：</w:t>
      </w:r>
    </w:p>
    <w:p>
      <w:pPr>
        <w:pStyle w:val="BodyText"/>
        <w:spacing w:before="241" w:line="364" w:lineRule="auto"/>
        <w:ind w:right="188" w:firstLine="720"/>
      </w:pPr>
      <w:r>
        <w:t xml:space="preserve">在整个施工开挖过程中，应连续观察邻近地表、地物的开裂、变形情况。一般情况下，地表发生细小裂缝和紧靠基坑的一般建筑物出现装修层的轻微开裂可以视作正常， </w:t>
      </w:r>
      <w:r>
        <w:rPr>
          <w:spacing w:val="-5"/>
        </w:rPr>
        <w:t xml:space="preserve">但必须密切追踪发展趋势并及时采取特殊处理措施。当裂缝出现不断加速发展并延伸时， </w:t>
      </w:r>
      <w:r>
        <w:t>必须停止原定施工过程，并及时加固。</w:t>
      </w:r>
    </w:p>
    <w:p>
      <w:pPr>
        <w:pStyle w:val="ListParagraph"/>
        <w:numPr>
          <w:ilvl w:val="0"/>
          <w:numId w:val="15"/>
        </w:numPr>
        <w:tabs>
          <w:tab w:val="left" w:pos="1578"/>
        </w:tabs>
        <w:spacing w:before="4" w:after="0" w:line="240" w:lineRule="auto"/>
        <w:ind w:left="1577" w:right="0" w:hanging="546"/>
        <w:jc w:val="left"/>
        <w:rPr>
          <w:sz w:val="36"/>
        </w:rPr>
      </w:pPr>
      <w:r>
        <w:rPr>
          <w:sz w:val="36"/>
        </w:rPr>
        <w:t>水位降深不够：</w:t>
      </w:r>
    </w:p>
    <w:p>
      <w:pPr>
        <w:pStyle w:val="BodyText"/>
        <w:spacing w:before="240" w:line="364" w:lineRule="auto"/>
        <w:ind w:right="366" w:firstLine="720"/>
        <w:jc w:val="both"/>
      </w:pPr>
      <w:r>
        <w:t>本工程降水体系，除上层滞水不能彻底抽排外，采取坑内降水措施降水后坑中坑水</w:t>
      </w:r>
      <w:r>
        <w:rPr>
          <w:spacing w:val="-2"/>
        </w:rPr>
        <w:t xml:space="preserve">位低于基底标高，集中抽排。将水位降至基底标高以下 </w:t>
      </w:r>
      <w:r>
        <w:rPr>
          <w:rFonts w:ascii="Calibri" w:eastAsia="Calibri"/>
        </w:rPr>
        <w:t>1</w:t>
      </w:r>
      <w:r>
        <w:rPr>
          <w:rFonts w:ascii="Calibri" w:eastAsia="Calibri"/>
          <w:spacing w:val="56"/>
        </w:rPr>
        <w:t xml:space="preserve"> </w:t>
      </w:r>
      <w:r>
        <w:rPr>
          <w:spacing w:val="-2"/>
        </w:rPr>
        <w:t>米以上，以保证机械及人工基</w:t>
      </w:r>
      <w:r>
        <w:t>底作业。</w:t>
      </w:r>
    </w:p>
    <w:p>
      <w:pPr>
        <w:pStyle w:val="Heading2"/>
        <w:spacing w:before="4"/>
        <w:ind w:left="1036"/>
      </w:pPr>
      <w:r>
        <w:rPr>
          <w:rFonts w:ascii="Calibri" w:eastAsia="Calibri"/>
        </w:rPr>
        <w:t>4</w:t>
      </w:r>
      <w:r>
        <w:t>、素混凝土垫层</w:t>
      </w:r>
    </w:p>
    <w:p>
      <w:pPr>
        <w:pStyle w:val="BodyText"/>
        <w:spacing w:before="241" w:line="364" w:lineRule="auto"/>
        <w:ind w:right="368" w:firstLine="720"/>
      </w:pPr>
      <w:r>
        <w:rPr>
          <w:spacing w:val="-12"/>
        </w:rPr>
        <w:t xml:space="preserve">垫层混凝土标号 </w:t>
      </w:r>
      <w:r>
        <w:rPr>
          <w:rFonts w:ascii="Calibri" w:eastAsia="Calibri"/>
          <w:spacing w:val="-12"/>
        </w:rPr>
        <w:t>C15</w:t>
      </w:r>
      <w:r>
        <w:rPr>
          <w:spacing w:val="-25"/>
        </w:rPr>
        <w:t xml:space="preserve">，厚度 </w:t>
      </w:r>
      <w:r>
        <w:rPr>
          <w:rFonts w:ascii="Calibri" w:eastAsia="Calibri"/>
          <w:spacing w:val="-10"/>
        </w:rPr>
        <w:t>10mm</w:t>
      </w:r>
      <w:r>
        <w:rPr>
          <w:spacing w:val="-10"/>
        </w:rPr>
        <w:t>，采用商品混凝土，用罐车运至施工现场后用泵车</w:t>
      </w:r>
      <w:r>
        <w:t>卸至坑底，用人力摊铺、振捣、浇筑。</w:t>
      </w:r>
    </w:p>
    <w:p>
      <w:pPr>
        <w:pStyle w:val="BodyText"/>
        <w:spacing w:before="2" w:line="364" w:lineRule="auto"/>
        <w:ind w:right="366" w:firstLine="720"/>
      </w:pPr>
      <w:r>
        <w:t xml:space="preserve">垫层混凝土施工前，应测设双向间距为 </w:t>
      </w:r>
      <w:r>
        <w:rPr>
          <w:rFonts w:ascii="Calibri" w:eastAsia="Calibri"/>
        </w:rPr>
        <w:t xml:space="preserve">5m </w:t>
      </w:r>
      <w:r>
        <w:t>的钢筋水平控制桩，以严格控制垫层顶标高。</w:t>
      </w:r>
    </w:p>
    <w:p>
      <w:pPr>
        <w:pStyle w:val="BodyText"/>
        <w:spacing w:before="1"/>
        <w:ind w:left="1032"/>
      </w:pPr>
      <w:r>
        <w:rPr>
          <w:spacing w:val="-8"/>
        </w:rPr>
        <w:t xml:space="preserve">垫层混凝土均采用由东至西循环浇筑的顺序进行浇筑，每个循环浇筑宽度为 </w:t>
      </w:r>
      <w:r>
        <w:rPr>
          <w:rFonts w:ascii="Calibri" w:eastAsia="Calibri"/>
        </w:rPr>
        <w:t>3</w:t>
      </w:r>
      <w:r>
        <w:t>～</w:t>
      </w:r>
      <w:r>
        <w:rPr>
          <w:rFonts w:ascii="Calibri" w:eastAsia="Calibri"/>
        </w:rPr>
        <w:t>5m</w:t>
      </w:r>
      <w:r>
        <w:t>。</w:t>
      </w:r>
    </w:p>
    <w:p>
      <w:pPr>
        <w:spacing w:after="0"/>
        <w:sectPr>
          <w:pgSz w:w="17860" w:h="25260"/>
          <w:pgMar w:top="1640" w:right="1840" w:bottom="280" w:left="1560" w:header="708" w:footer="708"/>
          <w:pgNumType w:start="10"/>
          <w:cols w:space="708"/>
        </w:sectPr>
      </w:pPr>
    </w:p>
    <w:p>
      <w:pPr>
        <w:pStyle w:val="BodyText"/>
        <w:spacing w:before="27" w:line="364" w:lineRule="auto"/>
        <w:ind w:right="464" w:firstLine="720"/>
      </w:pPr>
      <w:r>
        <w:t xml:space="preserve">垫层混凝土采用平板振动器或插入式振捣器平拖振捣。利用插入式振捣器平拖振捣时，振点间距不大于 </w:t>
      </w:r>
      <w:r>
        <w:rPr>
          <w:rFonts w:ascii="Calibri" w:eastAsia="Calibri"/>
        </w:rPr>
        <w:t>30cm</w:t>
      </w:r>
      <w:r>
        <w:t>。</w:t>
      </w:r>
    </w:p>
    <w:p>
      <w:pPr>
        <w:pStyle w:val="BodyText"/>
        <w:spacing w:before="3"/>
        <w:ind w:left="1032"/>
      </w:pPr>
      <w:r>
        <w:t>垫层浇筑完成后人工使用木抹收面。</w:t>
      </w:r>
    </w:p>
    <w:p>
      <w:pPr>
        <w:spacing w:before="240" w:line="364" w:lineRule="auto"/>
        <w:ind w:left="1032" w:right="12157" w:firstLine="3"/>
        <w:jc w:val="left"/>
        <w:rPr>
          <w:sz w:val="36"/>
        </w:rPr>
      </w:pPr>
      <w:r>
        <w:rPr>
          <w:rFonts w:ascii="Calibri" w:eastAsia="Calibri"/>
          <w:b/>
          <w:sz w:val="36"/>
        </w:rPr>
        <w:t>5</w:t>
      </w:r>
      <w:r>
        <w:rPr>
          <w:b/>
          <w:sz w:val="36"/>
        </w:rPr>
        <w:t>、底板</w:t>
      </w:r>
      <w:r>
        <w:rPr>
          <w:sz w:val="36"/>
        </w:rPr>
        <w:t>钢筋</w:t>
      </w:r>
    </w:p>
    <w:p>
      <w:pPr>
        <w:pStyle w:val="ListParagraph"/>
        <w:numPr>
          <w:ilvl w:val="0"/>
          <w:numId w:val="14"/>
        </w:numPr>
        <w:tabs>
          <w:tab w:val="left" w:pos="1574"/>
        </w:tabs>
        <w:spacing w:before="2" w:after="0" w:line="364" w:lineRule="auto"/>
        <w:ind w:left="311" w:right="185" w:firstLine="720"/>
        <w:jc w:val="left"/>
        <w:rPr>
          <w:sz w:val="36"/>
        </w:rPr>
      </w:pPr>
      <w:r>
        <w:rPr>
          <w:spacing w:val="-11"/>
          <w:sz w:val="36"/>
        </w:rPr>
        <w:t>钢筋的布置和绑扎顺序：底板底层双向钢筋→布设架立筋→橡胶止水带安装→柱</w:t>
      </w:r>
      <w:r>
        <w:rPr>
          <w:spacing w:val="-4"/>
          <w:sz w:val="36"/>
        </w:rPr>
        <w:t>、墙竖向插筋→绑扎底板上层双向钢筋</w:t>
      </w:r>
    </w:p>
    <w:p>
      <w:pPr>
        <w:pStyle w:val="ListParagraph"/>
        <w:numPr>
          <w:ilvl w:val="0"/>
          <w:numId w:val="14"/>
        </w:numPr>
        <w:tabs>
          <w:tab w:val="left" w:pos="1574"/>
        </w:tabs>
        <w:spacing w:before="2" w:after="0" w:line="364" w:lineRule="auto"/>
        <w:ind w:left="311" w:right="284" w:firstLine="720"/>
        <w:jc w:val="left"/>
        <w:rPr>
          <w:sz w:val="36"/>
        </w:rPr>
      </w:pPr>
      <w:r>
        <w:rPr>
          <w:spacing w:val="-1"/>
          <w:sz w:val="36"/>
        </w:rPr>
        <w:t>所有钢筋在钢筋加工车间统一下料加工，人工运输到位，接头位置严格按照设计</w:t>
      </w:r>
      <w:r>
        <w:rPr>
          <w:sz w:val="36"/>
        </w:rPr>
        <w:t>及规范规定设置。</w:t>
      </w:r>
    </w:p>
    <w:p>
      <w:pPr>
        <w:pStyle w:val="ListParagraph"/>
        <w:numPr>
          <w:ilvl w:val="0"/>
          <w:numId w:val="14"/>
        </w:numPr>
        <w:tabs>
          <w:tab w:val="left" w:pos="1574"/>
        </w:tabs>
        <w:spacing w:before="3" w:after="0" w:line="240" w:lineRule="auto"/>
        <w:ind w:left="1573" w:right="0" w:hanging="542"/>
        <w:jc w:val="left"/>
        <w:rPr>
          <w:sz w:val="36"/>
        </w:rPr>
      </w:pPr>
      <w:r>
        <w:rPr>
          <w:sz w:val="36"/>
        </w:rPr>
        <w:t>桩顶锚固钢筋待底板底层钢筋绑扎完成后，按照图纸要求的尺寸进行弯折。</w:t>
      </w:r>
    </w:p>
    <w:p>
      <w:pPr>
        <w:pStyle w:val="ListParagraph"/>
        <w:numPr>
          <w:ilvl w:val="0"/>
          <w:numId w:val="14"/>
        </w:numPr>
        <w:tabs>
          <w:tab w:val="left" w:pos="1574"/>
        </w:tabs>
        <w:spacing w:before="240" w:after="0" w:line="364" w:lineRule="auto"/>
        <w:ind w:left="311" w:right="366" w:firstLine="720"/>
        <w:jc w:val="left"/>
        <w:rPr>
          <w:sz w:val="36"/>
        </w:rPr>
      </w:pPr>
      <w:r>
        <w:rPr>
          <w:sz w:val="36"/>
        </w:rPr>
        <w:t>池底架立筋采用Φ18</w:t>
      </w:r>
      <w:r>
        <w:rPr>
          <w:spacing w:val="-20"/>
          <w:sz w:val="36"/>
        </w:rPr>
        <w:t xml:space="preserve"> 钢筋制作，间距按 </w:t>
      </w:r>
      <w:r>
        <w:rPr>
          <w:sz w:val="36"/>
        </w:rPr>
        <w:t>2m</w:t>
      </w:r>
      <w:r>
        <w:rPr>
          <w:spacing w:val="-11"/>
          <w:sz w:val="36"/>
        </w:rPr>
        <w:t xml:space="preserve"> 通长布置，架立筋底部不得直接置于</w:t>
      </w:r>
      <w:r>
        <w:rPr>
          <w:sz w:val="36"/>
        </w:rPr>
        <w:t>垫层上，必须设在垫块上。</w:t>
      </w:r>
    </w:p>
    <w:p>
      <w:pPr>
        <w:pStyle w:val="ListParagraph"/>
        <w:numPr>
          <w:ilvl w:val="0"/>
          <w:numId w:val="14"/>
        </w:numPr>
        <w:tabs>
          <w:tab w:val="left" w:pos="1574"/>
        </w:tabs>
        <w:spacing w:before="2" w:after="0" w:line="364" w:lineRule="auto"/>
        <w:ind w:left="311" w:right="284" w:firstLine="720"/>
        <w:jc w:val="left"/>
        <w:rPr>
          <w:sz w:val="36"/>
        </w:rPr>
      </w:pPr>
      <w:r>
        <w:rPr>
          <w:spacing w:val="-1"/>
          <w:sz w:val="36"/>
        </w:rPr>
        <w:t>底板钢筋绑扎前，为保证间距准确，用经纬仪定出几道基准线，弹上墨线，基准</w:t>
      </w:r>
      <w:r>
        <w:rPr>
          <w:sz w:val="36"/>
        </w:rPr>
        <w:t>线中间部分用钢尺量测出每根钢筋的绑扎位置，用粉笔在垫层上做出标记，作为绑扎钢筋的依据。</w:t>
      </w:r>
    </w:p>
    <w:p>
      <w:pPr>
        <w:pStyle w:val="ListParagraph"/>
        <w:numPr>
          <w:ilvl w:val="0"/>
          <w:numId w:val="14"/>
        </w:numPr>
        <w:tabs>
          <w:tab w:val="left" w:pos="1574"/>
        </w:tabs>
        <w:spacing w:before="3" w:after="0" w:line="240" w:lineRule="auto"/>
        <w:ind w:left="1573" w:right="0" w:hanging="542"/>
        <w:jc w:val="left"/>
        <w:rPr>
          <w:sz w:val="36"/>
        </w:rPr>
      </w:pPr>
      <w:r>
        <w:rPr>
          <w:spacing w:val="-3"/>
          <w:sz w:val="36"/>
        </w:rPr>
        <w:t xml:space="preserve">为保证池壁、顶板模板支撑的牢固，在底板上距池壁内侧、与池壁平行方向 </w:t>
      </w:r>
      <w:r>
        <w:rPr>
          <w:sz w:val="36"/>
        </w:rPr>
        <w:t>2m、</w:t>
      </w:r>
    </w:p>
    <w:p>
      <w:pPr>
        <w:pStyle w:val="BodyText"/>
        <w:spacing w:before="241" w:line="364" w:lineRule="auto"/>
        <w:ind w:right="326"/>
      </w:pPr>
      <w:r>
        <w:t>4m</w:t>
      </w:r>
      <w:r>
        <w:rPr>
          <w:spacing w:val="-31"/>
        </w:rPr>
        <w:t xml:space="preserve"> 处设</w:t>
      </w:r>
      <w:r>
        <w:t>Φ22</w:t>
      </w:r>
      <w:r>
        <w:rPr>
          <w:spacing w:val="-18"/>
        </w:rPr>
        <w:t xml:space="preserve"> 吊环钢筋，高出底板砼面 </w:t>
      </w:r>
      <w:r>
        <w:t>150mm，</w:t>
      </w:r>
      <w:r>
        <w:rPr>
          <w:spacing w:val="-28"/>
        </w:rPr>
        <w:t xml:space="preserve">间距为 </w:t>
      </w:r>
      <w:r>
        <w:t>2000mm，</w:t>
      </w:r>
      <w:r>
        <w:rPr>
          <w:spacing w:val="-2"/>
        </w:rPr>
        <w:t>池壁以及顶板施工时，将</w:t>
      </w:r>
      <w:r>
        <w:t>支撑脚手架与吊环连接，能很好的保证支撑脚手架的稳定性，吊环钢筋设置锚入深度应</w:t>
      </w:r>
      <w:r>
        <w:rPr>
          <w:spacing w:val="-13"/>
        </w:rPr>
        <w:t xml:space="preserve">为底板厚度的 </w:t>
      </w:r>
      <w:r>
        <w:t>2/3，严禁直接置于垫层上。吊环钢筋示意图如下：</w:t>
      </w:r>
    </w:p>
    <w:p>
      <w:pPr>
        <w:tabs>
          <w:tab w:val="left" w:pos="6530"/>
        </w:tabs>
        <w:spacing w:before="72"/>
        <w:ind w:left="5659" w:right="0" w:firstLine="0"/>
        <w:jc w:val="left"/>
        <w:rPr>
          <w:b/>
          <w:sz w:val="31"/>
        </w:rPr>
      </w:pPr>
      <w:r>
        <w:rPr>
          <w:b/>
          <w:sz w:val="31"/>
        </w:rPr>
        <w:t>图</w:t>
      </w:r>
      <w:r>
        <w:rPr>
          <w:b/>
          <w:spacing w:val="-76"/>
          <w:sz w:val="31"/>
        </w:rPr>
        <w:t xml:space="preserve"> </w:t>
      </w:r>
      <w:r>
        <w:rPr>
          <w:b/>
          <w:sz w:val="31"/>
        </w:rPr>
        <w:t>2</w:t>
        <w:tab/>
        <w:t>吊环钢筋埋设示意图</w:t>
      </w:r>
    </w:p>
    <w:p>
      <w:pPr>
        <w:pStyle w:val="ListParagraph"/>
        <w:numPr>
          <w:ilvl w:val="0"/>
          <w:numId w:val="14"/>
        </w:numPr>
        <w:tabs>
          <w:tab w:val="left" w:pos="1574"/>
        </w:tabs>
        <w:spacing w:before="236" w:after="0" w:line="364" w:lineRule="auto"/>
        <w:ind w:left="311" w:right="187" w:firstLine="720"/>
        <w:jc w:val="left"/>
        <w:rPr>
          <w:sz w:val="36"/>
        </w:rPr>
      </w:pPr>
      <w:r>
        <w:rPr>
          <w:spacing w:val="-14"/>
          <w:sz w:val="36"/>
        </w:rPr>
        <w:t>墙、柱竖向插筋要保证在底板下的锚固长度，插筋高度依具体整根钢筋长度而定</w:t>
      </w:r>
      <w:r>
        <w:rPr>
          <w:spacing w:val="-4"/>
          <w:sz w:val="36"/>
        </w:rPr>
        <w:t>，并要与底板上、下层钢筋绑扎牢固，伸出底板以上部分适当用横向钢筋或钢管固定， 以防墙、柱插筋在砼浇筑过程中发生位移。</w:t>
      </w:r>
    </w:p>
    <w:p>
      <w:pPr>
        <w:pStyle w:val="ListParagraph"/>
        <w:numPr>
          <w:ilvl w:val="0"/>
          <w:numId w:val="14"/>
        </w:numPr>
        <w:tabs>
          <w:tab w:val="left" w:pos="1574"/>
        </w:tabs>
        <w:spacing w:before="2" w:after="0" w:line="364" w:lineRule="auto"/>
        <w:ind w:left="311" w:right="284" w:firstLine="720"/>
        <w:jc w:val="left"/>
        <w:rPr>
          <w:sz w:val="36"/>
        </w:rPr>
      </w:pPr>
      <w:r>
        <w:rPr>
          <w:spacing w:val="-1"/>
          <w:sz w:val="36"/>
        </w:rPr>
        <w:t>为防止钢筋保护层垫块被压碎，底板砼保护层垫块用细石砼制作，配比同底板同</w:t>
      </w:r>
      <w:r>
        <w:rPr>
          <w:sz w:val="36"/>
        </w:rPr>
        <w:t>等级砼，按间距@500</w:t>
      </w:r>
      <w:r>
        <w:rPr>
          <w:spacing w:val="-10"/>
          <w:sz w:val="36"/>
        </w:rPr>
        <w:t xml:space="preserve"> 梅花形布置，严禁以钢筋垫钢筋。</w:t>
      </w:r>
    </w:p>
    <w:p>
      <w:pPr>
        <w:pStyle w:val="BodyText"/>
        <w:spacing w:before="3"/>
        <w:ind w:left="1032"/>
      </w:pPr>
      <w:r>
        <w:t>止水钢板、止水带</w:t>
      </w:r>
    </w:p>
    <w:p>
      <w:pPr>
        <w:pStyle w:val="BodyText"/>
        <w:spacing w:before="241"/>
        <w:ind w:left="1032"/>
      </w:pPr>
      <w:r>
        <w:drawing>
          <wp:anchor distT="0" distB="0" distL="0" distR="0" simplePos="0" relativeHeight="251667456" behindDoc="0" locked="0" layoutInCell="1" allowOverlap="1">
            <wp:simplePos x="0" y="0"/>
            <wp:positionH relativeFrom="page">
              <wp:posOffset>9969500</wp:posOffset>
            </wp:positionH>
            <wp:positionV relativeFrom="paragraph">
              <wp:posOffset>152907</wp:posOffset>
            </wp:positionV>
            <wp:extent cx="12700" cy="3683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12700" cy="368300"/>
                    </a:xfrm>
                    <a:prstGeom prst="rect">
                      <a:avLst/>
                    </a:prstGeom>
                  </pic:spPr>
                </pic:pic>
              </a:graphicData>
            </a:graphic>
          </wp:anchor>
        </w:drawing>
      </w:r>
      <w:r>
        <w:t>施工缝按设计要求预埋止水钢板和橡胶止水带，见下图。</w:t>
      </w:r>
    </w:p>
    <w:p>
      <w:pPr>
        <w:pStyle w:val="BodyText"/>
        <w:spacing w:before="4"/>
        <w:ind w:left="0"/>
        <w:rPr>
          <w:sz w:val="19"/>
        </w:rPr>
      </w:pPr>
    </w:p>
    <w:p>
      <w:pPr>
        <w:spacing w:after="0"/>
        <w:rPr>
          <w:sz w:val="19"/>
        </w:rPr>
        <w:sectPr>
          <w:pgSz w:w="17860" w:h="25260"/>
          <w:pgMar w:top="1640" w:right="1840" w:bottom="280" w:left="1560" w:header="708" w:footer="708"/>
          <w:pgNumType w:start="11"/>
          <w:cols w:space="708"/>
        </w:sectPr>
      </w:pPr>
    </w:p>
    <w:p>
      <w:pPr>
        <w:pStyle w:val="BodyText"/>
        <w:ind w:left="0"/>
      </w:pPr>
    </w:p>
    <w:p>
      <w:pPr>
        <w:pStyle w:val="ListParagraph"/>
        <w:numPr>
          <w:ilvl w:val="0"/>
          <w:numId w:val="13"/>
        </w:numPr>
        <w:tabs>
          <w:tab w:val="left" w:pos="1484"/>
        </w:tabs>
        <w:spacing w:before="234" w:after="0" w:line="240" w:lineRule="auto"/>
        <w:ind w:left="1483" w:right="0" w:hanging="542"/>
        <w:jc w:val="left"/>
        <w:rPr>
          <w:sz w:val="36"/>
        </w:rPr>
      </w:pPr>
      <w:r>
        <w:rPr>
          <w:spacing w:val="-3"/>
          <w:sz w:val="36"/>
        </w:rPr>
        <w:t>止水钢板安装施工</w:t>
      </w:r>
    </w:p>
    <w:p>
      <w:pPr>
        <w:tabs>
          <w:tab w:val="left" w:pos="1141"/>
        </w:tabs>
        <w:spacing w:before="62"/>
        <w:ind w:left="349" w:right="0" w:firstLine="0"/>
        <w:jc w:val="left"/>
        <w:rPr>
          <w:b/>
          <w:sz w:val="31"/>
        </w:rPr>
      </w:pPr>
      <w:r>
        <w:br w:type="column"/>
      </w:r>
      <w:r>
        <w:rPr>
          <w:b/>
          <w:sz w:val="31"/>
        </w:rPr>
        <w:t>图3</w:t>
        <w:tab/>
        <w:t>止水钢板、橡胶止水条埋设示意图</w:t>
      </w:r>
    </w:p>
    <w:p>
      <w:pPr>
        <w:spacing w:after="0"/>
        <w:jc w:val="left"/>
        <w:rPr>
          <w:sz w:val="31"/>
        </w:rPr>
        <w:sectPr>
          <w:type w:val="continuous"/>
          <w:pgSz w:w="17860" w:h="25260"/>
          <w:pgMar w:top="2420" w:right="1840" w:bottom="280" w:left="1560" w:header="708" w:footer="708"/>
          <w:pgNumType w:start="12"/>
          <w:cols w:num="2" w:space="708" w:equalWidth="0">
            <w:col w:w="4363" w:space="40"/>
            <w:col w:w="10057" w:space="0"/>
          </w:cols>
        </w:sectPr>
      </w:pPr>
    </w:p>
    <w:p>
      <w:pPr>
        <w:pStyle w:val="BodyText"/>
        <w:spacing w:before="12"/>
        <w:ind w:left="0"/>
        <w:rPr>
          <w:b/>
          <w:sz w:val="14"/>
        </w:rPr>
      </w:pPr>
    </w:p>
    <w:p>
      <w:pPr>
        <w:pStyle w:val="BodyText"/>
        <w:spacing w:before="49"/>
        <w:ind w:left="942"/>
      </w:pPr>
      <w:r>
        <w:t>止水钢板采用3×300mm无锈点钢板。</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https://d.book118.com/615230034041011113</w:t>
        </w:r>
      </w:hyperlink>
    </w:p>
    <w:p>
      <w:pPr>
        <w:spacing w:after="0"/>
      </w:pPr>
    </w:p>
    <w:sectPr>
      <w:type w:val="continuous"/>
      <w:pgSz w:w="17860" w:h="25260"/>
      <w:pgMar w:top="2420" w:right="1840" w:bottom="280" w:left="156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23299"/>
    <w:multiLevelType w:val="hybridMultilevel"/>
    <w:tmpl w:val="00000000"/>
    <w:lvl w:ilvl="0">
      <w:start w:val="1"/>
      <w:numFmt w:val="decimal"/>
      <w:lvlText w:val="%1）"/>
      <w:lvlJc w:val="left"/>
      <w:pPr>
        <w:ind w:left="312" w:hanging="545"/>
        <w:jc w:val="left"/>
      </w:pPr>
      <w:rPr>
        <w:rFonts w:ascii="Calibri" w:eastAsia="Calibri" w:hAnsi="Calibri" w:cs="Calibri" w:hint="default"/>
        <w:spacing w:val="-44"/>
        <w:w w:val="100"/>
        <w:sz w:val="34"/>
        <w:szCs w:val="34"/>
      </w:rPr>
    </w:lvl>
    <w:lvl w:ilvl="1">
      <w:start w:val="0"/>
      <w:numFmt w:val="bullet"/>
      <w:lvlText w:val="•"/>
      <w:lvlJc w:val="left"/>
      <w:pPr>
        <w:ind w:left="1733" w:hanging="545"/>
      </w:pPr>
      <w:rPr>
        <w:rFonts w:hint="default"/>
      </w:rPr>
    </w:lvl>
    <w:lvl w:ilvl="2">
      <w:start w:val="0"/>
      <w:numFmt w:val="bullet"/>
      <w:lvlText w:val="•"/>
      <w:lvlJc w:val="left"/>
      <w:pPr>
        <w:ind w:left="3147" w:hanging="545"/>
      </w:pPr>
      <w:rPr>
        <w:rFonts w:hint="default"/>
      </w:rPr>
    </w:lvl>
    <w:lvl w:ilvl="3">
      <w:start w:val="0"/>
      <w:numFmt w:val="bullet"/>
      <w:lvlText w:val="•"/>
      <w:lvlJc w:val="left"/>
      <w:pPr>
        <w:ind w:left="4561" w:hanging="545"/>
      </w:pPr>
      <w:rPr>
        <w:rFonts w:hint="default"/>
      </w:rPr>
    </w:lvl>
    <w:lvl w:ilvl="4">
      <w:start w:val="0"/>
      <w:numFmt w:val="bullet"/>
      <w:lvlText w:val="•"/>
      <w:lvlJc w:val="left"/>
      <w:pPr>
        <w:ind w:left="5975" w:hanging="545"/>
      </w:pPr>
      <w:rPr>
        <w:rFonts w:hint="default"/>
      </w:rPr>
    </w:lvl>
    <w:lvl w:ilvl="5">
      <w:start w:val="0"/>
      <w:numFmt w:val="bullet"/>
      <w:lvlText w:val="•"/>
      <w:lvlJc w:val="left"/>
      <w:pPr>
        <w:ind w:left="7389" w:hanging="545"/>
      </w:pPr>
      <w:rPr>
        <w:rFonts w:hint="default"/>
      </w:rPr>
    </w:lvl>
    <w:lvl w:ilvl="6">
      <w:start w:val="0"/>
      <w:numFmt w:val="bullet"/>
      <w:lvlText w:val="•"/>
      <w:lvlJc w:val="left"/>
      <w:pPr>
        <w:ind w:left="8803" w:hanging="545"/>
      </w:pPr>
      <w:rPr>
        <w:rFonts w:hint="default"/>
      </w:rPr>
    </w:lvl>
    <w:lvl w:ilvl="7">
      <w:start w:val="0"/>
      <w:numFmt w:val="bullet"/>
      <w:lvlText w:val="•"/>
      <w:lvlJc w:val="left"/>
      <w:pPr>
        <w:ind w:left="10217" w:hanging="545"/>
      </w:pPr>
      <w:rPr>
        <w:rFonts w:hint="default"/>
      </w:rPr>
    </w:lvl>
    <w:lvl w:ilvl="8">
      <w:start w:val="0"/>
      <w:numFmt w:val="bullet"/>
      <w:lvlText w:val="•"/>
      <w:lvlJc w:val="left"/>
      <w:pPr>
        <w:ind w:left="11631" w:hanging="545"/>
      </w:pPr>
      <w:rPr>
        <w:rFonts w:hint="default"/>
      </w:rPr>
    </w:lvl>
  </w:abstractNum>
  <w:abstractNum w:abstractNumId="1">
    <w:nsid w:val="0747EA92"/>
    <w:multiLevelType w:val="hybridMultilevel"/>
    <w:tmpl w:val="00000000"/>
    <w:lvl w:ilvl="0">
      <w:start w:val="1"/>
      <w:numFmt w:val="decimal"/>
      <w:lvlText w:val="%1）"/>
      <w:lvlJc w:val="left"/>
      <w:pPr>
        <w:ind w:left="1483" w:hanging="541"/>
        <w:jc w:val="left"/>
      </w:pPr>
      <w:rPr>
        <w:rFonts w:ascii="宋体" w:eastAsia="宋体" w:hAnsi="宋体" w:cs="宋体" w:hint="default"/>
        <w:w w:val="100"/>
        <w:sz w:val="34"/>
        <w:szCs w:val="34"/>
      </w:rPr>
    </w:lvl>
    <w:lvl w:ilvl="1">
      <w:start w:val="0"/>
      <w:numFmt w:val="bullet"/>
      <w:lvlText w:val="•"/>
      <w:lvlJc w:val="left"/>
      <w:pPr>
        <w:ind w:left="1768" w:hanging="541"/>
      </w:pPr>
      <w:rPr>
        <w:rFonts w:hint="default"/>
      </w:rPr>
    </w:lvl>
    <w:lvl w:ilvl="2">
      <w:start w:val="0"/>
      <w:numFmt w:val="bullet"/>
      <w:lvlText w:val="•"/>
      <w:lvlJc w:val="left"/>
      <w:pPr>
        <w:ind w:left="2056" w:hanging="541"/>
      </w:pPr>
      <w:rPr>
        <w:rFonts w:hint="default"/>
      </w:rPr>
    </w:lvl>
    <w:lvl w:ilvl="3">
      <w:start w:val="0"/>
      <w:numFmt w:val="bullet"/>
      <w:lvlText w:val="•"/>
      <w:lvlJc w:val="left"/>
      <w:pPr>
        <w:ind w:left="2344" w:hanging="541"/>
      </w:pPr>
      <w:rPr>
        <w:rFonts w:hint="default"/>
      </w:rPr>
    </w:lvl>
    <w:lvl w:ilvl="4">
      <w:start w:val="0"/>
      <w:numFmt w:val="bullet"/>
      <w:lvlText w:val="•"/>
      <w:lvlJc w:val="left"/>
      <w:pPr>
        <w:ind w:left="2633" w:hanging="541"/>
      </w:pPr>
      <w:rPr>
        <w:rFonts w:hint="default"/>
      </w:rPr>
    </w:lvl>
    <w:lvl w:ilvl="5">
      <w:start w:val="0"/>
      <w:numFmt w:val="bullet"/>
      <w:lvlText w:val="•"/>
      <w:lvlJc w:val="left"/>
      <w:pPr>
        <w:ind w:left="2921" w:hanging="541"/>
      </w:pPr>
      <w:rPr>
        <w:rFonts w:hint="default"/>
      </w:rPr>
    </w:lvl>
    <w:lvl w:ilvl="6">
      <w:start w:val="0"/>
      <w:numFmt w:val="bullet"/>
      <w:lvlText w:val="•"/>
      <w:lvlJc w:val="left"/>
      <w:pPr>
        <w:ind w:left="3209" w:hanging="541"/>
      </w:pPr>
      <w:rPr>
        <w:rFonts w:hint="default"/>
      </w:rPr>
    </w:lvl>
    <w:lvl w:ilvl="7">
      <w:start w:val="0"/>
      <w:numFmt w:val="bullet"/>
      <w:lvlText w:val="•"/>
      <w:lvlJc w:val="left"/>
      <w:pPr>
        <w:ind w:left="3497" w:hanging="541"/>
      </w:pPr>
      <w:rPr>
        <w:rFonts w:hint="default"/>
      </w:rPr>
    </w:lvl>
    <w:lvl w:ilvl="8">
      <w:start w:val="0"/>
      <w:numFmt w:val="bullet"/>
      <w:lvlText w:val="•"/>
      <w:lvlJc w:val="left"/>
      <w:pPr>
        <w:ind w:left="3786" w:hanging="541"/>
      </w:pPr>
      <w:rPr>
        <w:rFonts w:hint="default"/>
      </w:rPr>
    </w:lvl>
  </w:abstractNum>
  <w:abstractNum w:abstractNumId="2">
    <w:nsid w:val="0983C365"/>
    <w:multiLevelType w:val="hybridMultilevel"/>
    <w:tmpl w:val="00000000"/>
    <w:lvl w:ilvl="0">
      <w:start w:val="1"/>
      <w:numFmt w:val="lowerLetter"/>
      <w:lvlText w:val="%1."/>
      <w:lvlJc w:val="left"/>
      <w:pPr>
        <w:ind w:left="312" w:hanging="265"/>
        <w:jc w:val="left"/>
      </w:pPr>
      <w:rPr>
        <w:rFonts w:ascii="Calibri" w:eastAsia="Calibri" w:hAnsi="Calibri" w:cs="Calibri" w:hint="default"/>
        <w:spacing w:val="-1"/>
        <w:w w:val="100"/>
        <w:sz w:val="34"/>
        <w:szCs w:val="34"/>
      </w:rPr>
    </w:lvl>
    <w:lvl w:ilvl="1">
      <w:start w:val="0"/>
      <w:numFmt w:val="bullet"/>
      <w:lvlText w:val="•"/>
      <w:lvlJc w:val="left"/>
      <w:pPr>
        <w:ind w:left="1733" w:hanging="265"/>
      </w:pPr>
      <w:rPr>
        <w:rFonts w:hint="default"/>
      </w:rPr>
    </w:lvl>
    <w:lvl w:ilvl="2">
      <w:start w:val="0"/>
      <w:numFmt w:val="bullet"/>
      <w:lvlText w:val="•"/>
      <w:lvlJc w:val="left"/>
      <w:pPr>
        <w:ind w:left="3147" w:hanging="265"/>
      </w:pPr>
      <w:rPr>
        <w:rFonts w:hint="default"/>
      </w:rPr>
    </w:lvl>
    <w:lvl w:ilvl="3">
      <w:start w:val="0"/>
      <w:numFmt w:val="bullet"/>
      <w:lvlText w:val="•"/>
      <w:lvlJc w:val="left"/>
      <w:pPr>
        <w:ind w:left="4561" w:hanging="265"/>
      </w:pPr>
      <w:rPr>
        <w:rFonts w:hint="default"/>
      </w:rPr>
    </w:lvl>
    <w:lvl w:ilvl="4">
      <w:start w:val="0"/>
      <w:numFmt w:val="bullet"/>
      <w:lvlText w:val="•"/>
      <w:lvlJc w:val="left"/>
      <w:pPr>
        <w:ind w:left="5975" w:hanging="265"/>
      </w:pPr>
      <w:rPr>
        <w:rFonts w:hint="default"/>
      </w:rPr>
    </w:lvl>
    <w:lvl w:ilvl="5">
      <w:start w:val="0"/>
      <w:numFmt w:val="bullet"/>
      <w:lvlText w:val="•"/>
      <w:lvlJc w:val="left"/>
      <w:pPr>
        <w:ind w:left="7389" w:hanging="265"/>
      </w:pPr>
      <w:rPr>
        <w:rFonts w:hint="default"/>
      </w:rPr>
    </w:lvl>
    <w:lvl w:ilvl="6">
      <w:start w:val="0"/>
      <w:numFmt w:val="bullet"/>
      <w:lvlText w:val="•"/>
      <w:lvlJc w:val="left"/>
      <w:pPr>
        <w:ind w:left="8803" w:hanging="265"/>
      </w:pPr>
      <w:rPr>
        <w:rFonts w:hint="default"/>
      </w:rPr>
    </w:lvl>
    <w:lvl w:ilvl="7">
      <w:start w:val="0"/>
      <w:numFmt w:val="bullet"/>
      <w:lvlText w:val="•"/>
      <w:lvlJc w:val="left"/>
      <w:pPr>
        <w:ind w:left="10217" w:hanging="265"/>
      </w:pPr>
      <w:rPr>
        <w:rFonts w:hint="default"/>
      </w:rPr>
    </w:lvl>
    <w:lvl w:ilvl="8">
      <w:start w:val="0"/>
      <w:numFmt w:val="bullet"/>
      <w:lvlText w:val="•"/>
      <w:lvlJc w:val="left"/>
      <w:pPr>
        <w:ind w:left="11631" w:hanging="265"/>
      </w:pPr>
      <w:rPr>
        <w:rFonts w:hint="default"/>
      </w:rPr>
    </w:lvl>
  </w:abstractNum>
  <w:abstractNum w:abstractNumId="3">
    <w:nsid w:val="0AB0DC87"/>
    <w:multiLevelType w:val="hybridMultilevel"/>
    <w:tmpl w:val="00000000"/>
    <w:lvl w:ilvl="0">
      <w:start w:val="1"/>
      <w:numFmt w:val="lowerLetter"/>
      <w:lvlText w:val="%1."/>
      <w:lvlJc w:val="left"/>
      <w:pPr>
        <w:ind w:left="1475" w:hanging="443"/>
        <w:jc w:val="left"/>
      </w:pPr>
      <w:rPr>
        <w:rFonts w:ascii="Calibri" w:eastAsia="Calibri" w:hAnsi="Calibri" w:cs="Calibri" w:hint="default"/>
        <w:w w:val="100"/>
        <w:sz w:val="36"/>
        <w:szCs w:val="36"/>
      </w:rPr>
    </w:lvl>
    <w:lvl w:ilvl="1">
      <w:start w:val="0"/>
      <w:numFmt w:val="bullet"/>
      <w:lvlText w:val="•"/>
      <w:lvlJc w:val="left"/>
      <w:pPr>
        <w:ind w:left="2777" w:hanging="443"/>
      </w:pPr>
      <w:rPr>
        <w:rFonts w:hint="default"/>
      </w:rPr>
    </w:lvl>
    <w:lvl w:ilvl="2">
      <w:start w:val="0"/>
      <w:numFmt w:val="bullet"/>
      <w:lvlText w:val="•"/>
      <w:lvlJc w:val="left"/>
      <w:pPr>
        <w:ind w:left="4075" w:hanging="443"/>
      </w:pPr>
      <w:rPr>
        <w:rFonts w:hint="default"/>
      </w:rPr>
    </w:lvl>
    <w:lvl w:ilvl="3">
      <w:start w:val="0"/>
      <w:numFmt w:val="bullet"/>
      <w:lvlText w:val="•"/>
      <w:lvlJc w:val="left"/>
      <w:pPr>
        <w:ind w:left="5373" w:hanging="443"/>
      </w:pPr>
      <w:rPr>
        <w:rFonts w:hint="default"/>
      </w:rPr>
    </w:lvl>
    <w:lvl w:ilvl="4">
      <w:start w:val="0"/>
      <w:numFmt w:val="bullet"/>
      <w:lvlText w:val="•"/>
      <w:lvlJc w:val="left"/>
      <w:pPr>
        <w:ind w:left="6671" w:hanging="443"/>
      </w:pPr>
      <w:rPr>
        <w:rFonts w:hint="default"/>
      </w:rPr>
    </w:lvl>
    <w:lvl w:ilvl="5">
      <w:start w:val="0"/>
      <w:numFmt w:val="bullet"/>
      <w:lvlText w:val="•"/>
      <w:lvlJc w:val="left"/>
      <w:pPr>
        <w:ind w:left="7969" w:hanging="443"/>
      </w:pPr>
      <w:rPr>
        <w:rFonts w:hint="default"/>
      </w:rPr>
    </w:lvl>
    <w:lvl w:ilvl="6">
      <w:start w:val="0"/>
      <w:numFmt w:val="bullet"/>
      <w:lvlText w:val="•"/>
      <w:lvlJc w:val="left"/>
      <w:pPr>
        <w:ind w:left="9267" w:hanging="443"/>
      </w:pPr>
      <w:rPr>
        <w:rFonts w:hint="default"/>
      </w:rPr>
    </w:lvl>
    <w:lvl w:ilvl="7">
      <w:start w:val="0"/>
      <w:numFmt w:val="bullet"/>
      <w:lvlText w:val="•"/>
      <w:lvlJc w:val="left"/>
      <w:pPr>
        <w:ind w:left="10565" w:hanging="443"/>
      </w:pPr>
      <w:rPr>
        <w:rFonts w:hint="default"/>
      </w:rPr>
    </w:lvl>
    <w:lvl w:ilvl="8">
      <w:start w:val="0"/>
      <w:numFmt w:val="bullet"/>
      <w:lvlText w:val="•"/>
      <w:lvlJc w:val="left"/>
      <w:pPr>
        <w:ind w:left="11863" w:hanging="443"/>
      </w:pPr>
      <w:rPr>
        <w:rFonts w:hint="default"/>
      </w:rPr>
    </w:lvl>
  </w:abstractNum>
  <w:abstractNum w:abstractNumId="4">
    <w:nsid w:val="0B07DFAA"/>
    <w:multiLevelType w:val="hybridMultilevel"/>
    <w:tmpl w:val="00000000"/>
    <w:lvl w:ilvl="0">
      <w:start w:val="1"/>
      <w:numFmt w:val="decimal"/>
      <w:lvlText w:val="%1）"/>
      <w:lvlJc w:val="left"/>
      <w:pPr>
        <w:ind w:left="312" w:hanging="545"/>
        <w:jc w:val="left"/>
      </w:pPr>
      <w:rPr>
        <w:rFonts w:ascii="Calibri" w:eastAsia="Calibri" w:hAnsi="Calibri" w:cs="Calibri" w:hint="default"/>
        <w:spacing w:val="0"/>
        <w:w w:val="100"/>
        <w:sz w:val="34"/>
        <w:szCs w:val="34"/>
      </w:rPr>
    </w:lvl>
    <w:lvl w:ilvl="1">
      <w:start w:val="0"/>
      <w:numFmt w:val="bullet"/>
      <w:lvlText w:val="•"/>
      <w:lvlJc w:val="left"/>
      <w:pPr>
        <w:ind w:left="1733" w:hanging="545"/>
      </w:pPr>
      <w:rPr>
        <w:rFonts w:hint="default"/>
      </w:rPr>
    </w:lvl>
    <w:lvl w:ilvl="2">
      <w:start w:val="0"/>
      <w:numFmt w:val="bullet"/>
      <w:lvlText w:val="•"/>
      <w:lvlJc w:val="left"/>
      <w:pPr>
        <w:ind w:left="3147" w:hanging="545"/>
      </w:pPr>
      <w:rPr>
        <w:rFonts w:hint="default"/>
      </w:rPr>
    </w:lvl>
    <w:lvl w:ilvl="3">
      <w:start w:val="0"/>
      <w:numFmt w:val="bullet"/>
      <w:lvlText w:val="•"/>
      <w:lvlJc w:val="left"/>
      <w:pPr>
        <w:ind w:left="4561" w:hanging="545"/>
      </w:pPr>
      <w:rPr>
        <w:rFonts w:hint="default"/>
      </w:rPr>
    </w:lvl>
    <w:lvl w:ilvl="4">
      <w:start w:val="0"/>
      <w:numFmt w:val="bullet"/>
      <w:lvlText w:val="•"/>
      <w:lvlJc w:val="left"/>
      <w:pPr>
        <w:ind w:left="5975" w:hanging="545"/>
      </w:pPr>
      <w:rPr>
        <w:rFonts w:hint="default"/>
      </w:rPr>
    </w:lvl>
    <w:lvl w:ilvl="5">
      <w:start w:val="0"/>
      <w:numFmt w:val="bullet"/>
      <w:lvlText w:val="•"/>
      <w:lvlJc w:val="left"/>
      <w:pPr>
        <w:ind w:left="7389" w:hanging="545"/>
      </w:pPr>
      <w:rPr>
        <w:rFonts w:hint="default"/>
      </w:rPr>
    </w:lvl>
    <w:lvl w:ilvl="6">
      <w:start w:val="0"/>
      <w:numFmt w:val="bullet"/>
      <w:lvlText w:val="•"/>
      <w:lvlJc w:val="left"/>
      <w:pPr>
        <w:ind w:left="8803" w:hanging="545"/>
      </w:pPr>
      <w:rPr>
        <w:rFonts w:hint="default"/>
      </w:rPr>
    </w:lvl>
    <w:lvl w:ilvl="7">
      <w:start w:val="0"/>
      <w:numFmt w:val="bullet"/>
      <w:lvlText w:val="•"/>
      <w:lvlJc w:val="left"/>
      <w:pPr>
        <w:ind w:left="10217" w:hanging="545"/>
      </w:pPr>
      <w:rPr>
        <w:rFonts w:hint="default"/>
      </w:rPr>
    </w:lvl>
    <w:lvl w:ilvl="8">
      <w:start w:val="0"/>
      <w:numFmt w:val="bullet"/>
      <w:lvlText w:val="•"/>
      <w:lvlJc w:val="left"/>
      <w:pPr>
        <w:ind w:left="11631" w:hanging="545"/>
      </w:pPr>
      <w:rPr>
        <w:rFonts w:hint="default"/>
      </w:rPr>
    </w:lvl>
  </w:abstractNum>
  <w:abstractNum w:abstractNumId="5">
    <w:nsid w:val="0B60AD20"/>
    <w:multiLevelType w:val="hybridMultilevel"/>
    <w:tmpl w:val="00000000"/>
    <w:lvl w:ilvl="0">
      <w:start w:val="1"/>
      <w:numFmt w:val="decimal"/>
      <w:lvlText w:val="（%1）"/>
      <w:lvlJc w:val="left"/>
      <w:pPr>
        <w:ind w:left="312" w:hanging="901"/>
        <w:jc w:val="left"/>
      </w:pPr>
      <w:rPr>
        <w:rFonts w:ascii="宋体" w:eastAsia="宋体" w:hAnsi="宋体" w:cs="宋体" w:hint="default"/>
        <w:spacing w:val="-1"/>
        <w:w w:val="100"/>
        <w:sz w:val="34"/>
        <w:szCs w:val="34"/>
      </w:rPr>
    </w:lvl>
    <w:lvl w:ilvl="1">
      <w:start w:val="0"/>
      <w:numFmt w:val="bullet"/>
      <w:lvlText w:val="•"/>
      <w:lvlJc w:val="left"/>
      <w:pPr>
        <w:ind w:left="1733" w:hanging="901"/>
      </w:pPr>
      <w:rPr>
        <w:rFonts w:hint="default"/>
      </w:rPr>
    </w:lvl>
    <w:lvl w:ilvl="2">
      <w:start w:val="0"/>
      <w:numFmt w:val="bullet"/>
      <w:lvlText w:val="•"/>
      <w:lvlJc w:val="left"/>
      <w:pPr>
        <w:ind w:left="3147" w:hanging="901"/>
      </w:pPr>
      <w:rPr>
        <w:rFonts w:hint="default"/>
      </w:rPr>
    </w:lvl>
    <w:lvl w:ilvl="3">
      <w:start w:val="0"/>
      <w:numFmt w:val="bullet"/>
      <w:lvlText w:val="•"/>
      <w:lvlJc w:val="left"/>
      <w:pPr>
        <w:ind w:left="4561" w:hanging="901"/>
      </w:pPr>
      <w:rPr>
        <w:rFonts w:hint="default"/>
      </w:rPr>
    </w:lvl>
    <w:lvl w:ilvl="4">
      <w:start w:val="0"/>
      <w:numFmt w:val="bullet"/>
      <w:lvlText w:val="•"/>
      <w:lvlJc w:val="left"/>
      <w:pPr>
        <w:ind w:left="5975" w:hanging="901"/>
      </w:pPr>
      <w:rPr>
        <w:rFonts w:hint="default"/>
      </w:rPr>
    </w:lvl>
    <w:lvl w:ilvl="5">
      <w:start w:val="0"/>
      <w:numFmt w:val="bullet"/>
      <w:lvlText w:val="•"/>
      <w:lvlJc w:val="left"/>
      <w:pPr>
        <w:ind w:left="7389" w:hanging="901"/>
      </w:pPr>
      <w:rPr>
        <w:rFonts w:hint="default"/>
      </w:rPr>
    </w:lvl>
    <w:lvl w:ilvl="6">
      <w:start w:val="0"/>
      <w:numFmt w:val="bullet"/>
      <w:lvlText w:val="•"/>
      <w:lvlJc w:val="left"/>
      <w:pPr>
        <w:ind w:left="8803" w:hanging="901"/>
      </w:pPr>
      <w:rPr>
        <w:rFonts w:hint="default"/>
      </w:rPr>
    </w:lvl>
    <w:lvl w:ilvl="7">
      <w:start w:val="0"/>
      <w:numFmt w:val="bullet"/>
      <w:lvlText w:val="•"/>
      <w:lvlJc w:val="left"/>
      <w:pPr>
        <w:ind w:left="10217" w:hanging="901"/>
      </w:pPr>
      <w:rPr>
        <w:rFonts w:hint="default"/>
      </w:rPr>
    </w:lvl>
    <w:lvl w:ilvl="8">
      <w:start w:val="0"/>
      <w:numFmt w:val="bullet"/>
      <w:lvlText w:val="•"/>
      <w:lvlJc w:val="left"/>
      <w:pPr>
        <w:ind w:left="11631" w:hanging="901"/>
      </w:pPr>
      <w:rPr>
        <w:rFonts w:hint="default"/>
      </w:rPr>
    </w:lvl>
  </w:abstractNum>
  <w:abstractNum w:abstractNumId="6">
    <w:nsid w:val="0C40E52F"/>
    <w:multiLevelType w:val="hybridMultilevel"/>
    <w:tmpl w:val="00000000"/>
    <w:lvl w:ilvl="0">
      <w:start w:val="3"/>
      <w:numFmt w:val="decimal"/>
      <w:lvlText w:val="%1）"/>
      <w:lvlJc w:val="left"/>
      <w:pPr>
        <w:ind w:left="1577" w:hanging="545"/>
        <w:jc w:val="left"/>
      </w:pPr>
      <w:rPr>
        <w:rFonts w:ascii="Calibri" w:eastAsia="Calibri" w:hAnsi="Calibri" w:cs="Calibri" w:hint="default"/>
        <w:spacing w:val="0"/>
        <w:w w:val="100"/>
        <w:sz w:val="34"/>
        <w:szCs w:val="34"/>
      </w:rPr>
    </w:lvl>
    <w:lvl w:ilvl="1">
      <w:start w:val="0"/>
      <w:numFmt w:val="bullet"/>
      <w:lvlText w:val="•"/>
      <w:lvlJc w:val="left"/>
      <w:pPr>
        <w:ind w:left="2867" w:hanging="545"/>
      </w:pPr>
      <w:rPr>
        <w:rFonts w:hint="default"/>
      </w:rPr>
    </w:lvl>
    <w:lvl w:ilvl="2">
      <w:start w:val="0"/>
      <w:numFmt w:val="bullet"/>
      <w:lvlText w:val="•"/>
      <w:lvlJc w:val="left"/>
      <w:pPr>
        <w:ind w:left="4155" w:hanging="545"/>
      </w:pPr>
      <w:rPr>
        <w:rFonts w:hint="default"/>
      </w:rPr>
    </w:lvl>
    <w:lvl w:ilvl="3">
      <w:start w:val="0"/>
      <w:numFmt w:val="bullet"/>
      <w:lvlText w:val="•"/>
      <w:lvlJc w:val="left"/>
      <w:pPr>
        <w:ind w:left="5443" w:hanging="545"/>
      </w:pPr>
      <w:rPr>
        <w:rFonts w:hint="default"/>
      </w:rPr>
    </w:lvl>
    <w:lvl w:ilvl="4">
      <w:start w:val="0"/>
      <w:numFmt w:val="bullet"/>
      <w:lvlText w:val="•"/>
      <w:lvlJc w:val="left"/>
      <w:pPr>
        <w:ind w:left="6731" w:hanging="545"/>
      </w:pPr>
      <w:rPr>
        <w:rFonts w:hint="default"/>
      </w:rPr>
    </w:lvl>
    <w:lvl w:ilvl="5">
      <w:start w:val="0"/>
      <w:numFmt w:val="bullet"/>
      <w:lvlText w:val="•"/>
      <w:lvlJc w:val="left"/>
      <w:pPr>
        <w:ind w:left="8019" w:hanging="545"/>
      </w:pPr>
      <w:rPr>
        <w:rFonts w:hint="default"/>
      </w:rPr>
    </w:lvl>
    <w:lvl w:ilvl="6">
      <w:start w:val="0"/>
      <w:numFmt w:val="bullet"/>
      <w:lvlText w:val="•"/>
      <w:lvlJc w:val="left"/>
      <w:pPr>
        <w:ind w:left="9307" w:hanging="545"/>
      </w:pPr>
      <w:rPr>
        <w:rFonts w:hint="default"/>
      </w:rPr>
    </w:lvl>
    <w:lvl w:ilvl="7">
      <w:start w:val="0"/>
      <w:numFmt w:val="bullet"/>
      <w:lvlText w:val="•"/>
      <w:lvlJc w:val="left"/>
      <w:pPr>
        <w:ind w:left="10595" w:hanging="545"/>
      </w:pPr>
      <w:rPr>
        <w:rFonts w:hint="default"/>
      </w:rPr>
    </w:lvl>
    <w:lvl w:ilvl="8">
      <w:start w:val="0"/>
      <w:numFmt w:val="bullet"/>
      <w:lvlText w:val="•"/>
      <w:lvlJc w:val="left"/>
      <w:pPr>
        <w:ind w:left="11883" w:hanging="545"/>
      </w:pPr>
      <w:rPr>
        <w:rFonts w:hint="default"/>
      </w:rPr>
    </w:lvl>
  </w:abstractNum>
  <w:abstractNum w:abstractNumId="7">
    <w:nsid w:val="20BDD62D"/>
    <w:multiLevelType w:val="hybridMultilevel"/>
    <w:tmpl w:val="00000000"/>
    <w:lvl w:ilvl="0">
      <w:start w:val="1"/>
      <w:numFmt w:val="decimal"/>
      <w:lvlText w:val="%1）"/>
      <w:lvlJc w:val="left"/>
      <w:pPr>
        <w:ind w:left="1577" w:hanging="545"/>
        <w:jc w:val="left"/>
      </w:pPr>
      <w:rPr>
        <w:rFonts w:ascii="Calibri" w:eastAsia="Calibri" w:hAnsi="Calibri" w:cs="Calibri" w:hint="default"/>
        <w:spacing w:val="-90"/>
        <w:w w:val="100"/>
        <w:sz w:val="34"/>
        <w:szCs w:val="34"/>
      </w:rPr>
    </w:lvl>
    <w:lvl w:ilvl="1">
      <w:start w:val="0"/>
      <w:numFmt w:val="bullet"/>
      <w:lvlText w:val="•"/>
      <w:lvlJc w:val="left"/>
      <w:pPr>
        <w:ind w:left="2867" w:hanging="545"/>
      </w:pPr>
      <w:rPr>
        <w:rFonts w:hint="default"/>
      </w:rPr>
    </w:lvl>
    <w:lvl w:ilvl="2">
      <w:start w:val="0"/>
      <w:numFmt w:val="bullet"/>
      <w:lvlText w:val="•"/>
      <w:lvlJc w:val="left"/>
      <w:pPr>
        <w:ind w:left="4155" w:hanging="545"/>
      </w:pPr>
      <w:rPr>
        <w:rFonts w:hint="default"/>
      </w:rPr>
    </w:lvl>
    <w:lvl w:ilvl="3">
      <w:start w:val="0"/>
      <w:numFmt w:val="bullet"/>
      <w:lvlText w:val="•"/>
      <w:lvlJc w:val="left"/>
      <w:pPr>
        <w:ind w:left="5443" w:hanging="545"/>
      </w:pPr>
      <w:rPr>
        <w:rFonts w:hint="default"/>
      </w:rPr>
    </w:lvl>
    <w:lvl w:ilvl="4">
      <w:start w:val="0"/>
      <w:numFmt w:val="bullet"/>
      <w:lvlText w:val="•"/>
      <w:lvlJc w:val="left"/>
      <w:pPr>
        <w:ind w:left="6731" w:hanging="545"/>
      </w:pPr>
      <w:rPr>
        <w:rFonts w:hint="default"/>
      </w:rPr>
    </w:lvl>
    <w:lvl w:ilvl="5">
      <w:start w:val="0"/>
      <w:numFmt w:val="bullet"/>
      <w:lvlText w:val="•"/>
      <w:lvlJc w:val="left"/>
      <w:pPr>
        <w:ind w:left="8019" w:hanging="545"/>
      </w:pPr>
      <w:rPr>
        <w:rFonts w:hint="default"/>
      </w:rPr>
    </w:lvl>
    <w:lvl w:ilvl="6">
      <w:start w:val="0"/>
      <w:numFmt w:val="bullet"/>
      <w:lvlText w:val="•"/>
      <w:lvlJc w:val="left"/>
      <w:pPr>
        <w:ind w:left="9307" w:hanging="545"/>
      </w:pPr>
      <w:rPr>
        <w:rFonts w:hint="default"/>
      </w:rPr>
    </w:lvl>
    <w:lvl w:ilvl="7">
      <w:start w:val="0"/>
      <w:numFmt w:val="bullet"/>
      <w:lvlText w:val="•"/>
      <w:lvlJc w:val="left"/>
      <w:pPr>
        <w:ind w:left="10595" w:hanging="545"/>
      </w:pPr>
      <w:rPr>
        <w:rFonts w:hint="default"/>
      </w:rPr>
    </w:lvl>
    <w:lvl w:ilvl="8">
      <w:start w:val="0"/>
      <w:numFmt w:val="bullet"/>
      <w:lvlText w:val="•"/>
      <w:lvlJc w:val="left"/>
      <w:pPr>
        <w:ind w:left="11883" w:hanging="545"/>
      </w:pPr>
      <w:rPr>
        <w:rFonts w:hint="default"/>
      </w:rPr>
    </w:lvl>
  </w:abstractNum>
  <w:abstractNum w:abstractNumId="8">
    <w:nsid w:val="22109408"/>
    <w:multiLevelType w:val="hybridMultilevel"/>
    <w:tmpl w:val="00000000"/>
    <w:lvl w:ilvl="0">
      <w:start w:val="1"/>
      <w:numFmt w:val="decimal"/>
      <w:lvlText w:val="%1）"/>
      <w:lvlJc w:val="left"/>
      <w:pPr>
        <w:ind w:left="312" w:hanging="549"/>
        <w:jc w:val="left"/>
      </w:pPr>
      <w:rPr>
        <w:rFonts w:ascii="Calibri" w:eastAsia="Calibri" w:hAnsi="Calibri" w:cs="Calibri" w:hint="default"/>
        <w:spacing w:val="0"/>
        <w:w w:val="100"/>
        <w:sz w:val="34"/>
        <w:szCs w:val="34"/>
      </w:rPr>
    </w:lvl>
    <w:lvl w:ilvl="1">
      <w:start w:val="0"/>
      <w:numFmt w:val="bullet"/>
      <w:lvlText w:val="•"/>
      <w:lvlJc w:val="left"/>
      <w:pPr>
        <w:ind w:left="1733" w:hanging="549"/>
      </w:pPr>
      <w:rPr>
        <w:rFonts w:hint="default"/>
      </w:rPr>
    </w:lvl>
    <w:lvl w:ilvl="2">
      <w:start w:val="0"/>
      <w:numFmt w:val="bullet"/>
      <w:lvlText w:val="•"/>
      <w:lvlJc w:val="left"/>
      <w:pPr>
        <w:ind w:left="3147" w:hanging="549"/>
      </w:pPr>
      <w:rPr>
        <w:rFonts w:hint="default"/>
      </w:rPr>
    </w:lvl>
    <w:lvl w:ilvl="3">
      <w:start w:val="0"/>
      <w:numFmt w:val="bullet"/>
      <w:lvlText w:val="•"/>
      <w:lvlJc w:val="left"/>
      <w:pPr>
        <w:ind w:left="4561" w:hanging="549"/>
      </w:pPr>
      <w:rPr>
        <w:rFonts w:hint="default"/>
      </w:rPr>
    </w:lvl>
    <w:lvl w:ilvl="4">
      <w:start w:val="0"/>
      <w:numFmt w:val="bullet"/>
      <w:lvlText w:val="•"/>
      <w:lvlJc w:val="left"/>
      <w:pPr>
        <w:ind w:left="5975" w:hanging="549"/>
      </w:pPr>
      <w:rPr>
        <w:rFonts w:hint="default"/>
      </w:rPr>
    </w:lvl>
    <w:lvl w:ilvl="5">
      <w:start w:val="0"/>
      <w:numFmt w:val="bullet"/>
      <w:lvlText w:val="•"/>
      <w:lvlJc w:val="left"/>
      <w:pPr>
        <w:ind w:left="7389" w:hanging="549"/>
      </w:pPr>
      <w:rPr>
        <w:rFonts w:hint="default"/>
      </w:rPr>
    </w:lvl>
    <w:lvl w:ilvl="6">
      <w:start w:val="0"/>
      <w:numFmt w:val="bullet"/>
      <w:lvlText w:val="•"/>
      <w:lvlJc w:val="left"/>
      <w:pPr>
        <w:ind w:left="8803" w:hanging="549"/>
      </w:pPr>
      <w:rPr>
        <w:rFonts w:hint="default"/>
      </w:rPr>
    </w:lvl>
    <w:lvl w:ilvl="7">
      <w:start w:val="0"/>
      <w:numFmt w:val="bullet"/>
      <w:lvlText w:val="•"/>
      <w:lvlJc w:val="left"/>
      <w:pPr>
        <w:ind w:left="10217" w:hanging="549"/>
      </w:pPr>
      <w:rPr>
        <w:rFonts w:hint="default"/>
      </w:rPr>
    </w:lvl>
    <w:lvl w:ilvl="8">
      <w:start w:val="0"/>
      <w:numFmt w:val="bullet"/>
      <w:lvlText w:val="•"/>
      <w:lvlJc w:val="left"/>
      <w:pPr>
        <w:ind w:left="11631" w:hanging="549"/>
      </w:pPr>
      <w:rPr>
        <w:rFonts w:hint="default"/>
      </w:rPr>
    </w:lvl>
  </w:abstractNum>
  <w:abstractNum w:abstractNumId="9">
    <w:nsid w:val="23B878E4"/>
    <w:multiLevelType w:val="hybridMultilevel"/>
    <w:tmpl w:val="00000000"/>
    <w:lvl w:ilvl="0">
      <w:start w:val="1"/>
      <w:numFmt w:val="decimal"/>
      <w:lvlText w:val="%1）"/>
      <w:lvlJc w:val="left"/>
      <w:pPr>
        <w:ind w:left="312" w:hanging="541"/>
        <w:jc w:val="left"/>
      </w:pPr>
      <w:rPr>
        <w:rFonts w:ascii="宋体" w:eastAsia="宋体" w:hAnsi="宋体" w:cs="宋体" w:hint="default"/>
        <w:spacing w:val="-130"/>
        <w:w w:val="100"/>
        <w:sz w:val="34"/>
        <w:szCs w:val="34"/>
      </w:rPr>
    </w:lvl>
    <w:lvl w:ilvl="1">
      <w:start w:val="0"/>
      <w:numFmt w:val="bullet"/>
      <w:lvlText w:val="•"/>
      <w:lvlJc w:val="left"/>
      <w:pPr>
        <w:ind w:left="1733" w:hanging="541"/>
      </w:pPr>
      <w:rPr>
        <w:rFonts w:hint="default"/>
      </w:rPr>
    </w:lvl>
    <w:lvl w:ilvl="2">
      <w:start w:val="0"/>
      <w:numFmt w:val="bullet"/>
      <w:lvlText w:val="•"/>
      <w:lvlJc w:val="left"/>
      <w:pPr>
        <w:ind w:left="3147" w:hanging="541"/>
      </w:pPr>
      <w:rPr>
        <w:rFonts w:hint="default"/>
      </w:rPr>
    </w:lvl>
    <w:lvl w:ilvl="3">
      <w:start w:val="0"/>
      <w:numFmt w:val="bullet"/>
      <w:lvlText w:val="•"/>
      <w:lvlJc w:val="left"/>
      <w:pPr>
        <w:ind w:left="4561" w:hanging="541"/>
      </w:pPr>
      <w:rPr>
        <w:rFonts w:hint="default"/>
      </w:rPr>
    </w:lvl>
    <w:lvl w:ilvl="4">
      <w:start w:val="0"/>
      <w:numFmt w:val="bullet"/>
      <w:lvlText w:val="•"/>
      <w:lvlJc w:val="left"/>
      <w:pPr>
        <w:ind w:left="5975" w:hanging="541"/>
      </w:pPr>
      <w:rPr>
        <w:rFonts w:hint="default"/>
      </w:rPr>
    </w:lvl>
    <w:lvl w:ilvl="5">
      <w:start w:val="0"/>
      <w:numFmt w:val="bullet"/>
      <w:lvlText w:val="•"/>
      <w:lvlJc w:val="left"/>
      <w:pPr>
        <w:ind w:left="7389" w:hanging="541"/>
      </w:pPr>
      <w:rPr>
        <w:rFonts w:hint="default"/>
      </w:rPr>
    </w:lvl>
    <w:lvl w:ilvl="6">
      <w:start w:val="0"/>
      <w:numFmt w:val="bullet"/>
      <w:lvlText w:val="•"/>
      <w:lvlJc w:val="left"/>
      <w:pPr>
        <w:ind w:left="8803" w:hanging="541"/>
      </w:pPr>
      <w:rPr>
        <w:rFonts w:hint="default"/>
      </w:rPr>
    </w:lvl>
    <w:lvl w:ilvl="7">
      <w:start w:val="0"/>
      <w:numFmt w:val="bullet"/>
      <w:lvlText w:val="•"/>
      <w:lvlJc w:val="left"/>
      <w:pPr>
        <w:ind w:left="10217" w:hanging="541"/>
      </w:pPr>
      <w:rPr>
        <w:rFonts w:hint="default"/>
      </w:rPr>
    </w:lvl>
    <w:lvl w:ilvl="8">
      <w:start w:val="0"/>
      <w:numFmt w:val="bullet"/>
      <w:lvlText w:val="•"/>
      <w:lvlJc w:val="left"/>
      <w:pPr>
        <w:ind w:left="11631" w:hanging="541"/>
      </w:pPr>
      <w:rPr>
        <w:rFonts w:hint="default"/>
      </w:rPr>
    </w:lvl>
  </w:abstractNum>
  <w:abstractNum w:abstractNumId="10">
    <w:nsid w:val="25FFEB76"/>
    <w:multiLevelType w:val="hybridMultilevel"/>
    <w:tmpl w:val="00000000"/>
    <w:lvl w:ilvl="0">
      <w:start w:val="1"/>
      <w:numFmt w:val="decimal"/>
      <w:lvlText w:val="（%1）"/>
      <w:lvlJc w:val="left"/>
      <w:pPr>
        <w:ind w:left="1937" w:hanging="905"/>
        <w:jc w:val="left"/>
      </w:pPr>
      <w:rPr>
        <w:rFonts w:ascii="宋体" w:eastAsia="宋体" w:hAnsi="宋体" w:cs="宋体" w:hint="default"/>
        <w:spacing w:val="-65"/>
        <w:w w:val="100"/>
        <w:sz w:val="34"/>
        <w:szCs w:val="34"/>
      </w:rPr>
    </w:lvl>
    <w:lvl w:ilvl="1">
      <w:start w:val="0"/>
      <w:numFmt w:val="bullet"/>
      <w:lvlText w:val="•"/>
      <w:lvlJc w:val="left"/>
      <w:pPr>
        <w:ind w:left="3191" w:hanging="905"/>
      </w:pPr>
      <w:rPr>
        <w:rFonts w:hint="default"/>
      </w:rPr>
    </w:lvl>
    <w:lvl w:ilvl="2">
      <w:start w:val="0"/>
      <w:numFmt w:val="bullet"/>
      <w:lvlText w:val="•"/>
      <w:lvlJc w:val="left"/>
      <w:pPr>
        <w:ind w:left="4443" w:hanging="905"/>
      </w:pPr>
      <w:rPr>
        <w:rFonts w:hint="default"/>
      </w:rPr>
    </w:lvl>
    <w:lvl w:ilvl="3">
      <w:start w:val="0"/>
      <w:numFmt w:val="bullet"/>
      <w:lvlText w:val="•"/>
      <w:lvlJc w:val="left"/>
      <w:pPr>
        <w:ind w:left="5695" w:hanging="905"/>
      </w:pPr>
      <w:rPr>
        <w:rFonts w:hint="default"/>
      </w:rPr>
    </w:lvl>
    <w:lvl w:ilvl="4">
      <w:start w:val="0"/>
      <w:numFmt w:val="bullet"/>
      <w:lvlText w:val="•"/>
      <w:lvlJc w:val="left"/>
      <w:pPr>
        <w:ind w:left="6947" w:hanging="905"/>
      </w:pPr>
      <w:rPr>
        <w:rFonts w:hint="default"/>
      </w:rPr>
    </w:lvl>
    <w:lvl w:ilvl="5">
      <w:start w:val="0"/>
      <w:numFmt w:val="bullet"/>
      <w:lvlText w:val="•"/>
      <w:lvlJc w:val="left"/>
      <w:pPr>
        <w:ind w:left="8199" w:hanging="905"/>
      </w:pPr>
      <w:rPr>
        <w:rFonts w:hint="default"/>
      </w:rPr>
    </w:lvl>
    <w:lvl w:ilvl="6">
      <w:start w:val="0"/>
      <w:numFmt w:val="bullet"/>
      <w:lvlText w:val="•"/>
      <w:lvlJc w:val="left"/>
      <w:pPr>
        <w:ind w:left="9451" w:hanging="905"/>
      </w:pPr>
      <w:rPr>
        <w:rFonts w:hint="default"/>
      </w:rPr>
    </w:lvl>
    <w:lvl w:ilvl="7">
      <w:start w:val="0"/>
      <w:numFmt w:val="bullet"/>
      <w:lvlText w:val="•"/>
      <w:lvlJc w:val="left"/>
      <w:pPr>
        <w:ind w:left="10703" w:hanging="905"/>
      </w:pPr>
      <w:rPr>
        <w:rFonts w:hint="default"/>
      </w:rPr>
    </w:lvl>
    <w:lvl w:ilvl="8">
      <w:start w:val="0"/>
      <w:numFmt w:val="bullet"/>
      <w:lvlText w:val="•"/>
      <w:lvlJc w:val="left"/>
      <w:pPr>
        <w:ind w:left="11955" w:hanging="905"/>
      </w:pPr>
      <w:rPr>
        <w:rFonts w:hint="default"/>
      </w:rPr>
    </w:lvl>
  </w:abstractNum>
  <w:abstractNum w:abstractNumId="11">
    <w:nsid w:val="2E2084A2"/>
    <w:multiLevelType w:val="hybridMultilevel"/>
    <w:tmpl w:val="00000000"/>
    <w:lvl w:ilvl="0">
      <w:start w:val="1"/>
      <w:numFmt w:val="decimal"/>
      <w:lvlText w:val="（%1）"/>
      <w:lvlJc w:val="left"/>
      <w:pPr>
        <w:ind w:left="312" w:hanging="901"/>
        <w:jc w:val="right"/>
      </w:pPr>
      <w:rPr>
        <w:rFonts w:hint="default"/>
        <w:spacing w:val="-1"/>
        <w:w w:val="100"/>
      </w:rPr>
    </w:lvl>
    <w:lvl w:ilvl="1">
      <w:start w:val="1"/>
      <w:numFmt w:val="upperLetter"/>
      <w:lvlText w:val="%2."/>
      <w:lvlJc w:val="left"/>
      <w:pPr>
        <w:ind w:left="312" w:hanging="351"/>
        <w:jc w:val="left"/>
      </w:pPr>
      <w:rPr>
        <w:rFonts w:hint="default"/>
        <w:spacing w:val="-1"/>
        <w:w w:val="92"/>
      </w:rPr>
    </w:lvl>
    <w:lvl w:ilvl="2">
      <w:start w:val="1"/>
      <w:numFmt w:val="lowerLetter"/>
      <w:lvlText w:val="%3."/>
      <w:lvlJc w:val="left"/>
      <w:pPr>
        <w:ind w:left="312" w:hanging="351"/>
        <w:jc w:val="right"/>
      </w:pPr>
      <w:rPr>
        <w:rFonts w:ascii="宋体" w:eastAsia="宋体" w:hAnsi="宋体" w:cs="宋体" w:hint="default"/>
        <w:w w:val="100"/>
        <w:sz w:val="34"/>
        <w:szCs w:val="34"/>
      </w:rPr>
    </w:lvl>
    <w:lvl w:ilvl="3">
      <w:start w:val="0"/>
      <w:numFmt w:val="bullet"/>
      <w:lvlText w:val="•"/>
      <w:lvlJc w:val="left"/>
      <w:pPr>
        <w:ind w:left="4561" w:hanging="351"/>
      </w:pPr>
      <w:rPr>
        <w:rFonts w:hint="default"/>
      </w:rPr>
    </w:lvl>
    <w:lvl w:ilvl="4">
      <w:start w:val="0"/>
      <w:numFmt w:val="bullet"/>
      <w:lvlText w:val="•"/>
      <w:lvlJc w:val="left"/>
      <w:pPr>
        <w:ind w:left="5975" w:hanging="351"/>
      </w:pPr>
      <w:rPr>
        <w:rFonts w:hint="default"/>
      </w:rPr>
    </w:lvl>
    <w:lvl w:ilvl="5">
      <w:start w:val="0"/>
      <w:numFmt w:val="bullet"/>
      <w:lvlText w:val="•"/>
      <w:lvlJc w:val="left"/>
      <w:pPr>
        <w:ind w:left="7389" w:hanging="351"/>
      </w:pPr>
      <w:rPr>
        <w:rFonts w:hint="default"/>
      </w:rPr>
    </w:lvl>
    <w:lvl w:ilvl="6">
      <w:start w:val="0"/>
      <w:numFmt w:val="bullet"/>
      <w:lvlText w:val="•"/>
      <w:lvlJc w:val="left"/>
      <w:pPr>
        <w:ind w:left="8803" w:hanging="351"/>
      </w:pPr>
      <w:rPr>
        <w:rFonts w:hint="default"/>
      </w:rPr>
    </w:lvl>
    <w:lvl w:ilvl="7">
      <w:start w:val="0"/>
      <w:numFmt w:val="bullet"/>
      <w:lvlText w:val="•"/>
      <w:lvlJc w:val="left"/>
      <w:pPr>
        <w:ind w:left="10217" w:hanging="351"/>
      </w:pPr>
      <w:rPr>
        <w:rFonts w:hint="default"/>
      </w:rPr>
    </w:lvl>
    <w:lvl w:ilvl="8">
      <w:start w:val="0"/>
      <w:numFmt w:val="bullet"/>
      <w:lvlText w:val="•"/>
      <w:lvlJc w:val="left"/>
      <w:pPr>
        <w:ind w:left="11631" w:hanging="351"/>
      </w:pPr>
      <w:rPr>
        <w:rFonts w:hint="default"/>
      </w:rPr>
    </w:lvl>
  </w:abstractNum>
  <w:abstractNum w:abstractNumId="12">
    <w:nsid w:val="31863D6E"/>
    <w:multiLevelType w:val="hybridMultilevel"/>
    <w:tmpl w:val="00000000"/>
    <w:lvl w:ilvl="0">
      <w:start w:val="1"/>
      <w:numFmt w:val="decimal"/>
      <w:lvlText w:val="（%1）"/>
      <w:lvlJc w:val="left"/>
      <w:pPr>
        <w:ind w:left="1937" w:hanging="905"/>
        <w:jc w:val="left"/>
      </w:pPr>
      <w:rPr>
        <w:rFonts w:ascii="宋体" w:eastAsia="宋体" w:hAnsi="宋体" w:cs="宋体" w:hint="default"/>
        <w:w w:val="100"/>
        <w:sz w:val="34"/>
        <w:szCs w:val="34"/>
      </w:rPr>
    </w:lvl>
    <w:lvl w:ilvl="1">
      <w:start w:val="0"/>
      <w:numFmt w:val="bullet"/>
      <w:lvlText w:val="•"/>
      <w:lvlJc w:val="left"/>
      <w:pPr>
        <w:ind w:left="3191" w:hanging="905"/>
      </w:pPr>
      <w:rPr>
        <w:rFonts w:hint="default"/>
      </w:rPr>
    </w:lvl>
    <w:lvl w:ilvl="2">
      <w:start w:val="0"/>
      <w:numFmt w:val="bullet"/>
      <w:lvlText w:val="•"/>
      <w:lvlJc w:val="left"/>
      <w:pPr>
        <w:ind w:left="4443" w:hanging="905"/>
      </w:pPr>
      <w:rPr>
        <w:rFonts w:hint="default"/>
      </w:rPr>
    </w:lvl>
    <w:lvl w:ilvl="3">
      <w:start w:val="0"/>
      <w:numFmt w:val="bullet"/>
      <w:lvlText w:val="•"/>
      <w:lvlJc w:val="left"/>
      <w:pPr>
        <w:ind w:left="5695" w:hanging="905"/>
      </w:pPr>
      <w:rPr>
        <w:rFonts w:hint="default"/>
      </w:rPr>
    </w:lvl>
    <w:lvl w:ilvl="4">
      <w:start w:val="0"/>
      <w:numFmt w:val="bullet"/>
      <w:lvlText w:val="•"/>
      <w:lvlJc w:val="left"/>
      <w:pPr>
        <w:ind w:left="6947" w:hanging="905"/>
      </w:pPr>
      <w:rPr>
        <w:rFonts w:hint="default"/>
      </w:rPr>
    </w:lvl>
    <w:lvl w:ilvl="5">
      <w:start w:val="0"/>
      <w:numFmt w:val="bullet"/>
      <w:lvlText w:val="•"/>
      <w:lvlJc w:val="left"/>
      <w:pPr>
        <w:ind w:left="8199" w:hanging="905"/>
      </w:pPr>
      <w:rPr>
        <w:rFonts w:hint="default"/>
      </w:rPr>
    </w:lvl>
    <w:lvl w:ilvl="6">
      <w:start w:val="0"/>
      <w:numFmt w:val="bullet"/>
      <w:lvlText w:val="•"/>
      <w:lvlJc w:val="left"/>
      <w:pPr>
        <w:ind w:left="9451" w:hanging="905"/>
      </w:pPr>
      <w:rPr>
        <w:rFonts w:hint="default"/>
      </w:rPr>
    </w:lvl>
    <w:lvl w:ilvl="7">
      <w:start w:val="0"/>
      <w:numFmt w:val="bullet"/>
      <w:lvlText w:val="•"/>
      <w:lvlJc w:val="left"/>
      <w:pPr>
        <w:ind w:left="10703" w:hanging="905"/>
      </w:pPr>
      <w:rPr>
        <w:rFonts w:hint="default"/>
      </w:rPr>
    </w:lvl>
    <w:lvl w:ilvl="8">
      <w:start w:val="0"/>
      <w:numFmt w:val="bullet"/>
      <w:lvlText w:val="•"/>
      <w:lvlJc w:val="left"/>
      <w:pPr>
        <w:ind w:left="11955" w:hanging="905"/>
      </w:pPr>
      <w:rPr>
        <w:rFonts w:hint="default"/>
      </w:rPr>
    </w:lvl>
  </w:abstractNum>
  <w:abstractNum w:abstractNumId="13">
    <w:nsid w:val="337597F0"/>
    <w:multiLevelType w:val="hybridMultilevel"/>
    <w:tmpl w:val="00000000"/>
    <w:lvl w:ilvl="0">
      <w:start w:val="1"/>
      <w:numFmt w:val="decimal"/>
      <w:lvlText w:val="%1）"/>
      <w:lvlJc w:val="left"/>
      <w:pPr>
        <w:ind w:left="312" w:hanging="545"/>
        <w:jc w:val="left"/>
      </w:pPr>
      <w:rPr>
        <w:rFonts w:ascii="Calibri" w:eastAsia="Calibri" w:hAnsi="Calibri" w:cs="Calibri" w:hint="default"/>
        <w:spacing w:val="0"/>
        <w:w w:val="100"/>
        <w:sz w:val="34"/>
        <w:szCs w:val="34"/>
      </w:rPr>
    </w:lvl>
    <w:lvl w:ilvl="1">
      <w:start w:val="0"/>
      <w:numFmt w:val="bullet"/>
      <w:lvlText w:val="•"/>
      <w:lvlJc w:val="left"/>
      <w:pPr>
        <w:ind w:left="1733" w:hanging="545"/>
      </w:pPr>
      <w:rPr>
        <w:rFonts w:hint="default"/>
      </w:rPr>
    </w:lvl>
    <w:lvl w:ilvl="2">
      <w:start w:val="0"/>
      <w:numFmt w:val="bullet"/>
      <w:lvlText w:val="•"/>
      <w:lvlJc w:val="left"/>
      <w:pPr>
        <w:ind w:left="3147" w:hanging="545"/>
      </w:pPr>
      <w:rPr>
        <w:rFonts w:hint="default"/>
      </w:rPr>
    </w:lvl>
    <w:lvl w:ilvl="3">
      <w:start w:val="0"/>
      <w:numFmt w:val="bullet"/>
      <w:lvlText w:val="•"/>
      <w:lvlJc w:val="left"/>
      <w:pPr>
        <w:ind w:left="4561" w:hanging="545"/>
      </w:pPr>
      <w:rPr>
        <w:rFonts w:hint="default"/>
      </w:rPr>
    </w:lvl>
    <w:lvl w:ilvl="4">
      <w:start w:val="0"/>
      <w:numFmt w:val="bullet"/>
      <w:lvlText w:val="•"/>
      <w:lvlJc w:val="left"/>
      <w:pPr>
        <w:ind w:left="5975" w:hanging="545"/>
      </w:pPr>
      <w:rPr>
        <w:rFonts w:hint="default"/>
      </w:rPr>
    </w:lvl>
    <w:lvl w:ilvl="5">
      <w:start w:val="0"/>
      <w:numFmt w:val="bullet"/>
      <w:lvlText w:val="•"/>
      <w:lvlJc w:val="left"/>
      <w:pPr>
        <w:ind w:left="7389" w:hanging="545"/>
      </w:pPr>
      <w:rPr>
        <w:rFonts w:hint="default"/>
      </w:rPr>
    </w:lvl>
    <w:lvl w:ilvl="6">
      <w:start w:val="0"/>
      <w:numFmt w:val="bullet"/>
      <w:lvlText w:val="•"/>
      <w:lvlJc w:val="left"/>
      <w:pPr>
        <w:ind w:left="8803" w:hanging="545"/>
      </w:pPr>
      <w:rPr>
        <w:rFonts w:hint="default"/>
      </w:rPr>
    </w:lvl>
    <w:lvl w:ilvl="7">
      <w:start w:val="0"/>
      <w:numFmt w:val="bullet"/>
      <w:lvlText w:val="•"/>
      <w:lvlJc w:val="left"/>
      <w:pPr>
        <w:ind w:left="10217" w:hanging="545"/>
      </w:pPr>
      <w:rPr>
        <w:rFonts w:hint="default"/>
      </w:rPr>
    </w:lvl>
    <w:lvl w:ilvl="8">
      <w:start w:val="0"/>
      <w:numFmt w:val="bullet"/>
      <w:lvlText w:val="•"/>
      <w:lvlJc w:val="left"/>
      <w:pPr>
        <w:ind w:left="11631" w:hanging="545"/>
      </w:pPr>
      <w:rPr>
        <w:rFonts w:hint="default"/>
      </w:rPr>
    </w:lvl>
  </w:abstractNum>
  <w:abstractNum w:abstractNumId="14">
    <w:nsid w:val="4851C565"/>
    <w:multiLevelType w:val="hybridMultilevel"/>
    <w:tmpl w:val="00000000"/>
    <w:lvl w:ilvl="0">
      <w:start w:val="1"/>
      <w:numFmt w:val="decimal"/>
      <w:lvlText w:val="%1）"/>
      <w:lvlJc w:val="left"/>
      <w:pPr>
        <w:ind w:left="1577" w:hanging="545"/>
        <w:jc w:val="left"/>
      </w:pPr>
      <w:rPr>
        <w:rFonts w:ascii="Calibri" w:eastAsia="Calibri" w:hAnsi="Calibri" w:cs="Calibri" w:hint="default"/>
        <w:spacing w:val="0"/>
        <w:w w:val="100"/>
        <w:sz w:val="34"/>
        <w:szCs w:val="34"/>
      </w:rPr>
    </w:lvl>
    <w:lvl w:ilvl="1">
      <w:start w:val="0"/>
      <w:numFmt w:val="bullet"/>
      <w:lvlText w:val="•"/>
      <w:lvlJc w:val="left"/>
      <w:pPr>
        <w:ind w:left="2867" w:hanging="545"/>
      </w:pPr>
      <w:rPr>
        <w:rFonts w:hint="default"/>
      </w:rPr>
    </w:lvl>
    <w:lvl w:ilvl="2">
      <w:start w:val="0"/>
      <w:numFmt w:val="bullet"/>
      <w:lvlText w:val="•"/>
      <w:lvlJc w:val="left"/>
      <w:pPr>
        <w:ind w:left="4155" w:hanging="545"/>
      </w:pPr>
      <w:rPr>
        <w:rFonts w:hint="default"/>
      </w:rPr>
    </w:lvl>
    <w:lvl w:ilvl="3">
      <w:start w:val="0"/>
      <w:numFmt w:val="bullet"/>
      <w:lvlText w:val="•"/>
      <w:lvlJc w:val="left"/>
      <w:pPr>
        <w:ind w:left="5443" w:hanging="545"/>
      </w:pPr>
      <w:rPr>
        <w:rFonts w:hint="default"/>
      </w:rPr>
    </w:lvl>
    <w:lvl w:ilvl="4">
      <w:start w:val="0"/>
      <w:numFmt w:val="bullet"/>
      <w:lvlText w:val="•"/>
      <w:lvlJc w:val="left"/>
      <w:pPr>
        <w:ind w:left="6731" w:hanging="545"/>
      </w:pPr>
      <w:rPr>
        <w:rFonts w:hint="default"/>
      </w:rPr>
    </w:lvl>
    <w:lvl w:ilvl="5">
      <w:start w:val="0"/>
      <w:numFmt w:val="bullet"/>
      <w:lvlText w:val="•"/>
      <w:lvlJc w:val="left"/>
      <w:pPr>
        <w:ind w:left="8019" w:hanging="545"/>
      </w:pPr>
      <w:rPr>
        <w:rFonts w:hint="default"/>
      </w:rPr>
    </w:lvl>
    <w:lvl w:ilvl="6">
      <w:start w:val="0"/>
      <w:numFmt w:val="bullet"/>
      <w:lvlText w:val="•"/>
      <w:lvlJc w:val="left"/>
      <w:pPr>
        <w:ind w:left="9307" w:hanging="545"/>
      </w:pPr>
      <w:rPr>
        <w:rFonts w:hint="default"/>
      </w:rPr>
    </w:lvl>
    <w:lvl w:ilvl="7">
      <w:start w:val="0"/>
      <w:numFmt w:val="bullet"/>
      <w:lvlText w:val="•"/>
      <w:lvlJc w:val="left"/>
      <w:pPr>
        <w:ind w:left="10595" w:hanging="545"/>
      </w:pPr>
      <w:rPr>
        <w:rFonts w:hint="default"/>
      </w:rPr>
    </w:lvl>
    <w:lvl w:ilvl="8">
      <w:start w:val="0"/>
      <w:numFmt w:val="bullet"/>
      <w:lvlText w:val="•"/>
      <w:lvlJc w:val="left"/>
      <w:pPr>
        <w:ind w:left="11883" w:hanging="545"/>
      </w:pPr>
      <w:rPr>
        <w:rFonts w:hint="default"/>
      </w:rPr>
    </w:lvl>
  </w:abstractNum>
  <w:abstractNum w:abstractNumId="15">
    <w:nsid w:val="49BC4AC7"/>
    <w:multiLevelType w:val="hybridMultilevel"/>
    <w:tmpl w:val="00000000"/>
    <w:lvl w:ilvl="0">
      <w:start w:val="1"/>
      <w:numFmt w:val="decimal"/>
      <w:lvlText w:val="%1）"/>
      <w:lvlJc w:val="left"/>
      <w:pPr>
        <w:ind w:left="312" w:hanging="545"/>
        <w:jc w:val="left"/>
      </w:pPr>
      <w:rPr>
        <w:rFonts w:ascii="Calibri" w:eastAsia="Calibri" w:hAnsi="Calibri" w:cs="Calibri" w:hint="default"/>
        <w:spacing w:val="-44"/>
        <w:w w:val="100"/>
        <w:sz w:val="34"/>
        <w:szCs w:val="34"/>
      </w:rPr>
    </w:lvl>
    <w:lvl w:ilvl="1">
      <w:start w:val="0"/>
      <w:numFmt w:val="bullet"/>
      <w:lvlText w:val="•"/>
      <w:lvlJc w:val="left"/>
      <w:pPr>
        <w:ind w:left="1733" w:hanging="545"/>
      </w:pPr>
      <w:rPr>
        <w:rFonts w:hint="default"/>
      </w:rPr>
    </w:lvl>
    <w:lvl w:ilvl="2">
      <w:start w:val="0"/>
      <w:numFmt w:val="bullet"/>
      <w:lvlText w:val="•"/>
      <w:lvlJc w:val="left"/>
      <w:pPr>
        <w:ind w:left="3147" w:hanging="545"/>
      </w:pPr>
      <w:rPr>
        <w:rFonts w:hint="default"/>
      </w:rPr>
    </w:lvl>
    <w:lvl w:ilvl="3">
      <w:start w:val="0"/>
      <w:numFmt w:val="bullet"/>
      <w:lvlText w:val="•"/>
      <w:lvlJc w:val="left"/>
      <w:pPr>
        <w:ind w:left="4561" w:hanging="545"/>
      </w:pPr>
      <w:rPr>
        <w:rFonts w:hint="default"/>
      </w:rPr>
    </w:lvl>
    <w:lvl w:ilvl="4">
      <w:start w:val="0"/>
      <w:numFmt w:val="bullet"/>
      <w:lvlText w:val="•"/>
      <w:lvlJc w:val="left"/>
      <w:pPr>
        <w:ind w:left="5975" w:hanging="545"/>
      </w:pPr>
      <w:rPr>
        <w:rFonts w:hint="default"/>
      </w:rPr>
    </w:lvl>
    <w:lvl w:ilvl="5">
      <w:start w:val="0"/>
      <w:numFmt w:val="bullet"/>
      <w:lvlText w:val="•"/>
      <w:lvlJc w:val="left"/>
      <w:pPr>
        <w:ind w:left="7389" w:hanging="545"/>
      </w:pPr>
      <w:rPr>
        <w:rFonts w:hint="default"/>
      </w:rPr>
    </w:lvl>
    <w:lvl w:ilvl="6">
      <w:start w:val="0"/>
      <w:numFmt w:val="bullet"/>
      <w:lvlText w:val="•"/>
      <w:lvlJc w:val="left"/>
      <w:pPr>
        <w:ind w:left="8803" w:hanging="545"/>
      </w:pPr>
      <w:rPr>
        <w:rFonts w:hint="default"/>
      </w:rPr>
    </w:lvl>
    <w:lvl w:ilvl="7">
      <w:start w:val="0"/>
      <w:numFmt w:val="bullet"/>
      <w:lvlText w:val="•"/>
      <w:lvlJc w:val="left"/>
      <w:pPr>
        <w:ind w:left="10217" w:hanging="545"/>
      </w:pPr>
      <w:rPr>
        <w:rFonts w:hint="default"/>
      </w:rPr>
    </w:lvl>
    <w:lvl w:ilvl="8">
      <w:start w:val="0"/>
      <w:numFmt w:val="bullet"/>
      <w:lvlText w:val="•"/>
      <w:lvlJc w:val="left"/>
      <w:pPr>
        <w:ind w:left="11631" w:hanging="545"/>
      </w:pPr>
      <w:rPr>
        <w:rFonts w:hint="default"/>
      </w:rPr>
    </w:lvl>
  </w:abstractNum>
  <w:abstractNum w:abstractNumId="16">
    <w:nsid w:val="49E7B35A"/>
    <w:multiLevelType w:val="hybridMultilevel"/>
    <w:tmpl w:val="00000000"/>
    <w:lvl w:ilvl="0">
      <w:start w:val="1"/>
      <w:numFmt w:val="decimal"/>
      <w:lvlText w:val="%1）"/>
      <w:lvlJc w:val="left"/>
      <w:pPr>
        <w:ind w:left="312" w:hanging="695"/>
        <w:jc w:val="left"/>
      </w:pPr>
      <w:rPr>
        <w:rFonts w:ascii="Calibri" w:eastAsia="Calibri" w:hAnsi="Calibri" w:cs="Calibri" w:hint="default"/>
        <w:spacing w:val="0"/>
        <w:w w:val="100"/>
        <w:sz w:val="36"/>
        <w:szCs w:val="36"/>
      </w:rPr>
    </w:lvl>
    <w:lvl w:ilvl="1">
      <w:start w:val="0"/>
      <w:numFmt w:val="bullet"/>
      <w:lvlText w:val="•"/>
      <w:lvlJc w:val="left"/>
      <w:pPr>
        <w:ind w:left="1733" w:hanging="695"/>
      </w:pPr>
      <w:rPr>
        <w:rFonts w:hint="default"/>
      </w:rPr>
    </w:lvl>
    <w:lvl w:ilvl="2">
      <w:start w:val="0"/>
      <w:numFmt w:val="bullet"/>
      <w:lvlText w:val="•"/>
      <w:lvlJc w:val="left"/>
      <w:pPr>
        <w:ind w:left="3147" w:hanging="695"/>
      </w:pPr>
      <w:rPr>
        <w:rFonts w:hint="default"/>
      </w:rPr>
    </w:lvl>
    <w:lvl w:ilvl="3">
      <w:start w:val="0"/>
      <w:numFmt w:val="bullet"/>
      <w:lvlText w:val="•"/>
      <w:lvlJc w:val="left"/>
      <w:pPr>
        <w:ind w:left="4561" w:hanging="695"/>
      </w:pPr>
      <w:rPr>
        <w:rFonts w:hint="default"/>
      </w:rPr>
    </w:lvl>
    <w:lvl w:ilvl="4">
      <w:start w:val="0"/>
      <w:numFmt w:val="bullet"/>
      <w:lvlText w:val="•"/>
      <w:lvlJc w:val="left"/>
      <w:pPr>
        <w:ind w:left="5975" w:hanging="695"/>
      </w:pPr>
      <w:rPr>
        <w:rFonts w:hint="default"/>
      </w:rPr>
    </w:lvl>
    <w:lvl w:ilvl="5">
      <w:start w:val="0"/>
      <w:numFmt w:val="bullet"/>
      <w:lvlText w:val="•"/>
      <w:lvlJc w:val="left"/>
      <w:pPr>
        <w:ind w:left="7389" w:hanging="695"/>
      </w:pPr>
      <w:rPr>
        <w:rFonts w:hint="default"/>
      </w:rPr>
    </w:lvl>
    <w:lvl w:ilvl="6">
      <w:start w:val="0"/>
      <w:numFmt w:val="bullet"/>
      <w:lvlText w:val="•"/>
      <w:lvlJc w:val="left"/>
      <w:pPr>
        <w:ind w:left="8803" w:hanging="695"/>
      </w:pPr>
      <w:rPr>
        <w:rFonts w:hint="default"/>
      </w:rPr>
    </w:lvl>
    <w:lvl w:ilvl="7">
      <w:start w:val="0"/>
      <w:numFmt w:val="bullet"/>
      <w:lvlText w:val="•"/>
      <w:lvlJc w:val="left"/>
      <w:pPr>
        <w:ind w:left="10217" w:hanging="695"/>
      </w:pPr>
      <w:rPr>
        <w:rFonts w:hint="default"/>
      </w:rPr>
    </w:lvl>
    <w:lvl w:ilvl="8">
      <w:start w:val="0"/>
      <w:numFmt w:val="bullet"/>
      <w:lvlText w:val="•"/>
      <w:lvlJc w:val="left"/>
      <w:pPr>
        <w:ind w:left="11631" w:hanging="695"/>
      </w:pPr>
      <w:rPr>
        <w:rFonts w:hint="default"/>
      </w:rPr>
    </w:lvl>
  </w:abstractNum>
  <w:abstractNum w:abstractNumId="17">
    <w:nsid w:val="5B1D0418"/>
    <w:multiLevelType w:val="hybridMultilevel"/>
    <w:tmpl w:val="00000000"/>
    <w:lvl w:ilvl="0">
      <w:start w:val="1"/>
      <w:numFmt w:val="decimal"/>
      <w:lvlText w:val="%1）"/>
      <w:lvlJc w:val="left"/>
      <w:pPr>
        <w:ind w:left="1573" w:hanging="541"/>
        <w:jc w:val="left"/>
      </w:pPr>
      <w:rPr>
        <w:rFonts w:hint="default"/>
        <w:w w:val="89"/>
      </w:rPr>
    </w:lvl>
    <w:lvl w:ilvl="1">
      <w:start w:val="0"/>
      <w:numFmt w:val="bullet"/>
      <w:lvlText w:val="•"/>
      <w:lvlJc w:val="left"/>
      <w:pPr>
        <w:ind w:left="2867" w:hanging="541"/>
      </w:pPr>
      <w:rPr>
        <w:rFonts w:hint="default"/>
      </w:rPr>
    </w:lvl>
    <w:lvl w:ilvl="2">
      <w:start w:val="0"/>
      <w:numFmt w:val="bullet"/>
      <w:lvlText w:val="•"/>
      <w:lvlJc w:val="left"/>
      <w:pPr>
        <w:ind w:left="4155" w:hanging="541"/>
      </w:pPr>
      <w:rPr>
        <w:rFonts w:hint="default"/>
      </w:rPr>
    </w:lvl>
    <w:lvl w:ilvl="3">
      <w:start w:val="0"/>
      <w:numFmt w:val="bullet"/>
      <w:lvlText w:val="•"/>
      <w:lvlJc w:val="left"/>
      <w:pPr>
        <w:ind w:left="5443" w:hanging="541"/>
      </w:pPr>
      <w:rPr>
        <w:rFonts w:hint="default"/>
      </w:rPr>
    </w:lvl>
    <w:lvl w:ilvl="4">
      <w:start w:val="0"/>
      <w:numFmt w:val="bullet"/>
      <w:lvlText w:val="•"/>
      <w:lvlJc w:val="left"/>
      <w:pPr>
        <w:ind w:left="6731" w:hanging="541"/>
      </w:pPr>
      <w:rPr>
        <w:rFonts w:hint="default"/>
      </w:rPr>
    </w:lvl>
    <w:lvl w:ilvl="5">
      <w:start w:val="0"/>
      <w:numFmt w:val="bullet"/>
      <w:lvlText w:val="•"/>
      <w:lvlJc w:val="left"/>
      <w:pPr>
        <w:ind w:left="8019" w:hanging="541"/>
      </w:pPr>
      <w:rPr>
        <w:rFonts w:hint="default"/>
      </w:rPr>
    </w:lvl>
    <w:lvl w:ilvl="6">
      <w:start w:val="0"/>
      <w:numFmt w:val="bullet"/>
      <w:lvlText w:val="•"/>
      <w:lvlJc w:val="left"/>
      <w:pPr>
        <w:ind w:left="9307" w:hanging="541"/>
      </w:pPr>
      <w:rPr>
        <w:rFonts w:hint="default"/>
      </w:rPr>
    </w:lvl>
    <w:lvl w:ilvl="7">
      <w:start w:val="0"/>
      <w:numFmt w:val="bullet"/>
      <w:lvlText w:val="•"/>
      <w:lvlJc w:val="left"/>
      <w:pPr>
        <w:ind w:left="10595" w:hanging="541"/>
      </w:pPr>
      <w:rPr>
        <w:rFonts w:hint="default"/>
      </w:rPr>
    </w:lvl>
    <w:lvl w:ilvl="8">
      <w:start w:val="0"/>
      <w:numFmt w:val="bullet"/>
      <w:lvlText w:val="•"/>
      <w:lvlJc w:val="left"/>
      <w:pPr>
        <w:ind w:left="11883" w:hanging="541"/>
      </w:pPr>
      <w:rPr>
        <w:rFonts w:hint="default"/>
      </w:rPr>
    </w:lvl>
  </w:abstractNum>
  <w:abstractNum w:abstractNumId="18">
    <w:nsid w:val="5C1E6D44"/>
    <w:multiLevelType w:val="hybridMultilevel"/>
    <w:tmpl w:val="00000000"/>
    <w:lvl w:ilvl="0">
      <w:start w:val="3"/>
      <w:numFmt w:val="decimal"/>
      <w:lvlText w:val="%1）"/>
      <w:lvlJc w:val="left"/>
      <w:pPr>
        <w:ind w:left="1397" w:hanging="545"/>
        <w:jc w:val="left"/>
      </w:pPr>
      <w:rPr>
        <w:rFonts w:ascii="Calibri" w:eastAsia="Calibri" w:hAnsi="Calibri" w:cs="Calibri" w:hint="default"/>
        <w:spacing w:val="0"/>
        <w:w w:val="100"/>
        <w:sz w:val="34"/>
        <w:szCs w:val="34"/>
      </w:rPr>
    </w:lvl>
    <w:lvl w:ilvl="1">
      <w:start w:val="1"/>
      <w:numFmt w:val="decimal"/>
      <w:lvlText w:val="%2）"/>
      <w:lvlJc w:val="left"/>
      <w:pPr>
        <w:ind w:left="1577" w:hanging="545"/>
        <w:jc w:val="left"/>
      </w:pPr>
      <w:rPr>
        <w:rFonts w:ascii="Calibri" w:eastAsia="Calibri" w:hAnsi="Calibri" w:cs="Calibri" w:hint="default"/>
        <w:spacing w:val="0"/>
        <w:w w:val="100"/>
        <w:sz w:val="34"/>
        <w:szCs w:val="34"/>
      </w:rPr>
    </w:lvl>
    <w:lvl w:ilvl="2">
      <w:start w:val="0"/>
      <w:numFmt w:val="bullet"/>
      <w:lvlText w:val="•"/>
      <w:lvlJc w:val="left"/>
      <w:pPr>
        <w:ind w:left="3011" w:hanging="545"/>
      </w:pPr>
      <w:rPr>
        <w:rFonts w:hint="default"/>
      </w:rPr>
    </w:lvl>
    <w:lvl w:ilvl="3">
      <w:start w:val="0"/>
      <w:numFmt w:val="bullet"/>
      <w:lvlText w:val="•"/>
      <w:lvlJc w:val="left"/>
      <w:pPr>
        <w:ind w:left="4442" w:hanging="545"/>
      </w:pPr>
      <w:rPr>
        <w:rFonts w:hint="default"/>
      </w:rPr>
    </w:lvl>
    <w:lvl w:ilvl="4">
      <w:start w:val="0"/>
      <w:numFmt w:val="bullet"/>
      <w:lvlText w:val="•"/>
      <w:lvlJc w:val="left"/>
      <w:pPr>
        <w:ind w:left="5873" w:hanging="545"/>
      </w:pPr>
      <w:rPr>
        <w:rFonts w:hint="default"/>
      </w:rPr>
    </w:lvl>
    <w:lvl w:ilvl="5">
      <w:start w:val="0"/>
      <w:numFmt w:val="bullet"/>
      <w:lvlText w:val="•"/>
      <w:lvlJc w:val="left"/>
      <w:pPr>
        <w:ind w:left="7304" w:hanging="545"/>
      </w:pPr>
      <w:rPr>
        <w:rFonts w:hint="default"/>
      </w:rPr>
    </w:lvl>
    <w:lvl w:ilvl="6">
      <w:start w:val="0"/>
      <w:numFmt w:val="bullet"/>
      <w:lvlText w:val="•"/>
      <w:lvlJc w:val="left"/>
      <w:pPr>
        <w:ind w:left="8735" w:hanging="545"/>
      </w:pPr>
      <w:rPr>
        <w:rFonts w:hint="default"/>
      </w:rPr>
    </w:lvl>
    <w:lvl w:ilvl="7">
      <w:start w:val="0"/>
      <w:numFmt w:val="bullet"/>
      <w:lvlText w:val="•"/>
      <w:lvlJc w:val="left"/>
      <w:pPr>
        <w:ind w:left="10166" w:hanging="545"/>
      </w:pPr>
      <w:rPr>
        <w:rFonts w:hint="default"/>
      </w:rPr>
    </w:lvl>
    <w:lvl w:ilvl="8">
      <w:start w:val="0"/>
      <w:numFmt w:val="bullet"/>
      <w:lvlText w:val="•"/>
      <w:lvlJc w:val="left"/>
      <w:pPr>
        <w:ind w:left="11597" w:hanging="545"/>
      </w:pPr>
      <w:rPr>
        <w:rFonts w:hint="default"/>
      </w:rPr>
    </w:lvl>
  </w:abstractNum>
  <w:abstractNum w:abstractNumId="19">
    <w:nsid w:val="63668E7F"/>
    <w:multiLevelType w:val="hybridMultilevel"/>
    <w:tmpl w:val="00000000"/>
    <w:lvl w:ilvl="0">
      <w:start w:val="1"/>
      <w:numFmt w:val="decimal"/>
      <w:lvlText w:val="（%1）"/>
      <w:lvlJc w:val="left"/>
      <w:pPr>
        <w:ind w:left="1937" w:hanging="905"/>
        <w:jc w:val="left"/>
      </w:pPr>
      <w:rPr>
        <w:rFonts w:ascii="宋体" w:eastAsia="宋体" w:hAnsi="宋体" w:cs="宋体" w:hint="default"/>
        <w:w w:val="100"/>
        <w:sz w:val="34"/>
        <w:szCs w:val="34"/>
      </w:rPr>
    </w:lvl>
    <w:lvl w:ilvl="1">
      <w:start w:val="0"/>
      <w:numFmt w:val="bullet"/>
      <w:lvlText w:val="•"/>
      <w:lvlJc w:val="left"/>
      <w:pPr>
        <w:ind w:left="3191" w:hanging="905"/>
      </w:pPr>
      <w:rPr>
        <w:rFonts w:hint="default"/>
      </w:rPr>
    </w:lvl>
    <w:lvl w:ilvl="2">
      <w:start w:val="0"/>
      <w:numFmt w:val="bullet"/>
      <w:lvlText w:val="•"/>
      <w:lvlJc w:val="left"/>
      <w:pPr>
        <w:ind w:left="4443" w:hanging="905"/>
      </w:pPr>
      <w:rPr>
        <w:rFonts w:hint="default"/>
      </w:rPr>
    </w:lvl>
    <w:lvl w:ilvl="3">
      <w:start w:val="0"/>
      <w:numFmt w:val="bullet"/>
      <w:lvlText w:val="•"/>
      <w:lvlJc w:val="left"/>
      <w:pPr>
        <w:ind w:left="5695" w:hanging="905"/>
      </w:pPr>
      <w:rPr>
        <w:rFonts w:hint="default"/>
      </w:rPr>
    </w:lvl>
    <w:lvl w:ilvl="4">
      <w:start w:val="0"/>
      <w:numFmt w:val="bullet"/>
      <w:lvlText w:val="•"/>
      <w:lvlJc w:val="left"/>
      <w:pPr>
        <w:ind w:left="6947" w:hanging="905"/>
      </w:pPr>
      <w:rPr>
        <w:rFonts w:hint="default"/>
      </w:rPr>
    </w:lvl>
    <w:lvl w:ilvl="5">
      <w:start w:val="0"/>
      <w:numFmt w:val="bullet"/>
      <w:lvlText w:val="•"/>
      <w:lvlJc w:val="left"/>
      <w:pPr>
        <w:ind w:left="8199" w:hanging="905"/>
      </w:pPr>
      <w:rPr>
        <w:rFonts w:hint="default"/>
      </w:rPr>
    </w:lvl>
    <w:lvl w:ilvl="6">
      <w:start w:val="0"/>
      <w:numFmt w:val="bullet"/>
      <w:lvlText w:val="•"/>
      <w:lvlJc w:val="left"/>
      <w:pPr>
        <w:ind w:left="9451" w:hanging="905"/>
      </w:pPr>
      <w:rPr>
        <w:rFonts w:hint="default"/>
      </w:rPr>
    </w:lvl>
    <w:lvl w:ilvl="7">
      <w:start w:val="0"/>
      <w:numFmt w:val="bullet"/>
      <w:lvlText w:val="•"/>
      <w:lvlJc w:val="left"/>
      <w:pPr>
        <w:ind w:left="10703" w:hanging="905"/>
      </w:pPr>
      <w:rPr>
        <w:rFonts w:hint="default"/>
      </w:rPr>
    </w:lvl>
    <w:lvl w:ilvl="8">
      <w:start w:val="0"/>
      <w:numFmt w:val="bullet"/>
      <w:lvlText w:val="•"/>
      <w:lvlJc w:val="left"/>
      <w:pPr>
        <w:ind w:left="11955" w:hanging="905"/>
      </w:pPr>
      <w:rPr>
        <w:rFonts w:hint="default"/>
      </w:rPr>
    </w:lvl>
  </w:abstractNum>
  <w:abstractNum w:abstractNumId="20">
    <w:nsid w:val="63CCA5CE"/>
    <w:multiLevelType w:val="hybridMultilevel"/>
    <w:tmpl w:val="00000000"/>
    <w:lvl w:ilvl="0">
      <w:start w:val="1"/>
      <w:numFmt w:val="upperLetter"/>
      <w:lvlText w:val="%1."/>
      <w:lvlJc w:val="left"/>
      <w:pPr>
        <w:ind w:left="1335" w:hanging="303"/>
        <w:jc w:val="left"/>
      </w:pPr>
      <w:rPr>
        <w:rFonts w:ascii="Calibri" w:eastAsia="Calibri" w:hAnsi="Calibri" w:cs="Calibri" w:hint="default"/>
        <w:spacing w:val="-1"/>
        <w:w w:val="100"/>
        <w:sz w:val="34"/>
        <w:szCs w:val="34"/>
      </w:rPr>
    </w:lvl>
    <w:lvl w:ilvl="1">
      <w:start w:val="0"/>
      <w:numFmt w:val="bullet"/>
      <w:lvlText w:val="•"/>
      <w:lvlJc w:val="left"/>
      <w:pPr>
        <w:ind w:left="2651" w:hanging="303"/>
      </w:pPr>
      <w:rPr>
        <w:rFonts w:hint="default"/>
      </w:rPr>
    </w:lvl>
    <w:lvl w:ilvl="2">
      <w:start w:val="0"/>
      <w:numFmt w:val="bullet"/>
      <w:lvlText w:val="•"/>
      <w:lvlJc w:val="left"/>
      <w:pPr>
        <w:ind w:left="3963" w:hanging="303"/>
      </w:pPr>
      <w:rPr>
        <w:rFonts w:hint="default"/>
      </w:rPr>
    </w:lvl>
    <w:lvl w:ilvl="3">
      <w:start w:val="0"/>
      <w:numFmt w:val="bullet"/>
      <w:lvlText w:val="•"/>
      <w:lvlJc w:val="left"/>
      <w:pPr>
        <w:ind w:left="5275" w:hanging="303"/>
      </w:pPr>
      <w:rPr>
        <w:rFonts w:hint="default"/>
      </w:rPr>
    </w:lvl>
    <w:lvl w:ilvl="4">
      <w:start w:val="0"/>
      <w:numFmt w:val="bullet"/>
      <w:lvlText w:val="•"/>
      <w:lvlJc w:val="left"/>
      <w:pPr>
        <w:ind w:left="6587" w:hanging="303"/>
      </w:pPr>
      <w:rPr>
        <w:rFonts w:hint="default"/>
      </w:rPr>
    </w:lvl>
    <w:lvl w:ilvl="5">
      <w:start w:val="0"/>
      <w:numFmt w:val="bullet"/>
      <w:lvlText w:val="•"/>
      <w:lvlJc w:val="left"/>
      <w:pPr>
        <w:ind w:left="7899" w:hanging="303"/>
      </w:pPr>
      <w:rPr>
        <w:rFonts w:hint="default"/>
      </w:rPr>
    </w:lvl>
    <w:lvl w:ilvl="6">
      <w:start w:val="0"/>
      <w:numFmt w:val="bullet"/>
      <w:lvlText w:val="•"/>
      <w:lvlJc w:val="left"/>
      <w:pPr>
        <w:ind w:left="9211" w:hanging="303"/>
      </w:pPr>
      <w:rPr>
        <w:rFonts w:hint="default"/>
      </w:rPr>
    </w:lvl>
    <w:lvl w:ilvl="7">
      <w:start w:val="0"/>
      <w:numFmt w:val="bullet"/>
      <w:lvlText w:val="•"/>
      <w:lvlJc w:val="left"/>
      <w:pPr>
        <w:ind w:left="10523" w:hanging="303"/>
      </w:pPr>
      <w:rPr>
        <w:rFonts w:hint="default"/>
      </w:rPr>
    </w:lvl>
    <w:lvl w:ilvl="8">
      <w:start w:val="0"/>
      <w:numFmt w:val="bullet"/>
      <w:lvlText w:val="•"/>
      <w:lvlJc w:val="left"/>
      <w:pPr>
        <w:ind w:left="11835" w:hanging="303"/>
      </w:pPr>
      <w:rPr>
        <w:rFonts w:hint="default"/>
      </w:rPr>
    </w:lvl>
  </w:abstractNum>
  <w:abstractNum w:abstractNumId="21">
    <w:nsid w:val="697BD8C2"/>
    <w:multiLevelType w:val="hybridMultilevel"/>
    <w:tmpl w:val="00000000"/>
    <w:lvl w:ilvl="0">
      <w:start w:val="1"/>
      <w:numFmt w:val="decimal"/>
      <w:lvlText w:val="%1）"/>
      <w:lvlJc w:val="left"/>
      <w:pPr>
        <w:ind w:left="312" w:hanging="545"/>
        <w:jc w:val="left"/>
      </w:pPr>
      <w:rPr>
        <w:rFonts w:ascii="Calibri" w:eastAsia="Calibri" w:hAnsi="Calibri" w:cs="Calibri" w:hint="default"/>
        <w:spacing w:val="-65"/>
        <w:w w:val="100"/>
        <w:sz w:val="34"/>
        <w:szCs w:val="34"/>
      </w:rPr>
    </w:lvl>
    <w:lvl w:ilvl="1">
      <w:start w:val="0"/>
      <w:numFmt w:val="bullet"/>
      <w:lvlText w:val="•"/>
      <w:lvlJc w:val="left"/>
      <w:pPr>
        <w:ind w:left="1733" w:hanging="545"/>
      </w:pPr>
      <w:rPr>
        <w:rFonts w:hint="default"/>
      </w:rPr>
    </w:lvl>
    <w:lvl w:ilvl="2">
      <w:start w:val="0"/>
      <w:numFmt w:val="bullet"/>
      <w:lvlText w:val="•"/>
      <w:lvlJc w:val="left"/>
      <w:pPr>
        <w:ind w:left="3147" w:hanging="545"/>
      </w:pPr>
      <w:rPr>
        <w:rFonts w:hint="default"/>
      </w:rPr>
    </w:lvl>
    <w:lvl w:ilvl="3">
      <w:start w:val="0"/>
      <w:numFmt w:val="bullet"/>
      <w:lvlText w:val="•"/>
      <w:lvlJc w:val="left"/>
      <w:pPr>
        <w:ind w:left="4561" w:hanging="545"/>
      </w:pPr>
      <w:rPr>
        <w:rFonts w:hint="default"/>
      </w:rPr>
    </w:lvl>
    <w:lvl w:ilvl="4">
      <w:start w:val="0"/>
      <w:numFmt w:val="bullet"/>
      <w:lvlText w:val="•"/>
      <w:lvlJc w:val="left"/>
      <w:pPr>
        <w:ind w:left="5975" w:hanging="545"/>
      </w:pPr>
      <w:rPr>
        <w:rFonts w:hint="default"/>
      </w:rPr>
    </w:lvl>
    <w:lvl w:ilvl="5">
      <w:start w:val="0"/>
      <w:numFmt w:val="bullet"/>
      <w:lvlText w:val="•"/>
      <w:lvlJc w:val="left"/>
      <w:pPr>
        <w:ind w:left="7389" w:hanging="545"/>
      </w:pPr>
      <w:rPr>
        <w:rFonts w:hint="default"/>
      </w:rPr>
    </w:lvl>
    <w:lvl w:ilvl="6">
      <w:start w:val="0"/>
      <w:numFmt w:val="bullet"/>
      <w:lvlText w:val="•"/>
      <w:lvlJc w:val="left"/>
      <w:pPr>
        <w:ind w:left="8803" w:hanging="545"/>
      </w:pPr>
      <w:rPr>
        <w:rFonts w:hint="default"/>
      </w:rPr>
    </w:lvl>
    <w:lvl w:ilvl="7">
      <w:start w:val="0"/>
      <w:numFmt w:val="bullet"/>
      <w:lvlText w:val="•"/>
      <w:lvlJc w:val="left"/>
      <w:pPr>
        <w:ind w:left="10217" w:hanging="545"/>
      </w:pPr>
      <w:rPr>
        <w:rFonts w:hint="default"/>
      </w:rPr>
    </w:lvl>
    <w:lvl w:ilvl="8">
      <w:start w:val="0"/>
      <w:numFmt w:val="bullet"/>
      <w:lvlText w:val="•"/>
      <w:lvlJc w:val="left"/>
      <w:pPr>
        <w:ind w:left="11631" w:hanging="545"/>
      </w:pPr>
      <w:rPr>
        <w:rFonts w:hint="default"/>
      </w:rPr>
    </w:lvl>
  </w:abstractNum>
  <w:abstractNum w:abstractNumId="22">
    <w:nsid w:val="703E9EDC"/>
    <w:multiLevelType w:val="hybridMultilevel"/>
    <w:tmpl w:val="00000000"/>
    <w:lvl w:ilvl="0">
      <w:start w:val="1"/>
      <w:numFmt w:val="decimal"/>
      <w:lvlText w:val="（%1）"/>
      <w:lvlJc w:val="left"/>
      <w:pPr>
        <w:ind w:left="312" w:hanging="905"/>
        <w:jc w:val="left"/>
      </w:pPr>
      <w:rPr>
        <w:rFonts w:ascii="宋体" w:eastAsia="宋体" w:hAnsi="宋体" w:cs="宋体" w:hint="default"/>
        <w:spacing w:val="-90"/>
        <w:w w:val="100"/>
        <w:sz w:val="34"/>
        <w:szCs w:val="34"/>
      </w:rPr>
    </w:lvl>
    <w:lvl w:ilvl="1">
      <w:start w:val="0"/>
      <w:numFmt w:val="bullet"/>
      <w:lvlText w:val="•"/>
      <w:lvlJc w:val="left"/>
      <w:pPr>
        <w:ind w:left="1733" w:hanging="905"/>
      </w:pPr>
      <w:rPr>
        <w:rFonts w:hint="default"/>
      </w:rPr>
    </w:lvl>
    <w:lvl w:ilvl="2">
      <w:start w:val="0"/>
      <w:numFmt w:val="bullet"/>
      <w:lvlText w:val="•"/>
      <w:lvlJc w:val="left"/>
      <w:pPr>
        <w:ind w:left="3147" w:hanging="905"/>
      </w:pPr>
      <w:rPr>
        <w:rFonts w:hint="default"/>
      </w:rPr>
    </w:lvl>
    <w:lvl w:ilvl="3">
      <w:start w:val="0"/>
      <w:numFmt w:val="bullet"/>
      <w:lvlText w:val="•"/>
      <w:lvlJc w:val="left"/>
      <w:pPr>
        <w:ind w:left="4561" w:hanging="905"/>
      </w:pPr>
      <w:rPr>
        <w:rFonts w:hint="default"/>
      </w:rPr>
    </w:lvl>
    <w:lvl w:ilvl="4">
      <w:start w:val="0"/>
      <w:numFmt w:val="bullet"/>
      <w:lvlText w:val="•"/>
      <w:lvlJc w:val="left"/>
      <w:pPr>
        <w:ind w:left="5975" w:hanging="905"/>
      </w:pPr>
      <w:rPr>
        <w:rFonts w:hint="default"/>
      </w:rPr>
    </w:lvl>
    <w:lvl w:ilvl="5">
      <w:start w:val="0"/>
      <w:numFmt w:val="bullet"/>
      <w:lvlText w:val="•"/>
      <w:lvlJc w:val="left"/>
      <w:pPr>
        <w:ind w:left="7389" w:hanging="905"/>
      </w:pPr>
      <w:rPr>
        <w:rFonts w:hint="default"/>
      </w:rPr>
    </w:lvl>
    <w:lvl w:ilvl="6">
      <w:start w:val="0"/>
      <w:numFmt w:val="bullet"/>
      <w:lvlText w:val="•"/>
      <w:lvlJc w:val="left"/>
      <w:pPr>
        <w:ind w:left="8803" w:hanging="905"/>
      </w:pPr>
      <w:rPr>
        <w:rFonts w:hint="default"/>
      </w:rPr>
    </w:lvl>
    <w:lvl w:ilvl="7">
      <w:start w:val="0"/>
      <w:numFmt w:val="bullet"/>
      <w:lvlText w:val="•"/>
      <w:lvlJc w:val="left"/>
      <w:pPr>
        <w:ind w:left="10217" w:hanging="905"/>
      </w:pPr>
      <w:rPr>
        <w:rFonts w:hint="default"/>
      </w:rPr>
    </w:lvl>
    <w:lvl w:ilvl="8">
      <w:start w:val="0"/>
      <w:numFmt w:val="bullet"/>
      <w:lvlText w:val="•"/>
      <w:lvlJc w:val="left"/>
      <w:pPr>
        <w:ind w:left="11631" w:hanging="905"/>
      </w:pPr>
      <w:rPr>
        <w:rFonts w:hint="default"/>
      </w:rPr>
    </w:lvl>
  </w:abstractNum>
  <w:abstractNum w:abstractNumId="23">
    <w:nsid w:val="70E91D8B"/>
    <w:multiLevelType w:val="hybridMultilevel"/>
    <w:tmpl w:val="00000000"/>
    <w:lvl w:ilvl="0">
      <w:start w:val="1"/>
      <w:numFmt w:val="decimal"/>
      <w:lvlText w:val="（%1）"/>
      <w:lvlJc w:val="left"/>
      <w:pPr>
        <w:ind w:left="1937" w:hanging="905"/>
        <w:jc w:val="left"/>
      </w:pPr>
      <w:rPr>
        <w:rFonts w:ascii="宋体" w:eastAsia="宋体" w:hAnsi="宋体" w:cs="宋体" w:hint="default"/>
        <w:w w:val="100"/>
        <w:sz w:val="34"/>
        <w:szCs w:val="34"/>
      </w:rPr>
    </w:lvl>
    <w:lvl w:ilvl="1">
      <w:start w:val="0"/>
      <w:numFmt w:val="bullet"/>
      <w:lvlText w:val="•"/>
      <w:lvlJc w:val="left"/>
      <w:pPr>
        <w:ind w:left="3191" w:hanging="905"/>
      </w:pPr>
      <w:rPr>
        <w:rFonts w:hint="default"/>
      </w:rPr>
    </w:lvl>
    <w:lvl w:ilvl="2">
      <w:start w:val="0"/>
      <w:numFmt w:val="bullet"/>
      <w:lvlText w:val="•"/>
      <w:lvlJc w:val="left"/>
      <w:pPr>
        <w:ind w:left="4443" w:hanging="905"/>
      </w:pPr>
      <w:rPr>
        <w:rFonts w:hint="default"/>
      </w:rPr>
    </w:lvl>
    <w:lvl w:ilvl="3">
      <w:start w:val="0"/>
      <w:numFmt w:val="bullet"/>
      <w:lvlText w:val="•"/>
      <w:lvlJc w:val="left"/>
      <w:pPr>
        <w:ind w:left="5695" w:hanging="905"/>
      </w:pPr>
      <w:rPr>
        <w:rFonts w:hint="default"/>
      </w:rPr>
    </w:lvl>
    <w:lvl w:ilvl="4">
      <w:start w:val="0"/>
      <w:numFmt w:val="bullet"/>
      <w:lvlText w:val="•"/>
      <w:lvlJc w:val="left"/>
      <w:pPr>
        <w:ind w:left="6947" w:hanging="905"/>
      </w:pPr>
      <w:rPr>
        <w:rFonts w:hint="default"/>
      </w:rPr>
    </w:lvl>
    <w:lvl w:ilvl="5">
      <w:start w:val="0"/>
      <w:numFmt w:val="bullet"/>
      <w:lvlText w:val="•"/>
      <w:lvlJc w:val="left"/>
      <w:pPr>
        <w:ind w:left="8199" w:hanging="905"/>
      </w:pPr>
      <w:rPr>
        <w:rFonts w:hint="default"/>
      </w:rPr>
    </w:lvl>
    <w:lvl w:ilvl="6">
      <w:start w:val="0"/>
      <w:numFmt w:val="bullet"/>
      <w:lvlText w:val="•"/>
      <w:lvlJc w:val="left"/>
      <w:pPr>
        <w:ind w:left="9451" w:hanging="905"/>
      </w:pPr>
      <w:rPr>
        <w:rFonts w:hint="default"/>
      </w:rPr>
    </w:lvl>
    <w:lvl w:ilvl="7">
      <w:start w:val="0"/>
      <w:numFmt w:val="bullet"/>
      <w:lvlText w:val="•"/>
      <w:lvlJc w:val="left"/>
      <w:pPr>
        <w:ind w:left="10703" w:hanging="905"/>
      </w:pPr>
      <w:rPr>
        <w:rFonts w:hint="default"/>
      </w:rPr>
    </w:lvl>
    <w:lvl w:ilvl="8">
      <w:start w:val="0"/>
      <w:numFmt w:val="bullet"/>
      <w:lvlText w:val="•"/>
      <w:lvlJc w:val="left"/>
      <w:pPr>
        <w:ind w:left="11955" w:hanging="905"/>
      </w:pPr>
      <w:rPr>
        <w:rFonts w:hint="default"/>
      </w:rPr>
    </w:lvl>
  </w:abstractNum>
  <w:num w:numId="1">
    <w:abstractNumId w:val="15"/>
  </w:num>
  <w:num w:numId="2">
    <w:abstractNumId w:val="19"/>
  </w:num>
  <w:num w:numId="3">
    <w:abstractNumId w:val="10"/>
  </w:num>
  <w:num w:numId="4">
    <w:abstractNumId w:val="22"/>
  </w:num>
  <w:num w:numId="5">
    <w:abstractNumId w:val="12"/>
  </w:num>
  <w:num w:numId="6">
    <w:abstractNumId w:val="23"/>
  </w:num>
  <w:num w:numId="7">
    <w:abstractNumId w:val="0"/>
  </w:num>
  <w:num w:numId="8">
    <w:abstractNumId w:val="21"/>
  </w:num>
  <w:num w:numId="9">
    <w:abstractNumId w:val="18"/>
  </w:num>
  <w:num w:numId="10">
    <w:abstractNumId w:val="17"/>
  </w:num>
  <w:num w:numId="11">
    <w:abstractNumId w:val="11"/>
  </w:num>
  <w:num w:numId="12">
    <w:abstractNumId w:val="5"/>
  </w:num>
  <w:num w:numId="13">
    <w:abstractNumId w:val="1"/>
  </w:num>
  <w:num w:numId="14">
    <w:abstractNumId w:val="9"/>
  </w:num>
  <w:num w:numId="15">
    <w:abstractNumId w:val="6"/>
  </w:num>
  <w:num w:numId="16">
    <w:abstractNumId w:val="20"/>
  </w:num>
  <w:num w:numId="17">
    <w:abstractNumId w:val="7"/>
  </w:num>
  <w:num w:numId="18">
    <w:abstractNumId w:val="4"/>
  </w:num>
  <w:num w:numId="19">
    <w:abstractNumId w:val="8"/>
  </w:num>
  <w:num w:numId="20">
    <w:abstractNumId w:val="13"/>
  </w:num>
  <w:num w:numId="21">
    <w:abstractNumId w:val="16"/>
  </w:num>
  <w:num w:numId="22">
    <w:abstractNumId w:val="14"/>
  </w:num>
  <w:num w:numId="23">
    <w:abstractNumId w:val="2"/>
  </w:num>
  <w:num w:numId="2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2"/>
      <w:ind w:left="311"/>
      <w:outlineLvl w:val="0"/>
    </w:pPr>
    <w:rPr>
      <w:rFonts w:ascii="宋体" w:eastAsia="宋体" w:hAnsi="宋体" w:cs="宋体"/>
      <w:b/>
      <w:bCs/>
      <w:sz w:val="42"/>
      <w:szCs w:val="42"/>
    </w:rPr>
  </w:style>
  <w:style w:type="paragraph" w:styleId="Heading2">
    <w:name w:val="heading 2"/>
    <w:basedOn w:val="Normal"/>
    <w:uiPriority w:val="1"/>
    <w:qFormat/>
    <w:pPr>
      <w:ind w:left="311"/>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311"/>
    </w:pPr>
    <w:rPr>
      <w:rFonts w:ascii="宋体" w:eastAsia="宋体" w:hAnsi="宋体" w:cs="宋体"/>
      <w:sz w:val="36"/>
      <w:szCs w:val="36"/>
    </w:rPr>
  </w:style>
  <w:style w:type="paragraph" w:styleId="ListParagraph">
    <w:name w:val="List Paragraph"/>
    <w:basedOn w:val="Normal"/>
    <w:uiPriority w:val="1"/>
    <w:qFormat/>
    <w:pPr>
      <w:spacing w:before="2"/>
      <w:ind w:left="311"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615230034041011113"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2024-02-02T19:48:08Z</dcterms:created>
  <dcterms:modified xsi:type="dcterms:W3CDTF">2024-02-02T19:48:08Z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2024-02-02T00:00:00Z</vt:filetime>
  </property>
</Properties>
</file>