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大功率电源及系统项目规划设计方案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7" w:history="1">
        <w:r>
          <w:rPr>
            <w:rFonts w:ascii="仿宋" w:eastAsia="仿宋" w:hAnsi="仿宋" w:cs="仿宋" w:hint="eastAsia"/>
            <w:lang w:eastAsia="zh-CN"/>
          </w:rPr>
          <w:t>概论</w:t>
        </w:r>
        <w:r>
          <w:tab/>
        </w:r>
        <w:r>
          <w:fldChar w:fldCharType="begin"/>
        </w:r>
        <w:r>
          <w:instrText xml:space="preserve"> PAGEREF _Toc29187 \h </w:instrText>
        </w:r>
        <w:r>
          <w:fldChar w:fldCharType="separate"/>
        </w:r>
        <w:r>
          <w:t>3</w:t>
        </w:r>
        <w:r>
          <w:fldChar w:fldCharType="end"/>
        </w:r>
      </w:hyperlink>
    </w:p>
    <w:p>
      <w:pPr>
        <w:pStyle w:val="TOC1"/>
        <w:tabs>
          <w:tab w:val="right" w:leader="dot" w:pos="8306"/>
        </w:tabs>
      </w:pPr>
      <w:hyperlink w:anchor="_Toc17544" w:history="1">
        <w:r>
          <w:rPr>
            <w:rFonts w:ascii="仿宋" w:eastAsia="仿宋" w:hAnsi="仿宋" w:cs="仿宋" w:hint="eastAsia"/>
            <w:lang w:eastAsia="zh-CN"/>
          </w:rPr>
          <w:t>一、大功率电源及系统项目土建工程</w:t>
        </w:r>
        <w:r>
          <w:tab/>
        </w:r>
        <w:r>
          <w:fldChar w:fldCharType="begin"/>
        </w:r>
        <w:r>
          <w:instrText xml:space="preserve"> PAGEREF _Toc17544 \h </w:instrText>
        </w:r>
        <w:r>
          <w:fldChar w:fldCharType="separate"/>
        </w:r>
        <w:r>
          <w:t>3</w:t>
        </w:r>
        <w:r>
          <w:fldChar w:fldCharType="end"/>
        </w:r>
      </w:hyperlink>
    </w:p>
    <w:p>
      <w:pPr>
        <w:pStyle w:val="TOC2"/>
        <w:tabs>
          <w:tab w:val="right" w:leader="dot" w:pos="8306"/>
        </w:tabs>
      </w:pPr>
      <w:hyperlink w:anchor="_Toc30784" w:history="1">
        <w:r>
          <w:rPr>
            <w:rFonts w:ascii="仿宋" w:eastAsia="仿宋" w:hAnsi="仿宋" w:cs="仿宋" w:hint="eastAsia"/>
            <w:lang w:eastAsia="zh-CN"/>
          </w:rPr>
          <w:t>(一)、建筑工程设计原则</w:t>
        </w:r>
        <w:r>
          <w:tab/>
        </w:r>
        <w:r>
          <w:fldChar w:fldCharType="begin"/>
        </w:r>
        <w:r>
          <w:instrText xml:space="preserve"> PAGEREF _Toc30784 \h </w:instrText>
        </w:r>
        <w:r>
          <w:fldChar w:fldCharType="separate"/>
        </w:r>
        <w:r>
          <w:t>3</w:t>
        </w:r>
        <w:r>
          <w:fldChar w:fldCharType="end"/>
        </w:r>
      </w:hyperlink>
    </w:p>
    <w:p>
      <w:pPr>
        <w:pStyle w:val="TOC2"/>
        <w:tabs>
          <w:tab w:val="right" w:leader="dot" w:pos="8306"/>
        </w:tabs>
      </w:pPr>
      <w:hyperlink w:anchor="_Toc27508" w:history="1">
        <w:r>
          <w:rPr>
            <w:rFonts w:ascii="仿宋" w:eastAsia="仿宋" w:hAnsi="仿宋" w:cs="仿宋" w:hint="eastAsia"/>
            <w:lang w:eastAsia="zh-CN"/>
          </w:rPr>
          <w:t>(二)、土建工程设计年限及安全等级</w:t>
        </w:r>
        <w:r>
          <w:tab/>
        </w:r>
        <w:r>
          <w:fldChar w:fldCharType="begin"/>
        </w:r>
        <w:r>
          <w:instrText xml:space="preserve"> PAGEREF _Toc27508 \h </w:instrText>
        </w:r>
        <w:r>
          <w:fldChar w:fldCharType="separate"/>
        </w:r>
        <w:r>
          <w:t>4</w:t>
        </w:r>
        <w:r>
          <w:fldChar w:fldCharType="end"/>
        </w:r>
      </w:hyperlink>
    </w:p>
    <w:p>
      <w:pPr>
        <w:pStyle w:val="TOC2"/>
        <w:tabs>
          <w:tab w:val="right" w:leader="dot" w:pos="8306"/>
        </w:tabs>
      </w:pPr>
      <w:hyperlink w:anchor="_Toc30257" w:history="1">
        <w:r>
          <w:rPr>
            <w:rFonts w:ascii="仿宋" w:eastAsia="仿宋" w:hAnsi="仿宋" w:cs="仿宋" w:hint="eastAsia"/>
            <w:lang w:eastAsia="zh-CN"/>
          </w:rPr>
          <w:t>(三)、建筑工程设计总体要求</w:t>
        </w:r>
        <w:r>
          <w:tab/>
        </w:r>
        <w:r>
          <w:fldChar w:fldCharType="begin"/>
        </w:r>
        <w:r>
          <w:instrText xml:space="preserve"> PAGEREF _Toc30257 \h </w:instrText>
        </w:r>
        <w:r>
          <w:fldChar w:fldCharType="separate"/>
        </w:r>
        <w:r>
          <w:t>5</w:t>
        </w:r>
        <w:r>
          <w:fldChar w:fldCharType="end"/>
        </w:r>
      </w:hyperlink>
    </w:p>
    <w:p>
      <w:pPr>
        <w:pStyle w:val="TOC2"/>
        <w:tabs>
          <w:tab w:val="right" w:leader="dot" w:pos="8306"/>
        </w:tabs>
      </w:pPr>
      <w:hyperlink w:anchor="_Toc15009" w:history="1">
        <w:r>
          <w:rPr>
            <w:rFonts w:ascii="仿宋" w:eastAsia="仿宋" w:hAnsi="仿宋" w:cs="仿宋" w:hint="eastAsia"/>
            <w:lang w:eastAsia="zh-CN"/>
          </w:rPr>
          <w:t>(四)、土建工程建设指标</w:t>
        </w:r>
        <w:r>
          <w:tab/>
        </w:r>
        <w:r>
          <w:fldChar w:fldCharType="begin"/>
        </w:r>
        <w:r>
          <w:instrText xml:space="preserve"> PAGEREF _Toc15009 \h </w:instrText>
        </w:r>
        <w:r>
          <w:fldChar w:fldCharType="separate"/>
        </w:r>
        <w:r>
          <w:t>6</w:t>
        </w:r>
        <w:r>
          <w:fldChar w:fldCharType="end"/>
        </w:r>
      </w:hyperlink>
    </w:p>
    <w:p>
      <w:pPr>
        <w:pStyle w:val="TOC1"/>
        <w:tabs>
          <w:tab w:val="right" w:leader="dot" w:pos="8306"/>
        </w:tabs>
      </w:pPr>
      <w:hyperlink w:anchor="_Toc19022" w:history="1">
        <w:r>
          <w:rPr>
            <w:rFonts w:ascii="仿宋" w:eastAsia="仿宋" w:hAnsi="仿宋" w:cs="仿宋" w:hint="eastAsia"/>
            <w:lang w:eastAsia="zh-CN"/>
          </w:rPr>
          <w:t>二、大功率电源及系统项目建设单位说明</w:t>
        </w:r>
        <w:r>
          <w:tab/>
        </w:r>
        <w:r>
          <w:fldChar w:fldCharType="begin"/>
        </w:r>
        <w:r>
          <w:instrText xml:space="preserve"> PAGEREF _Toc19022 \h </w:instrText>
        </w:r>
        <w:r>
          <w:fldChar w:fldCharType="separate"/>
        </w:r>
        <w:r>
          <w:t>6</w:t>
        </w:r>
        <w:r>
          <w:fldChar w:fldCharType="end"/>
        </w:r>
      </w:hyperlink>
    </w:p>
    <w:p>
      <w:pPr>
        <w:pStyle w:val="TOC2"/>
        <w:tabs>
          <w:tab w:val="right" w:leader="dot" w:pos="8306"/>
        </w:tabs>
      </w:pPr>
      <w:hyperlink w:anchor="_Toc9084" w:history="1">
        <w:r>
          <w:rPr>
            <w:rFonts w:ascii="仿宋" w:eastAsia="仿宋" w:hAnsi="仿宋" w:cs="仿宋" w:hint="eastAsia"/>
            <w:lang w:eastAsia="zh-CN"/>
          </w:rPr>
          <w:t>(一)、大功率电源及系统项目承办单位基本情况</w:t>
        </w:r>
        <w:r>
          <w:tab/>
        </w:r>
        <w:r>
          <w:fldChar w:fldCharType="begin"/>
        </w:r>
        <w:r>
          <w:instrText xml:space="preserve"> PAGEREF _Toc9084 \h </w:instrText>
        </w:r>
        <w:r>
          <w:fldChar w:fldCharType="separate"/>
        </w:r>
        <w:r>
          <w:t>6</w:t>
        </w:r>
        <w:r>
          <w:fldChar w:fldCharType="end"/>
        </w:r>
      </w:hyperlink>
    </w:p>
    <w:p>
      <w:pPr>
        <w:pStyle w:val="TOC2"/>
        <w:tabs>
          <w:tab w:val="right" w:leader="dot" w:pos="8306"/>
        </w:tabs>
      </w:pPr>
      <w:hyperlink w:anchor="_Toc25026" w:history="1">
        <w:r>
          <w:rPr>
            <w:rFonts w:ascii="仿宋" w:eastAsia="仿宋" w:hAnsi="仿宋" w:cs="仿宋" w:hint="eastAsia"/>
            <w:lang w:eastAsia="zh-CN"/>
          </w:rPr>
          <w:t>(二)、公司经济效益分析</w:t>
        </w:r>
        <w:r>
          <w:tab/>
        </w:r>
        <w:r>
          <w:fldChar w:fldCharType="begin"/>
        </w:r>
        <w:r>
          <w:instrText xml:space="preserve"> PAGEREF _Toc25026 \h </w:instrText>
        </w:r>
        <w:r>
          <w:fldChar w:fldCharType="separate"/>
        </w:r>
        <w:r>
          <w:t>7</w:t>
        </w:r>
        <w:r>
          <w:fldChar w:fldCharType="end"/>
        </w:r>
      </w:hyperlink>
    </w:p>
    <w:p>
      <w:pPr>
        <w:pStyle w:val="TOC1"/>
        <w:tabs>
          <w:tab w:val="right" w:leader="dot" w:pos="8306"/>
        </w:tabs>
      </w:pPr>
      <w:hyperlink w:anchor="_Toc25140" w:history="1">
        <w:r>
          <w:rPr>
            <w:rFonts w:ascii="仿宋" w:eastAsia="仿宋" w:hAnsi="仿宋" w:cs="仿宋" w:hint="eastAsia"/>
            <w:lang w:eastAsia="zh-CN"/>
          </w:rPr>
          <w:t>三、大功率电源及系统项目危机管理</w:t>
        </w:r>
        <w:r>
          <w:tab/>
        </w:r>
        <w:r>
          <w:fldChar w:fldCharType="begin"/>
        </w:r>
        <w:r>
          <w:instrText xml:space="preserve"> PAGEREF _Toc25140 \h </w:instrText>
        </w:r>
        <w:r>
          <w:fldChar w:fldCharType="separate"/>
        </w:r>
        <w:r>
          <w:t>8</w:t>
        </w:r>
        <w:r>
          <w:fldChar w:fldCharType="end"/>
        </w:r>
      </w:hyperlink>
    </w:p>
    <w:p>
      <w:pPr>
        <w:pStyle w:val="TOC2"/>
        <w:tabs>
          <w:tab w:val="right" w:leader="dot" w:pos="8306"/>
        </w:tabs>
      </w:pPr>
      <w:hyperlink w:anchor="_Toc9471" w:history="1">
        <w:r>
          <w:rPr>
            <w:rFonts w:ascii="仿宋" w:eastAsia="仿宋" w:hAnsi="仿宋" w:cs="仿宋" w:hint="eastAsia"/>
            <w:lang w:eastAsia="zh-CN"/>
          </w:rPr>
          <w:t>(一)、危机预警与识别</w:t>
        </w:r>
        <w:r>
          <w:tab/>
        </w:r>
        <w:r>
          <w:fldChar w:fldCharType="begin"/>
        </w:r>
        <w:r>
          <w:instrText xml:space="preserve"> PAGEREF _Toc9471 \h </w:instrText>
        </w:r>
        <w:r>
          <w:fldChar w:fldCharType="separate"/>
        </w:r>
        <w:r>
          <w:t>8</w:t>
        </w:r>
        <w:r>
          <w:fldChar w:fldCharType="end"/>
        </w:r>
      </w:hyperlink>
    </w:p>
    <w:p>
      <w:pPr>
        <w:pStyle w:val="TOC2"/>
        <w:tabs>
          <w:tab w:val="right" w:leader="dot" w:pos="8306"/>
        </w:tabs>
      </w:pPr>
      <w:hyperlink w:anchor="_Toc28264" w:history="1">
        <w:r>
          <w:rPr>
            <w:rFonts w:ascii="仿宋" w:eastAsia="仿宋" w:hAnsi="仿宋" w:cs="仿宋" w:hint="eastAsia"/>
            <w:lang w:eastAsia="zh-CN"/>
          </w:rPr>
          <w:t>(二)、危机应对与恢复</w:t>
        </w:r>
        <w:r>
          <w:tab/>
        </w:r>
        <w:r>
          <w:fldChar w:fldCharType="begin"/>
        </w:r>
        <w:r>
          <w:instrText xml:space="preserve"> PAGEREF _Toc28264 \h </w:instrText>
        </w:r>
        <w:r>
          <w:fldChar w:fldCharType="separate"/>
        </w:r>
        <w:r>
          <w:t>9</w:t>
        </w:r>
        <w:r>
          <w:fldChar w:fldCharType="end"/>
        </w:r>
      </w:hyperlink>
    </w:p>
    <w:p>
      <w:pPr>
        <w:pStyle w:val="TOC1"/>
        <w:tabs>
          <w:tab w:val="right" w:leader="dot" w:pos="8306"/>
        </w:tabs>
      </w:pPr>
      <w:hyperlink w:anchor="_Toc574" w:history="1">
        <w:r>
          <w:rPr>
            <w:rFonts w:ascii="仿宋" w:eastAsia="仿宋" w:hAnsi="仿宋" w:cs="仿宋" w:hint="eastAsia"/>
            <w:lang w:eastAsia="zh-CN"/>
          </w:rPr>
          <w:t>四、大功率电源及系统项目文档管理</w:t>
        </w:r>
        <w:r>
          <w:tab/>
        </w:r>
        <w:r>
          <w:fldChar w:fldCharType="begin"/>
        </w:r>
        <w:r>
          <w:instrText xml:space="preserve"> PAGEREF _Toc574 \h </w:instrText>
        </w:r>
        <w:r>
          <w:fldChar w:fldCharType="separate"/>
        </w:r>
        <w:r>
          <w:t>10</w:t>
        </w:r>
        <w:r>
          <w:fldChar w:fldCharType="end"/>
        </w:r>
      </w:hyperlink>
    </w:p>
    <w:p>
      <w:pPr>
        <w:pStyle w:val="TOC2"/>
        <w:tabs>
          <w:tab w:val="right" w:leader="dot" w:pos="8306"/>
        </w:tabs>
      </w:pPr>
      <w:hyperlink w:anchor="_Toc17978" w:history="1">
        <w:r>
          <w:rPr>
            <w:rFonts w:ascii="仿宋" w:eastAsia="仿宋" w:hAnsi="仿宋" w:cs="仿宋" w:hint="eastAsia"/>
            <w:lang w:eastAsia="zh-CN"/>
          </w:rPr>
          <w:t>(一)、文档编制与审查</w:t>
        </w:r>
        <w:r>
          <w:tab/>
        </w:r>
        <w:r>
          <w:fldChar w:fldCharType="begin"/>
        </w:r>
        <w:r>
          <w:instrText xml:space="preserve"> PAGEREF _Toc17978 \h </w:instrText>
        </w:r>
        <w:r>
          <w:fldChar w:fldCharType="separate"/>
        </w:r>
        <w:r>
          <w:t>10</w:t>
        </w:r>
        <w:r>
          <w:fldChar w:fldCharType="end"/>
        </w:r>
      </w:hyperlink>
    </w:p>
    <w:p>
      <w:pPr>
        <w:pStyle w:val="TOC2"/>
        <w:tabs>
          <w:tab w:val="right" w:leader="dot" w:pos="8306"/>
        </w:tabs>
      </w:pPr>
      <w:hyperlink w:anchor="_Toc19640" w:history="1">
        <w:r>
          <w:rPr>
            <w:rFonts w:ascii="仿宋" w:eastAsia="仿宋" w:hAnsi="仿宋" w:cs="仿宋" w:hint="eastAsia"/>
            <w:lang w:eastAsia="zh-CN"/>
          </w:rPr>
          <w:t>(二)、文档发布与分发</w:t>
        </w:r>
        <w:r>
          <w:tab/>
        </w:r>
        <w:r>
          <w:fldChar w:fldCharType="begin"/>
        </w:r>
        <w:r>
          <w:instrText xml:space="preserve"> PAGEREF _Toc19640 \h </w:instrText>
        </w:r>
        <w:r>
          <w:fldChar w:fldCharType="separate"/>
        </w:r>
        <w:r>
          <w:t>12</w:t>
        </w:r>
        <w:r>
          <w:fldChar w:fldCharType="end"/>
        </w:r>
      </w:hyperlink>
    </w:p>
    <w:p>
      <w:pPr>
        <w:pStyle w:val="TOC2"/>
        <w:tabs>
          <w:tab w:val="right" w:leader="dot" w:pos="8306"/>
        </w:tabs>
      </w:pPr>
      <w:hyperlink w:anchor="_Toc3866" w:history="1">
        <w:r>
          <w:rPr>
            <w:rFonts w:ascii="仿宋" w:eastAsia="仿宋" w:hAnsi="仿宋" w:cs="仿宋" w:hint="eastAsia"/>
            <w:lang w:eastAsia="zh-CN"/>
          </w:rPr>
          <w:t>(三)、文档存档与归档</w:t>
        </w:r>
        <w:r>
          <w:tab/>
        </w:r>
        <w:r>
          <w:fldChar w:fldCharType="begin"/>
        </w:r>
        <w:r>
          <w:instrText xml:space="preserve"> PAGEREF _Toc3866 \h </w:instrText>
        </w:r>
        <w:r>
          <w:fldChar w:fldCharType="separate"/>
        </w:r>
        <w:r>
          <w:t>13</w:t>
        </w:r>
        <w:r>
          <w:fldChar w:fldCharType="end"/>
        </w:r>
      </w:hyperlink>
    </w:p>
    <w:p>
      <w:pPr>
        <w:pStyle w:val="TOC1"/>
        <w:tabs>
          <w:tab w:val="right" w:leader="dot" w:pos="8306"/>
        </w:tabs>
      </w:pPr>
      <w:hyperlink w:anchor="_Toc7889" w:history="1">
        <w:r>
          <w:rPr>
            <w:rFonts w:ascii="仿宋" w:eastAsia="仿宋" w:hAnsi="仿宋" w:cs="仿宋" w:hint="eastAsia"/>
            <w:lang w:eastAsia="zh-CN"/>
          </w:rPr>
          <w:t>五、工艺说明</w:t>
        </w:r>
        <w:r>
          <w:tab/>
        </w:r>
        <w:r>
          <w:fldChar w:fldCharType="begin"/>
        </w:r>
        <w:r>
          <w:instrText xml:space="preserve"> PAGEREF _Toc7889 \h </w:instrText>
        </w:r>
        <w:r>
          <w:fldChar w:fldCharType="separate"/>
        </w:r>
        <w:r>
          <w:t>14</w:t>
        </w:r>
        <w:r>
          <w:fldChar w:fldCharType="end"/>
        </w:r>
      </w:hyperlink>
    </w:p>
    <w:p>
      <w:pPr>
        <w:pStyle w:val="TOC2"/>
        <w:tabs>
          <w:tab w:val="right" w:leader="dot" w:pos="8306"/>
        </w:tabs>
      </w:pPr>
      <w:hyperlink w:anchor="_Toc8643" w:history="1">
        <w:r>
          <w:rPr>
            <w:rFonts w:ascii="仿宋" w:eastAsia="仿宋" w:hAnsi="仿宋" w:cs="仿宋" w:hint="eastAsia"/>
            <w:lang w:eastAsia="zh-CN"/>
          </w:rPr>
          <w:t>(一)、技术管理特点</w:t>
        </w:r>
        <w:r>
          <w:tab/>
        </w:r>
        <w:r>
          <w:fldChar w:fldCharType="begin"/>
        </w:r>
        <w:r>
          <w:instrText xml:space="preserve"> PAGEREF _Toc8643 \h </w:instrText>
        </w:r>
        <w:r>
          <w:fldChar w:fldCharType="separate"/>
        </w:r>
        <w:r>
          <w:t>14</w:t>
        </w:r>
        <w:r>
          <w:fldChar w:fldCharType="end"/>
        </w:r>
      </w:hyperlink>
    </w:p>
    <w:p>
      <w:pPr>
        <w:pStyle w:val="TOC2"/>
        <w:tabs>
          <w:tab w:val="right" w:leader="dot" w:pos="8306"/>
        </w:tabs>
      </w:pPr>
      <w:hyperlink w:anchor="_Toc7834" w:history="1">
        <w:r>
          <w:rPr>
            <w:rFonts w:ascii="仿宋" w:eastAsia="仿宋" w:hAnsi="仿宋" w:cs="仿宋" w:hint="eastAsia"/>
            <w:lang w:eastAsia="zh-CN"/>
          </w:rPr>
          <w:t>(二)、大功率电源及系统项目工艺技术设计方案</w:t>
        </w:r>
        <w:r>
          <w:tab/>
        </w:r>
        <w:r>
          <w:fldChar w:fldCharType="begin"/>
        </w:r>
        <w:r>
          <w:instrText xml:space="preserve"> PAGEREF _Toc7834 \h </w:instrText>
        </w:r>
        <w:r>
          <w:fldChar w:fldCharType="separate"/>
        </w:r>
        <w:r>
          <w:t>15</w:t>
        </w:r>
        <w:r>
          <w:fldChar w:fldCharType="end"/>
        </w:r>
      </w:hyperlink>
    </w:p>
    <w:p>
      <w:pPr>
        <w:pStyle w:val="TOC2"/>
        <w:tabs>
          <w:tab w:val="right" w:leader="dot" w:pos="8306"/>
        </w:tabs>
      </w:pPr>
      <w:hyperlink w:anchor="_Toc829" w:history="1">
        <w:r>
          <w:rPr>
            <w:rFonts w:ascii="仿宋" w:eastAsia="仿宋" w:hAnsi="仿宋" w:cs="仿宋" w:hint="eastAsia"/>
            <w:lang w:eastAsia="zh-CN"/>
          </w:rPr>
          <w:t>(三)、设备选型方案</w:t>
        </w:r>
        <w:r>
          <w:tab/>
        </w:r>
        <w:r>
          <w:fldChar w:fldCharType="begin"/>
        </w:r>
        <w:r>
          <w:instrText xml:space="preserve"> PAGEREF _Toc829 \h </w:instrText>
        </w:r>
        <w:r>
          <w:fldChar w:fldCharType="separate"/>
        </w:r>
        <w:r>
          <w:t>16</w:t>
        </w:r>
        <w:r>
          <w:fldChar w:fldCharType="end"/>
        </w:r>
      </w:hyperlink>
    </w:p>
    <w:p>
      <w:pPr>
        <w:pStyle w:val="TOC1"/>
        <w:tabs>
          <w:tab w:val="right" w:leader="dot" w:pos="8306"/>
        </w:tabs>
      </w:pPr>
      <w:hyperlink w:anchor="_Toc16204" w:history="1">
        <w:r>
          <w:rPr>
            <w:rFonts w:ascii="仿宋" w:eastAsia="仿宋" w:hAnsi="仿宋" w:cs="仿宋" w:hint="eastAsia"/>
            <w:lang w:eastAsia="zh-CN"/>
          </w:rPr>
          <w:t>六、大功率电源及系统项目可持续发展</w:t>
        </w:r>
        <w:r>
          <w:tab/>
        </w:r>
        <w:r>
          <w:fldChar w:fldCharType="begin"/>
        </w:r>
        <w:r>
          <w:instrText xml:space="preserve"> PAGEREF _Toc16204 \h </w:instrText>
        </w:r>
        <w:r>
          <w:fldChar w:fldCharType="separate"/>
        </w:r>
        <w:r>
          <w:t>18</w:t>
        </w:r>
        <w:r>
          <w:fldChar w:fldCharType="end"/>
        </w:r>
      </w:hyperlink>
    </w:p>
    <w:p>
      <w:pPr>
        <w:pStyle w:val="TOC2"/>
        <w:tabs>
          <w:tab w:val="right" w:leader="dot" w:pos="8306"/>
        </w:tabs>
      </w:pPr>
      <w:hyperlink w:anchor="_Toc6888" w:history="1">
        <w:r>
          <w:rPr>
            <w:rFonts w:ascii="仿宋" w:eastAsia="仿宋" w:hAnsi="仿宋" w:cs="仿宋" w:hint="eastAsia"/>
            <w:lang w:eastAsia="zh-CN"/>
          </w:rPr>
          <w:t>(一)、可持续战略与实践</w:t>
        </w:r>
        <w:r>
          <w:tab/>
        </w:r>
        <w:r>
          <w:fldChar w:fldCharType="begin"/>
        </w:r>
        <w:r>
          <w:instrText xml:space="preserve"> PAGEREF _Toc6888 \h </w:instrText>
        </w:r>
        <w:r>
          <w:fldChar w:fldCharType="separate"/>
        </w:r>
        <w:r>
          <w:t>18</w:t>
        </w:r>
        <w:r>
          <w:fldChar w:fldCharType="end"/>
        </w:r>
      </w:hyperlink>
    </w:p>
    <w:p>
      <w:pPr>
        <w:pStyle w:val="TOC2"/>
        <w:tabs>
          <w:tab w:val="right" w:leader="dot" w:pos="8306"/>
        </w:tabs>
      </w:pPr>
      <w:hyperlink w:anchor="_Toc12201" w:history="1">
        <w:r>
          <w:rPr>
            <w:rFonts w:ascii="仿宋" w:eastAsia="仿宋" w:hAnsi="仿宋" w:cs="仿宋" w:hint="eastAsia"/>
            <w:lang w:eastAsia="zh-CN"/>
          </w:rPr>
          <w:t>(二)、环保与社会责任</w:t>
        </w:r>
        <w:r>
          <w:tab/>
        </w:r>
        <w:r>
          <w:fldChar w:fldCharType="begin"/>
        </w:r>
        <w:r>
          <w:instrText xml:space="preserve"> PAGEREF _Toc12201 \h </w:instrText>
        </w:r>
        <w:r>
          <w:fldChar w:fldCharType="separate"/>
        </w:r>
        <w:r>
          <w:t>18</w:t>
        </w:r>
        <w:r>
          <w:fldChar w:fldCharType="end"/>
        </w:r>
      </w:hyperlink>
    </w:p>
    <w:p>
      <w:pPr>
        <w:pStyle w:val="TOC1"/>
        <w:tabs>
          <w:tab w:val="right" w:leader="dot" w:pos="8306"/>
        </w:tabs>
      </w:pPr>
      <w:hyperlink w:anchor="_Toc13782" w:history="1">
        <w:r>
          <w:rPr>
            <w:rFonts w:ascii="仿宋" w:eastAsia="仿宋" w:hAnsi="仿宋" w:cs="仿宋" w:hint="eastAsia"/>
            <w:lang w:eastAsia="zh-CN"/>
          </w:rPr>
          <w:t>七、大功率电源及系统项目技术管理</w:t>
        </w:r>
        <w:r>
          <w:tab/>
        </w:r>
        <w:r>
          <w:fldChar w:fldCharType="begin"/>
        </w:r>
        <w:r>
          <w:instrText xml:space="preserve"> PAGEREF _Toc13782 \h </w:instrText>
        </w:r>
        <w:r>
          <w:fldChar w:fldCharType="separate"/>
        </w:r>
        <w:r>
          <w:t>19</w:t>
        </w:r>
        <w:r>
          <w:fldChar w:fldCharType="end"/>
        </w:r>
      </w:hyperlink>
    </w:p>
    <w:p>
      <w:pPr>
        <w:pStyle w:val="TOC2"/>
        <w:tabs>
          <w:tab w:val="right" w:leader="dot" w:pos="8306"/>
        </w:tabs>
      </w:pPr>
      <w:hyperlink w:anchor="_Toc25709" w:history="1">
        <w:r>
          <w:rPr>
            <w:rFonts w:ascii="仿宋" w:eastAsia="仿宋" w:hAnsi="仿宋" w:cs="仿宋" w:hint="eastAsia"/>
            <w:lang w:eastAsia="zh-CN"/>
          </w:rPr>
          <w:t>(一)、技术方案选用方向</w:t>
        </w:r>
        <w:r>
          <w:tab/>
        </w:r>
        <w:r>
          <w:fldChar w:fldCharType="begin"/>
        </w:r>
        <w:r>
          <w:instrText xml:space="preserve"> PAGEREF _Toc25709 \h </w:instrText>
        </w:r>
        <w:r>
          <w:fldChar w:fldCharType="separate"/>
        </w:r>
        <w:r>
          <w:t>19</w:t>
        </w:r>
        <w:r>
          <w:fldChar w:fldCharType="end"/>
        </w:r>
      </w:hyperlink>
    </w:p>
    <w:p>
      <w:pPr>
        <w:pStyle w:val="TOC2"/>
        <w:tabs>
          <w:tab w:val="right" w:leader="dot" w:pos="8306"/>
        </w:tabs>
      </w:pPr>
      <w:hyperlink w:anchor="_Toc10753" w:history="1">
        <w:r>
          <w:rPr>
            <w:rFonts w:ascii="仿宋" w:eastAsia="仿宋" w:hAnsi="仿宋" w:cs="仿宋" w:hint="eastAsia"/>
            <w:lang w:eastAsia="zh-CN"/>
          </w:rPr>
          <w:t>(二)、工艺技术方案选用原则</w:t>
        </w:r>
        <w:r>
          <w:tab/>
        </w:r>
        <w:r>
          <w:fldChar w:fldCharType="begin"/>
        </w:r>
        <w:r>
          <w:instrText xml:space="preserve"> PAGEREF _Toc10753 \h </w:instrText>
        </w:r>
        <w:r>
          <w:fldChar w:fldCharType="separate"/>
        </w:r>
        <w:r>
          <w:t>21</w:t>
        </w:r>
        <w:r>
          <w:fldChar w:fldCharType="end"/>
        </w:r>
      </w:hyperlink>
    </w:p>
    <w:p>
      <w:pPr>
        <w:pStyle w:val="TOC2"/>
        <w:tabs>
          <w:tab w:val="right" w:leader="dot" w:pos="8306"/>
        </w:tabs>
      </w:pPr>
      <w:hyperlink w:anchor="_Toc26414" w:history="1">
        <w:r>
          <w:rPr>
            <w:rFonts w:ascii="仿宋" w:eastAsia="仿宋" w:hAnsi="仿宋" w:cs="仿宋" w:hint="eastAsia"/>
            <w:lang w:eastAsia="zh-CN"/>
          </w:rPr>
          <w:t>(三)、工艺技术方案要求</w:t>
        </w:r>
        <w:r>
          <w:tab/>
        </w:r>
        <w:r>
          <w:fldChar w:fldCharType="begin"/>
        </w:r>
        <w:r>
          <w:instrText xml:space="preserve"> PAGEREF _Toc26414 \h </w:instrText>
        </w:r>
        <w:r>
          <w:fldChar w:fldCharType="separate"/>
        </w:r>
        <w:r>
          <w:t>23</w:t>
        </w:r>
        <w:r>
          <w:fldChar w:fldCharType="end"/>
        </w:r>
      </w:hyperlink>
    </w:p>
    <w:p>
      <w:pPr>
        <w:pStyle w:val="TOC1"/>
        <w:tabs>
          <w:tab w:val="right" w:leader="dot" w:pos="8306"/>
        </w:tabs>
      </w:pPr>
      <w:hyperlink w:anchor="_Toc16412" w:history="1">
        <w:r>
          <w:rPr>
            <w:rFonts w:ascii="仿宋" w:eastAsia="仿宋" w:hAnsi="仿宋" w:cs="仿宋" w:hint="eastAsia"/>
            <w:lang w:eastAsia="zh-CN"/>
          </w:rPr>
          <w:t>八、大功率电源及系统项目环境影响分析</w:t>
        </w:r>
        <w:r>
          <w:tab/>
        </w:r>
        <w:r>
          <w:fldChar w:fldCharType="begin"/>
        </w:r>
        <w:r>
          <w:instrText xml:space="preserve"> PAGEREF _Toc16412 \h </w:instrText>
        </w:r>
        <w:r>
          <w:fldChar w:fldCharType="separate"/>
        </w:r>
        <w:r>
          <w:t>26</w:t>
        </w:r>
        <w:r>
          <w:fldChar w:fldCharType="end"/>
        </w:r>
      </w:hyperlink>
    </w:p>
    <w:p>
      <w:pPr>
        <w:pStyle w:val="TOC2"/>
        <w:tabs>
          <w:tab w:val="right" w:leader="dot" w:pos="8306"/>
        </w:tabs>
      </w:pPr>
      <w:hyperlink w:anchor="_Toc5472" w:history="1">
        <w:r>
          <w:rPr>
            <w:rFonts w:ascii="仿宋" w:eastAsia="仿宋" w:hAnsi="仿宋" w:cs="仿宋" w:hint="eastAsia"/>
            <w:lang w:eastAsia="zh-CN"/>
          </w:rPr>
          <w:t>(一)、建设区域环境质量现状</w:t>
        </w:r>
        <w:r>
          <w:tab/>
        </w:r>
        <w:r>
          <w:fldChar w:fldCharType="begin"/>
        </w:r>
        <w:r>
          <w:instrText xml:space="preserve"> PAGEREF _Toc5472 \h </w:instrText>
        </w:r>
        <w:r>
          <w:fldChar w:fldCharType="separate"/>
        </w:r>
        <w:r>
          <w:t>26</w:t>
        </w:r>
        <w:r>
          <w:fldChar w:fldCharType="end"/>
        </w:r>
      </w:hyperlink>
    </w:p>
    <w:p>
      <w:pPr>
        <w:pStyle w:val="TOC2"/>
        <w:tabs>
          <w:tab w:val="right" w:leader="dot" w:pos="8306"/>
        </w:tabs>
      </w:pPr>
      <w:hyperlink w:anchor="_Toc280" w:history="1">
        <w:r>
          <w:rPr>
            <w:rFonts w:ascii="仿宋" w:eastAsia="仿宋" w:hAnsi="仿宋" w:cs="仿宋" w:hint="eastAsia"/>
            <w:lang w:eastAsia="zh-CN"/>
          </w:rPr>
          <w:t>(二)、建设期环境保护</w:t>
        </w:r>
        <w:r>
          <w:tab/>
        </w:r>
        <w:r>
          <w:fldChar w:fldCharType="begin"/>
        </w:r>
        <w:r>
          <w:instrText xml:space="preserve"> PAGEREF _Toc280 \h </w:instrText>
        </w:r>
        <w:r>
          <w:fldChar w:fldCharType="separate"/>
        </w:r>
        <w:r>
          <w:t>27</w:t>
        </w:r>
        <w:r>
          <w:fldChar w:fldCharType="end"/>
        </w:r>
      </w:hyperlink>
    </w:p>
    <w:p>
      <w:pPr>
        <w:pStyle w:val="TOC2"/>
        <w:tabs>
          <w:tab w:val="right" w:leader="dot" w:pos="8306"/>
        </w:tabs>
      </w:pPr>
      <w:hyperlink w:anchor="_Toc6234" w:history="1">
        <w:r>
          <w:rPr>
            <w:rFonts w:ascii="仿宋" w:eastAsia="仿宋" w:hAnsi="仿宋" w:cs="仿宋" w:hint="eastAsia"/>
            <w:lang w:eastAsia="zh-CN"/>
          </w:rPr>
          <w:t>(三)、运营期环境保护</w:t>
        </w:r>
        <w:r>
          <w:tab/>
        </w:r>
        <w:r>
          <w:fldChar w:fldCharType="begin"/>
        </w:r>
        <w:r>
          <w:instrText xml:space="preserve"> PAGEREF _Toc6234 \h </w:instrText>
        </w:r>
        <w:r>
          <w:fldChar w:fldCharType="separate"/>
        </w:r>
        <w:r>
          <w:t>29</w:t>
        </w:r>
        <w:r>
          <w:fldChar w:fldCharType="end"/>
        </w:r>
      </w:hyperlink>
    </w:p>
    <w:p>
      <w:pPr>
        <w:pStyle w:val="TOC2"/>
        <w:tabs>
          <w:tab w:val="right" w:leader="dot" w:pos="8306"/>
        </w:tabs>
      </w:pPr>
      <w:hyperlink w:anchor="_Toc11402" w:history="1">
        <w:r>
          <w:rPr>
            <w:rFonts w:ascii="仿宋" w:eastAsia="仿宋" w:hAnsi="仿宋" w:cs="仿宋" w:hint="eastAsia"/>
            <w:lang w:eastAsia="zh-CN"/>
          </w:rPr>
          <w:t>(四)、大功率电源及系统项目建设对区域经济的影响</w:t>
        </w:r>
        <w:r>
          <w:tab/>
        </w:r>
        <w:r>
          <w:fldChar w:fldCharType="begin"/>
        </w:r>
        <w:r>
          <w:instrText xml:space="preserve"> PAGEREF _Toc11402 \h </w:instrText>
        </w:r>
        <w:r>
          <w:fldChar w:fldCharType="separate"/>
        </w:r>
        <w:r>
          <w:t>30</w:t>
        </w:r>
        <w:r>
          <w:fldChar w:fldCharType="end"/>
        </w:r>
      </w:hyperlink>
    </w:p>
    <w:p>
      <w:pPr>
        <w:pStyle w:val="TOC2"/>
        <w:tabs>
          <w:tab w:val="right" w:leader="dot" w:pos="8306"/>
        </w:tabs>
      </w:pPr>
      <w:hyperlink w:anchor="_Toc26245" w:history="1">
        <w:r>
          <w:rPr>
            <w:rFonts w:ascii="仿宋" w:eastAsia="仿宋" w:hAnsi="仿宋" w:cs="仿宋" w:hint="eastAsia"/>
            <w:lang w:eastAsia="zh-CN"/>
          </w:rPr>
          <w:t>(五)、废弃物处理</w:t>
        </w:r>
        <w:r>
          <w:tab/>
        </w:r>
        <w:r>
          <w:fldChar w:fldCharType="begin"/>
        </w:r>
        <w:r>
          <w:instrText xml:space="preserve"> PAGEREF _Toc26245 \h </w:instrText>
        </w:r>
        <w:r>
          <w:fldChar w:fldCharType="separate"/>
        </w:r>
        <w:r>
          <w:t>32</w:t>
        </w:r>
        <w:r>
          <w:fldChar w:fldCharType="end"/>
        </w:r>
      </w:hyperlink>
    </w:p>
    <w:p>
      <w:pPr>
        <w:pStyle w:val="TOC2"/>
        <w:tabs>
          <w:tab w:val="right" w:leader="dot" w:pos="8306"/>
        </w:tabs>
      </w:pPr>
      <w:hyperlink w:anchor="_Toc1949" w:history="1">
        <w:r>
          <w:rPr>
            <w:rFonts w:ascii="仿宋" w:eastAsia="仿宋" w:hAnsi="仿宋" w:cs="仿宋" w:hint="eastAsia"/>
            <w:lang w:eastAsia="zh-CN"/>
          </w:rPr>
          <w:t>(六)、特殊环境影响分析</w:t>
        </w:r>
        <w:r>
          <w:tab/>
        </w:r>
        <w:r>
          <w:fldChar w:fldCharType="begin"/>
        </w:r>
        <w:r>
          <w:instrText xml:space="preserve"> PAGEREF _Toc1949 \h </w:instrText>
        </w:r>
        <w:r>
          <w:fldChar w:fldCharType="separate"/>
        </w:r>
        <w:r>
          <w:t>33</w:t>
        </w:r>
        <w:r>
          <w:fldChar w:fldCharType="end"/>
        </w:r>
      </w:hyperlink>
    </w:p>
    <w:p>
      <w:pPr>
        <w:pStyle w:val="TOC2"/>
        <w:tabs>
          <w:tab w:val="right" w:leader="dot" w:pos="8306"/>
        </w:tabs>
      </w:pPr>
      <w:hyperlink w:anchor="_Toc24363" w:history="1">
        <w:r>
          <w:rPr>
            <w:rFonts w:ascii="仿宋" w:eastAsia="仿宋" w:hAnsi="仿宋" w:cs="仿宋" w:hint="eastAsia"/>
            <w:lang w:eastAsia="zh-CN"/>
          </w:rPr>
          <w:t>(七)、清洁生产</w:t>
        </w:r>
        <w:r>
          <w:tab/>
        </w:r>
        <w:r>
          <w:fldChar w:fldCharType="begin"/>
        </w:r>
        <w:r>
          <w:instrText xml:space="preserve"> PAGEREF _Toc24363 \h </w:instrText>
        </w:r>
        <w:r>
          <w:fldChar w:fldCharType="separate"/>
        </w:r>
        <w:r>
          <w:t>34</w:t>
        </w:r>
        <w:r>
          <w:fldChar w:fldCharType="end"/>
        </w:r>
      </w:hyperlink>
    </w:p>
    <w:p>
      <w:pPr>
        <w:pStyle w:val="TOC2"/>
        <w:tabs>
          <w:tab w:val="right" w:leader="dot" w:pos="8306"/>
        </w:tabs>
      </w:pPr>
      <w:hyperlink w:anchor="_Toc28722" w:history="1">
        <w:r>
          <w:rPr>
            <w:rFonts w:ascii="仿宋" w:eastAsia="仿宋" w:hAnsi="仿宋" w:cs="仿宋" w:hint="eastAsia"/>
            <w:lang w:eastAsia="zh-CN"/>
          </w:rPr>
          <w:t>(八)、环境保护综合评价</w:t>
        </w:r>
        <w:r>
          <w:tab/>
        </w:r>
        <w:r>
          <w:fldChar w:fldCharType="begin"/>
        </w:r>
        <w:r>
          <w:instrText xml:space="preserve"> PAGEREF _Toc28722 \h </w:instrText>
        </w:r>
        <w:r>
          <w:fldChar w:fldCharType="separate"/>
        </w:r>
        <w:r>
          <w:t>36</w:t>
        </w:r>
        <w:r>
          <w:fldChar w:fldCharType="end"/>
        </w:r>
      </w:hyperlink>
    </w:p>
    <w:p>
      <w:pPr>
        <w:pStyle w:val="TOC1"/>
        <w:tabs>
          <w:tab w:val="right" w:leader="dot" w:pos="8306"/>
        </w:tabs>
      </w:pPr>
      <w:hyperlink w:anchor="_Toc23924" w:history="1">
        <w:r>
          <w:rPr>
            <w:rFonts w:ascii="仿宋" w:eastAsia="仿宋" w:hAnsi="仿宋" w:cs="仿宋" w:hint="eastAsia"/>
            <w:lang w:eastAsia="zh-CN"/>
          </w:rPr>
          <w:t>九、大功率电源及系统项目经营效益</w:t>
        </w:r>
        <w:r>
          <w:tab/>
        </w:r>
        <w:r>
          <w:fldChar w:fldCharType="begin"/>
        </w:r>
        <w:r>
          <w:instrText xml:space="preserve"> PAGEREF _Toc23924 \h </w:instrText>
        </w:r>
        <w:r>
          <w:fldChar w:fldCharType="separate"/>
        </w:r>
        <w:r>
          <w:t>37</w:t>
        </w:r>
        <w:r>
          <w:fldChar w:fldCharType="end"/>
        </w:r>
      </w:hyperlink>
    </w:p>
    <w:p>
      <w:pPr>
        <w:pStyle w:val="TOC2"/>
        <w:tabs>
          <w:tab w:val="right" w:leader="dot" w:pos="8306"/>
        </w:tabs>
      </w:pPr>
      <w:hyperlink w:anchor="_Toc15962" w:history="1">
        <w:r>
          <w:rPr>
            <w:rFonts w:ascii="仿宋" w:eastAsia="仿宋" w:hAnsi="仿宋" w:cs="仿宋" w:hint="eastAsia"/>
            <w:lang w:eastAsia="zh-CN"/>
          </w:rPr>
          <w:t>(一)、经济评价财务测算</w:t>
        </w:r>
        <w:r>
          <w:tab/>
        </w:r>
        <w:r>
          <w:fldChar w:fldCharType="begin"/>
        </w:r>
        <w:r>
          <w:instrText xml:space="preserve"> PAGEREF _Toc15962 \h </w:instrText>
        </w:r>
        <w:r>
          <w:fldChar w:fldCharType="separate"/>
        </w:r>
        <w:r>
          <w:t>37</w:t>
        </w:r>
        <w:r>
          <w:fldChar w:fldCharType="end"/>
        </w:r>
      </w:hyperlink>
    </w:p>
    <w:p>
      <w:pPr>
        <w:pStyle w:val="TOC2"/>
        <w:tabs>
          <w:tab w:val="right" w:leader="dot" w:pos="8306"/>
        </w:tabs>
      </w:pPr>
      <w:hyperlink w:anchor="_Toc17556" w:history="1">
        <w:r>
          <w:rPr>
            <w:rFonts w:ascii="仿宋" w:eastAsia="仿宋" w:hAnsi="仿宋" w:cs="仿宋" w:hint="eastAsia"/>
            <w:lang w:eastAsia="zh-CN"/>
          </w:rPr>
          <w:t>(二)、大功率电源及系统项目盈利能力分析</w:t>
        </w:r>
        <w:r>
          <w:tab/>
        </w:r>
        <w:r>
          <w:fldChar w:fldCharType="begin"/>
        </w:r>
        <w:r>
          <w:instrText xml:space="preserve"> PAGEREF _Toc17556 \h </w:instrText>
        </w:r>
        <w:r>
          <w:fldChar w:fldCharType="separate"/>
        </w:r>
        <w:r>
          <w:t>38</w:t>
        </w:r>
        <w:r>
          <w:fldChar w:fldCharType="end"/>
        </w:r>
      </w:hyperlink>
    </w:p>
    <w:p>
      <w:pPr>
        <w:pStyle w:val="TOC1"/>
        <w:tabs>
          <w:tab w:val="right" w:leader="dot" w:pos="8306"/>
        </w:tabs>
      </w:pPr>
      <w:hyperlink w:anchor="_Toc3668" w:history="1">
        <w:r>
          <w:rPr>
            <w:rFonts w:ascii="仿宋" w:eastAsia="仿宋" w:hAnsi="仿宋" w:cs="仿宋" w:hint="eastAsia"/>
            <w:lang w:eastAsia="zh-CN"/>
          </w:rPr>
          <w:t>十、大功率电源及系统项目创新与研发</w:t>
        </w:r>
        <w:r>
          <w:tab/>
        </w:r>
        <w:r>
          <w:fldChar w:fldCharType="begin"/>
        </w:r>
        <w:r>
          <w:instrText xml:space="preserve"> PAGEREF _Toc3668 \h </w:instrText>
        </w:r>
        <w:r>
          <w:fldChar w:fldCharType="separate"/>
        </w:r>
        <w:r>
          <w:t>39</w:t>
        </w:r>
        <w:r>
          <w:fldChar w:fldCharType="end"/>
        </w:r>
      </w:hyperlink>
    </w:p>
    <w:p>
      <w:pPr>
        <w:pStyle w:val="TOC2"/>
        <w:tabs>
          <w:tab w:val="right" w:leader="dot" w:pos="8306"/>
        </w:tabs>
      </w:pPr>
      <w:hyperlink w:anchor="_Toc22079" w:history="1">
        <w:r>
          <w:rPr>
            <w:rFonts w:ascii="仿宋" w:eastAsia="仿宋" w:hAnsi="仿宋" w:cs="仿宋" w:hint="eastAsia"/>
            <w:lang w:eastAsia="zh-CN"/>
          </w:rPr>
          <w:t>(一)、创新策略与方向</w:t>
        </w:r>
        <w:r>
          <w:tab/>
        </w:r>
        <w:r>
          <w:fldChar w:fldCharType="begin"/>
        </w:r>
        <w:r>
          <w:instrText xml:space="preserve"> PAGEREF _Toc22079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6" w:history="1">
        <w:r>
          <w:rPr>
            <w:rFonts w:ascii="仿宋" w:eastAsia="仿宋" w:hAnsi="仿宋" w:cs="仿宋" w:hint="eastAsia"/>
            <w:lang w:eastAsia="zh-CN"/>
          </w:rPr>
          <w:t>(二)、研发规划与投入</w:t>
        </w:r>
        <w:r>
          <w:tab/>
        </w:r>
        <w:r>
          <w:fldChar w:fldCharType="begin"/>
        </w:r>
        <w:r>
          <w:instrText xml:space="preserve"> PAGEREF _Toc8106 \h </w:instrText>
        </w:r>
        <w:r>
          <w:fldChar w:fldCharType="separate"/>
        </w:r>
        <w:r>
          <w:t>41</w:t>
        </w:r>
        <w:r>
          <w:fldChar w:fldCharType="end"/>
        </w:r>
      </w:hyperlink>
    </w:p>
    <w:p>
      <w:pPr>
        <w:pStyle w:val="TOC1"/>
        <w:tabs>
          <w:tab w:val="right" w:leader="dot" w:pos="8306"/>
        </w:tabs>
      </w:pPr>
      <w:hyperlink w:anchor="_Toc28120" w:history="1">
        <w:r>
          <w:rPr>
            <w:rFonts w:ascii="仿宋" w:eastAsia="仿宋" w:hAnsi="仿宋" w:cs="仿宋" w:hint="eastAsia"/>
            <w:lang w:eastAsia="zh-CN"/>
          </w:rPr>
          <w:t>十一、大功率电源及系统项目人力资源管理</w:t>
        </w:r>
        <w:r>
          <w:tab/>
        </w:r>
        <w:r>
          <w:fldChar w:fldCharType="begin"/>
        </w:r>
        <w:r>
          <w:instrText xml:space="preserve"> PAGEREF _Toc28120 \h </w:instrText>
        </w:r>
        <w:r>
          <w:fldChar w:fldCharType="separate"/>
        </w:r>
        <w:r>
          <w:t>42</w:t>
        </w:r>
        <w:r>
          <w:fldChar w:fldCharType="end"/>
        </w:r>
      </w:hyperlink>
    </w:p>
    <w:p>
      <w:pPr>
        <w:pStyle w:val="TOC2"/>
        <w:tabs>
          <w:tab w:val="right" w:leader="dot" w:pos="8306"/>
        </w:tabs>
      </w:pPr>
      <w:hyperlink w:anchor="_Toc6703" w:history="1">
        <w:r>
          <w:rPr>
            <w:rFonts w:ascii="仿宋" w:eastAsia="仿宋" w:hAnsi="仿宋" w:cs="仿宋" w:hint="eastAsia"/>
            <w:lang w:eastAsia="zh-CN"/>
          </w:rPr>
          <w:t>(一)、建立健全的预算管理制度</w:t>
        </w:r>
        <w:r>
          <w:tab/>
        </w:r>
        <w:r>
          <w:fldChar w:fldCharType="begin"/>
        </w:r>
        <w:r>
          <w:instrText xml:space="preserve"> PAGEREF _Toc6703 \h </w:instrText>
        </w:r>
        <w:r>
          <w:fldChar w:fldCharType="separate"/>
        </w:r>
        <w:r>
          <w:t>42</w:t>
        </w:r>
        <w:r>
          <w:fldChar w:fldCharType="end"/>
        </w:r>
      </w:hyperlink>
    </w:p>
    <w:p>
      <w:pPr>
        <w:pStyle w:val="TOC2"/>
        <w:tabs>
          <w:tab w:val="right" w:leader="dot" w:pos="8306"/>
        </w:tabs>
      </w:pPr>
      <w:hyperlink w:anchor="_Toc19959" w:history="1">
        <w:r>
          <w:rPr>
            <w:rFonts w:ascii="仿宋" w:eastAsia="仿宋" w:hAnsi="仿宋" w:cs="仿宋" w:hint="eastAsia"/>
            <w:lang w:eastAsia="zh-CN"/>
          </w:rPr>
          <w:t>(二)、加强资金流动监控</w:t>
        </w:r>
        <w:r>
          <w:tab/>
        </w:r>
        <w:r>
          <w:fldChar w:fldCharType="begin"/>
        </w:r>
        <w:r>
          <w:instrText xml:space="preserve"> PAGEREF _Toc19959 \h </w:instrText>
        </w:r>
        <w:r>
          <w:fldChar w:fldCharType="separate"/>
        </w:r>
        <w:r>
          <w:t>44</w:t>
        </w:r>
        <w:r>
          <w:fldChar w:fldCharType="end"/>
        </w:r>
      </w:hyperlink>
    </w:p>
    <w:p>
      <w:pPr>
        <w:pStyle w:val="TOC2"/>
        <w:tabs>
          <w:tab w:val="right" w:leader="dot" w:pos="8306"/>
        </w:tabs>
      </w:pPr>
      <w:hyperlink w:anchor="_Toc20454" w:history="1">
        <w:r>
          <w:rPr>
            <w:rFonts w:ascii="仿宋" w:eastAsia="仿宋" w:hAnsi="仿宋" w:cs="仿宋" w:hint="eastAsia"/>
            <w:lang w:eastAsia="zh-CN"/>
          </w:rPr>
          <w:t>(三)、制定完善的风险控制机制</w:t>
        </w:r>
        <w:r>
          <w:tab/>
        </w:r>
        <w:r>
          <w:fldChar w:fldCharType="begin"/>
        </w:r>
        <w:r>
          <w:instrText xml:space="preserve"> PAGEREF _Toc20454 \h </w:instrText>
        </w:r>
        <w:r>
          <w:fldChar w:fldCharType="separate"/>
        </w:r>
        <w:r>
          <w:t>45</w:t>
        </w:r>
        <w:r>
          <w:fldChar w:fldCharType="end"/>
        </w:r>
      </w:hyperlink>
    </w:p>
    <w:p>
      <w:pPr>
        <w:pStyle w:val="TOC2"/>
        <w:tabs>
          <w:tab w:val="right" w:leader="dot" w:pos="8306"/>
        </w:tabs>
      </w:pPr>
      <w:hyperlink w:anchor="_Toc23351" w:history="1">
        <w:r>
          <w:rPr>
            <w:rFonts w:ascii="仿宋" w:eastAsia="仿宋" w:hAnsi="仿宋" w:cs="仿宋" w:hint="eastAsia"/>
            <w:lang w:eastAsia="zh-CN"/>
          </w:rPr>
          <w:t>(四)、优化成本管理</w:t>
        </w:r>
        <w:r>
          <w:tab/>
        </w:r>
        <w:r>
          <w:fldChar w:fldCharType="begin"/>
        </w:r>
        <w:r>
          <w:instrText xml:space="preserve"> PAGEREF _Toc23351 \h </w:instrText>
        </w:r>
        <w:r>
          <w:fldChar w:fldCharType="separate"/>
        </w:r>
        <w:r>
          <w:t>47</w:t>
        </w:r>
        <w:r>
          <w:fldChar w:fldCharType="end"/>
        </w:r>
      </w:hyperlink>
    </w:p>
    <w:p>
      <w:pPr>
        <w:pStyle w:val="TOC1"/>
        <w:tabs>
          <w:tab w:val="right" w:leader="dot" w:pos="8306"/>
        </w:tabs>
      </w:pPr>
      <w:hyperlink w:anchor="_Toc2839" w:history="1">
        <w:r>
          <w:rPr>
            <w:rFonts w:ascii="仿宋" w:eastAsia="仿宋" w:hAnsi="仿宋" w:cs="仿宋" w:hint="eastAsia"/>
            <w:lang w:eastAsia="zh-CN"/>
          </w:rPr>
          <w:t>十二、大功率电源及系统项目社会影响</w:t>
        </w:r>
        <w:r>
          <w:tab/>
        </w:r>
        <w:r>
          <w:fldChar w:fldCharType="begin"/>
        </w:r>
        <w:r>
          <w:instrText xml:space="preserve"> PAGEREF _Toc2839 \h </w:instrText>
        </w:r>
        <w:r>
          <w:fldChar w:fldCharType="separate"/>
        </w:r>
        <w:r>
          <w:t>48</w:t>
        </w:r>
        <w:r>
          <w:fldChar w:fldCharType="end"/>
        </w:r>
      </w:hyperlink>
    </w:p>
    <w:p>
      <w:pPr>
        <w:pStyle w:val="TOC2"/>
        <w:tabs>
          <w:tab w:val="right" w:leader="dot" w:pos="8306"/>
        </w:tabs>
      </w:pPr>
      <w:hyperlink w:anchor="_Toc13937" w:history="1">
        <w:r>
          <w:rPr>
            <w:rFonts w:ascii="仿宋" w:eastAsia="仿宋" w:hAnsi="仿宋" w:cs="仿宋" w:hint="eastAsia"/>
            <w:lang w:eastAsia="zh-CN"/>
          </w:rPr>
          <w:t>(一)、社会责任与义务</w:t>
        </w:r>
        <w:r>
          <w:tab/>
        </w:r>
        <w:r>
          <w:fldChar w:fldCharType="begin"/>
        </w:r>
        <w:r>
          <w:instrText xml:space="preserve"> PAGEREF _Toc13937 \h </w:instrText>
        </w:r>
        <w:r>
          <w:fldChar w:fldCharType="separate"/>
        </w:r>
        <w:r>
          <w:t>48</w:t>
        </w:r>
        <w:r>
          <w:fldChar w:fldCharType="end"/>
        </w:r>
      </w:hyperlink>
    </w:p>
    <w:p>
      <w:pPr>
        <w:pStyle w:val="TOC2"/>
        <w:tabs>
          <w:tab w:val="right" w:leader="dot" w:pos="8306"/>
        </w:tabs>
      </w:pPr>
      <w:hyperlink w:anchor="_Toc12833" w:history="1">
        <w:r>
          <w:rPr>
            <w:rFonts w:ascii="仿宋" w:eastAsia="仿宋" w:hAnsi="仿宋" w:cs="仿宋" w:hint="eastAsia"/>
            <w:lang w:eastAsia="zh-CN"/>
          </w:rPr>
          <w:t>(二)、社会参与与沟通</w:t>
        </w:r>
        <w:r>
          <w:tab/>
        </w:r>
        <w:r>
          <w:fldChar w:fldCharType="begin"/>
        </w:r>
        <w:r>
          <w:instrText xml:space="preserve"> PAGEREF _Toc12833 \h </w:instrText>
        </w:r>
        <w:r>
          <w:fldChar w:fldCharType="separate"/>
        </w:r>
        <w:r>
          <w:t>49</w:t>
        </w:r>
        <w:r>
          <w:fldChar w:fldCharType="end"/>
        </w:r>
      </w:hyperlink>
    </w:p>
    <w:p>
      <w:pPr>
        <w:pStyle w:val="TOC1"/>
        <w:tabs>
          <w:tab w:val="right" w:leader="dot" w:pos="8306"/>
        </w:tabs>
      </w:pPr>
      <w:hyperlink w:anchor="_Toc31180" w:history="1">
        <w:r>
          <w:rPr>
            <w:rFonts w:ascii="仿宋" w:eastAsia="仿宋" w:hAnsi="仿宋" w:cs="仿宋" w:hint="eastAsia"/>
            <w:lang w:eastAsia="zh-CN"/>
          </w:rPr>
          <w:t>十三、质量管理体系</w:t>
        </w:r>
        <w:r>
          <w:tab/>
        </w:r>
        <w:r>
          <w:fldChar w:fldCharType="begin"/>
        </w:r>
        <w:r>
          <w:instrText xml:space="preserve"> PAGEREF _Toc31180 \h </w:instrText>
        </w:r>
        <w:r>
          <w:fldChar w:fldCharType="separate"/>
        </w:r>
        <w:r>
          <w:t>50</w:t>
        </w:r>
        <w:r>
          <w:fldChar w:fldCharType="end"/>
        </w:r>
      </w:hyperlink>
    </w:p>
    <w:p>
      <w:pPr>
        <w:pStyle w:val="TOC2"/>
        <w:tabs>
          <w:tab w:val="right" w:leader="dot" w:pos="8306"/>
        </w:tabs>
      </w:pPr>
      <w:hyperlink w:anchor="_Toc5832" w:history="1">
        <w:r>
          <w:rPr>
            <w:rFonts w:ascii="仿宋" w:eastAsia="仿宋" w:hAnsi="仿宋" w:cs="仿宋" w:hint="eastAsia"/>
            <w:lang w:eastAsia="zh-CN"/>
          </w:rPr>
          <w:t>(一)、质量目标与方针</w:t>
        </w:r>
        <w:r>
          <w:tab/>
        </w:r>
        <w:r>
          <w:fldChar w:fldCharType="begin"/>
        </w:r>
        <w:r>
          <w:instrText xml:space="preserve"> PAGEREF _Toc5832 \h </w:instrText>
        </w:r>
        <w:r>
          <w:fldChar w:fldCharType="separate"/>
        </w:r>
        <w:r>
          <w:t>50</w:t>
        </w:r>
        <w:r>
          <w:fldChar w:fldCharType="end"/>
        </w:r>
      </w:hyperlink>
    </w:p>
    <w:p>
      <w:pPr>
        <w:pStyle w:val="TOC2"/>
        <w:tabs>
          <w:tab w:val="right" w:leader="dot" w:pos="8306"/>
        </w:tabs>
      </w:pPr>
      <w:hyperlink w:anchor="_Toc14153" w:history="1">
        <w:r>
          <w:rPr>
            <w:rFonts w:ascii="仿宋" w:eastAsia="仿宋" w:hAnsi="仿宋" w:cs="仿宋" w:hint="eastAsia"/>
            <w:lang w:eastAsia="zh-CN"/>
          </w:rPr>
          <w:t>(二)、质量管理责任</w:t>
        </w:r>
        <w:r>
          <w:tab/>
        </w:r>
        <w:r>
          <w:fldChar w:fldCharType="begin"/>
        </w:r>
        <w:r>
          <w:instrText xml:space="preserve"> PAGEREF _Toc14153 \h </w:instrText>
        </w:r>
        <w:r>
          <w:fldChar w:fldCharType="separate"/>
        </w:r>
        <w:r>
          <w:t>51</w:t>
        </w:r>
        <w:r>
          <w:fldChar w:fldCharType="end"/>
        </w:r>
      </w:hyperlink>
    </w:p>
    <w:p>
      <w:pPr>
        <w:pStyle w:val="TOC2"/>
        <w:tabs>
          <w:tab w:val="right" w:leader="dot" w:pos="8306"/>
        </w:tabs>
      </w:pPr>
      <w:hyperlink w:anchor="_Toc13589" w:history="1">
        <w:r>
          <w:rPr>
            <w:rFonts w:ascii="仿宋" w:eastAsia="仿宋" w:hAnsi="仿宋" w:cs="仿宋" w:hint="eastAsia"/>
            <w:lang w:eastAsia="zh-CN"/>
          </w:rPr>
          <w:t>(三)、质量管理体系文件</w:t>
        </w:r>
        <w:r>
          <w:tab/>
        </w:r>
        <w:r>
          <w:fldChar w:fldCharType="begin"/>
        </w:r>
        <w:r>
          <w:instrText xml:space="preserve"> PAGEREF _Toc13589 \h </w:instrText>
        </w:r>
        <w:r>
          <w:fldChar w:fldCharType="separate"/>
        </w:r>
        <w:r>
          <w:t>52</w:t>
        </w:r>
        <w:r>
          <w:fldChar w:fldCharType="end"/>
        </w:r>
      </w:hyperlink>
    </w:p>
    <w:p>
      <w:pPr>
        <w:pStyle w:val="TOC2"/>
        <w:tabs>
          <w:tab w:val="right" w:leader="dot" w:pos="8306"/>
        </w:tabs>
      </w:pPr>
      <w:hyperlink w:anchor="_Toc3254" w:history="1">
        <w:r>
          <w:rPr>
            <w:rFonts w:ascii="仿宋" w:eastAsia="仿宋" w:hAnsi="仿宋" w:cs="仿宋" w:hint="eastAsia"/>
            <w:lang w:eastAsia="zh-CN"/>
          </w:rPr>
          <w:t>(四)、质量培训与教育</w:t>
        </w:r>
        <w:r>
          <w:tab/>
        </w:r>
        <w:r>
          <w:fldChar w:fldCharType="begin"/>
        </w:r>
        <w:r>
          <w:instrText xml:space="preserve"> PAGEREF _Toc3254 \h </w:instrText>
        </w:r>
        <w:r>
          <w:fldChar w:fldCharType="separate"/>
        </w:r>
        <w:r>
          <w:t>54</w:t>
        </w:r>
        <w:r>
          <w:fldChar w:fldCharType="end"/>
        </w:r>
      </w:hyperlink>
    </w:p>
    <w:p>
      <w:pPr>
        <w:pStyle w:val="TOC2"/>
        <w:tabs>
          <w:tab w:val="right" w:leader="dot" w:pos="8306"/>
        </w:tabs>
      </w:pPr>
      <w:hyperlink w:anchor="_Toc1530" w:history="1">
        <w:r>
          <w:rPr>
            <w:rFonts w:ascii="仿宋" w:eastAsia="仿宋" w:hAnsi="仿宋" w:cs="仿宋" w:hint="eastAsia"/>
            <w:lang w:eastAsia="zh-CN"/>
          </w:rPr>
          <w:t>(五)、质量审核与评价</w:t>
        </w:r>
        <w:r>
          <w:tab/>
        </w:r>
        <w:r>
          <w:fldChar w:fldCharType="begin"/>
        </w:r>
        <w:r>
          <w:instrText xml:space="preserve"> PAGEREF _Toc1530 \h </w:instrText>
        </w:r>
        <w:r>
          <w:fldChar w:fldCharType="separate"/>
        </w:r>
        <w:r>
          <w:t>56</w:t>
        </w:r>
        <w:r>
          <w:fldChar w:fldCharType="end"/>
        </w:r>
      </w:hyperlink>
    </w:p>
    <w:p>
      <w:pPr>
        <w:pStyle w:val="TOC2"/>
        <w:tabs>
          <w:tab w:val="right" w:leader="dot" w:pos="8306"/>
        </w:tabs>
      </w:pPr>
      <w:hyperlink w:anchor="_Toc40" w:history="1">
        <w:r>
          <w:rPr>
            <w:rFonts w:ascii="仿宋" w:eastAsia="仿宋" w:hAnsi="仿宋" w:cs="仿宋" w:hint="eastAsia"/>
            <w:lang w:eastAsia="zh-CN"/>
          </w:rPr>
          <w:t>(六)、不符合与纠正措施</w:t>
        </w:r>
        <w:r>
          <w:tab/>
        </w:r>
        <w:r>
          <w:fldChar w:fldCharType="begin"/>
        </w:r>
        <w:r>
          <w:instrText xml:space="preserve"> PAGEREF _Toc40 \h </w:instrText>
        </w:r>
        <w:r>
          <w:fldChar w:fldCharType="separate"/>
        </w:r>
        <w:r>
          <w:t>57</w:t>
        </w:r>
        <w:r>
          <w:fldChar w:fldCharType="end"/>
        </w:r>
      </w:hyperlink>
    </w:p>
    <w:p>
      <w:pPr>
        <w:pStyle w:val="TOC1"/>
        <w:tabs>
          <w:tab w:val="right" w:leader="dot" w:pos="8306"/>
        </w:tabs>
      </w:pPr>
      <w:hyperlink w:anchor="_Toc27740" w:history="1">
        <w:r>
          <w:rPr>
            <w:rFonts w:ascii="仿宋" w:eastAsia="仿宋" w:hAnsi="仿宋" w:cs="仿宋" w:hint="eastAsia"/>
            <w:lang w:eastAsia="zh-CN"/>
          </w:rPr>
          <w:t>十四、利益相关者分析与沟通计划</w:t>
        </w:r>
        <w:r>
          <w:tab/>
        </w:r>
        <w:r>
          <w:fldChar w:fldCharType="begin"/>
        </w:r>
        <w:r>
          <w:instrText xml:space="preserve"> PAGEREF _Toc27740 \h </w:instrText>
        </w:r>
        <w:r>
          <w:fldChar w:fldCharType="separate"/>
        </w:r>
        <w:r>
          <w:t>58</w:t>
        </w:r>
        <w:r>
          <w:fldChar w:fldCharType="end"/>
        </w:r>
      </w:hyperlink>
    </w:p>
    <w:p>
      <w:pPr>
        <w:pStyle w:val="TOC2"/>
        <w:tabs>
          <w:tab w:val="right" w:leader="dot" w:pos="8306"/>
        </w:tabs>
      </w:pPr>
      <w:hyperlink w:anchor="_Toc12662" w:history="1">
        <w:r>
          <w:rPr>
            <w:rFonts w:ascii="仿宋" w:eastAsia="仿宋" w:hAnsi="仿宋" w:cs="仿宋" w:hint="eastAsia"/>
            <w:lang w:eastAsia="zh-CN"/>
          </w:rPr>
          <w:t>(一)、利益相关者分析</w:t>
        </w:r>
        <w:r>
          <w:tab/>
        </w:r>
        <w:r>
          <w:fldChar w:fldCharType="begin"/>
        </w:r>
        <w:r>
          <w:instrText xml:space="preserve"> PAGEREF _Toc12662 \h </w:instrText>
        </w:r>
        <w:r>
          <w:fldChar w:fldCharType="separate"/>
        </w:r>
        <w:r>
          <w:t>58</w:t>
        </w:r>
        <w:r>
          <w:fldChar w:fldCharType="end"/>
        </w:r>
      </w:hyperlink>
    </w:p>
    <w:p>
      <w:pPr>
        <w:pStyle w:val="TOC2"/>
        <w:tabs>
          <w:tab w:val="right" w:leader="dot" w:pos="8306"/>
        </w:tabs>
      </w:pPr>
      <w:hyperlink w:anchor="_Toc14134" w:history="1">
        <w:r>
          <w:rPr>
            <w:rFonts w:ascii="仿宋" w:eastAsia="仿宋" w:hAnsi="仿宋" w:cs="仿宋" w:hint="eastAsia"/>
            <w:lang w:eastAsia="zh-CN"/>
          </w:rPr>
          <w:t>(二)、沟通计划</w:t>
        </w:r>
        <w:r>
          <w:tab/>
        </w:r>
        <w:r>
          <w:fldChar w:fldCharType="begin"/>
        </w:r>
        <w:r>
          <w:instrText xml:space="preserve"> PAGEREF _Toc14134 \h </w:instrText>
        </w:r>
        <w:r>
          <w:fldChar w:fldCharType="separate"/>
        </w:r>
        <w:r>
          <w:t>59</w:t>
        </w:r>
        <w:r>
          <w:fldChar w:fldCharType="end"/>
        </w:r>
      </w:hyperlink>
    </w:p>
    <w:p>
      <w:pPr>
        <w:pStyle w:val="TOC1"/>
        <w:tabs>
          <w:tab w:val="right" w:leader="dot" w:pos="8306"/>
        </w:tabs>
      </w:pPr>
      <w:hyperlink w:anchor="_Toc4163" w:history="1">
        <w:r>
          <w:rPr>
            <w:rFonts w:ascii="仿宋" w:eastAsia="仿宋" w:hAnsi="仿宋" w:cs="仿宋" w:hint="eastAsia"/>
            <w:lang w:eastAsia="zh-CN"/>
          </w:rPr>
          <w:t>十五、大功率电源及系统项目实施时间节点</w:t>
        </w:r>
        <w:r>
          <w:tab/>
        </w:r>
        <w:r>
          <w:fldChar w:fldCharType="begin"/>
        </w:r>
        <w:r>
          <w:instrText xml:space="preserve"> PAGEREF _Toc4163 \h </w:instrText>
        </w:r>
        <w:r>
          <w:fldChar w:fldCharType="separate"/>
        </w:r>
        <w:r>
          <w:t>60</w:t>
        </w:r>
        <w:r>
          <w:fldChar w:fldCharType="end"/>
        </w:r>
      </w:hyperlink>
    </w:p>
    <w:p>
      <w:pPr>
        <w:pStyle w:val="TOC2"/>
        <w:tabs>
          <w:tab w:val="right" w:leader="dot" w:pos="8306"/>
        </w:tabs>
      </w:pPr>
      <w:hyperlink w:anchor="_Toc18916" w:history="1">
        <w:r>
          <w:rPr>
            <w:rFonts w:ascii="仿宋" w:eastAsia="仿宋" w:hAnsi="仿宋" w:cs="仿宋" w:hint="eastAsia"/>
            <w:lang w:eastAsia="zh-CN"/>
          </w:rPr>
          <w:t>(一)、大功率电源及系统项目启动阶段时间节点</w:t>
        </w:r>
        <w:r>
          <w:tab/>
        </w:r>
        <w:r>
          <w:fldChar w:fldCharType="begin"/>
        </w:r>
        <w:r>
          <w:instrText xml:space="preserve"> PAGEREF _Toc18916 \h </w:instrText>
        </w:r>
        <w:r>
          <w:fldChar w:fldCharType="separate"/>
        </w:r>
        <w:r>
          <w:t>60</w:t>
        </w:r>
        <w:r>
          <w:fldChar w:fldCharType="end"/>
        </w:r>
      </w:hyperlink>
    </w:p>
    <w:p>
      <w:pPr>
        <w:pStyle w:val="TOC2"/>
        <w:tabs>
          <w:tab w:val="right" w:leader="dot" w:pos="8306"/>
        </w:tabs>
      </w:pPr>
      <w:hyperlink w:anchor="_Toc920" w:history="1">
        <w:r>
          <w:rPr>
            <w:rFonts w:ascii="仿宋" w:eastAsia="仿宋" w:hAnsi="仿宋" w:cs="仿宋" w:hint="eastAsia"/>
            <w:lang w:eastAsia="zh-CN"/>
          </w:rPr>
          <w:t>(二)、大功率电源及系统项目执行阶段时间节点</w:t>
        </w:r>
        <w:r>
          <w:tab/>
        </w:r>
        <w:r>
          <w:fldChar w:fldCharType="begin"/>
        </w:r>
        <w:r>
          <w:instrText xml:space="preserve"> PAGEREF _Toc920 \h </w:instrText>
        </w:r>
        <w:r>
          <w:fldChar w:fldCharType="separate"/>
        </w:r>
        <w:r>
          <w:t>62</w:t>
        </w:r>
        <w:r>
          <w:fldChar w:fldCharType="end"/>
        </w:r>
      </w:hyperlink>
    </w:p>
    <w:p>
      <w:pPr>
        <w:pStyle w:val="TOC2"/>
        <w:tabs>
          <w:tab w:val="right" w:leader="dot" w:pos="8306"/>
        </w:tabs>
      </w:pPr>
      <w:hyperlink w:anchor="_Toc17383" w:history="1">
        <w:r>
          <w:rPr>
            <w:rFonts w:ascii="仿宋" w:eastAsia="仿宋" w:hAnsi="仿宋" w:cs="仿宋" w:hint="eastAsia"/>
            <w:lang w:eastAsia="zh-CN"/>
          </w:rPr>
          <w:t>(三)、大功率电源及系统项目完成阶段时间节点</w:t>
        </w:r>
        <w:r>
          <w:tab/>
        </w:r>
        <w:r>
          <w:fldChar w:fldCharType="begin"/>
        </w:r>
        <w:r>
          <w:instrText xml:space="preserve"> PAGEREF _Toc17383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44"/>
      <w:r>
        <w:rPr>
          <w:rFonts w:ascii="仿宋" w:eastAsia="仿宋" w:hAnsi="仿宋" w:cs="仿宋" w:hint="eastAsia"/>
          <w:sz w:val="28"/>
          <w:lang w:eastAsia="zh-CN"/>
        </w:rPr>
        <w:t>一、大功率电源及系统项目土建工程</w:t>
      </w:r>
      <w:bookmarkEnd w:id="2"/>
    </w:p>
    <w:p>
      <w:pPr>
        <w:pStyle w:val="Heading2"/>
        <w:rPr>
          <w:rFonts w:ascii="仿宋" w:eastAsia="仿宋" w:hAnsi="仿宋" w:cs="仿宋" w:hint="eastAsia"/>
          <w:lang w:eastAsia="zh-CN"/>
        </w:rPr>
      </w:pPr>
      <w:bookmarkStart w:id="3" w:name="_Toc307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在大功率电源及系统项目的建筑工程设计中，我们将秉承一系列重要的设计原则，以确保大功率电源及系统项目建筑在功能、美观、可持续性等方面达到最佳效果。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首要原则是确保建筑的功能性得到最大化的发挥。我们将充分理解大功率电源及系统项目的实际需求，合理布局各个功能区域，保证建筑在满足业务需求的同时，提供高效的工作环境。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在建筑设计中，我们将综合考虑建设和运营成本。通过精细的经济效益分析，确保设计方案在高效利用资源的同时，对大功率电源及系统项目的长期盈利能力有积极的贡献。</w:t>
      </w:r>
    </w:p>
    <w:p>
      <w:pPr>
        <w:pStyle w:val="Heading2"/>
        <w:ind w:firstLine="560" w:firstLineChars="200"/>
        <w:rPr>
          <w:rFonts w:ascii="仿宋" w:eastAsia="仿宋" w:hAnsi="仿宋" w:cs="仿宋" w:hint="eastAsia"/>
          <w:sz w:val="28"/>
          <w:lang w:eastAsia="zh-CN"/>
        </w:rPr>
      </w:pPr>
      <w:bookmarkStart w:id="4" w:name="_Toc275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电源及系统项目的土建工程设计中，我们将精准设定设计年限，结合大功率电源及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功率电源及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2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功率电源及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功率电源及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功率电源及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0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本期工程大功率电源及系统项目预计总建筑面积XXX平方米，其中：计容建筑面积XXX平方米，计划建筑工程投资XX万元，占大功率电源及系统项目总投资的XX%。</w:t>
      </w:r>
    </w:p>
    <w:p>
      <w:pPr>
        <w:pStyle w:val="Heading1"/>
        <w:ind w:firstLine="560" w:firstLineChars="200"/>
        <w:rPr>
          <w:rFonts w:ascii="仿宋" w:eastAsia="仿宋" w:hAnsi="仿宋" w:cs="仿宋" w:hint="eastAsia"/>
          <w:sz w:val="28"/>
          <w:lang w:eastAsia="zh-CN"/>
        </w:rPr>
      </w:pPr>
      <w:bookmarkStart w:id="7" w:name="_Toc19022"/>
      <w:r>
        <w:rPr>
          <w:rFonts w:ascii="仿宋" w:eastAsia="仿宋" w:hAnsi="仿宋" w:cs="仿宋" w:hint="eastAsia"/>
          <w:sz w:val="28"/>
          <w:lang w:eastAsia="zh-CN"/>
        </w:rPr>
        <w:t>二、大功率电源及系统项目建设单位说明</w:t>
      </w:r>
      <w:bookmarkEnd w:id="7"/>
    </w:p>
    <w:p>
      <w:pPr>
        <w:pStyle w:val="Heading2"/>
        <w:rPr>
          <w:rFonts w:ascii="仿宋" w:eastAsia="仿宋" w:hAnsi="仿宋" w:cs="仿宋" w:hint="eastAsia"/>
          <w:lang w:eastAsia="zh-CN"/>
        </w:rPr>
      </w:pPr>
      <w:bookmarkStart w:id="8" w:name="_Toc9084"/>
      <w:r>
        <w:rPr>
          <w:rFonts w:ascii="仿宋" w:eastAsia="仿宋" w:hAnsi="仿宋" w:cs="仿宋" w:hint="eastAsia"/>
          <w:lang w:eastAsia="zh-CN"/>
        </w:rPr>
        <w:t>(一)、大功率电源及系统项目承办单位基本情况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02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功率电源及系统项目承办单位的XXXX，我们着眼于实现可持续的经济效益。通过技术创新和解决方案的提供，公司预计在大功率电源及系统项目执行期间将获得可观的收入增长。这一收入来源主要包括大功率电源及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同时，我们注重成本控制和效率提升，以确保大功率电源及系统项目的可持续盈利。透过精细的管理和资源优化，公司期望实现大功率电源及系统项目利润最大化。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功率电源及系统项目实施进行全面的投资评估，包括大功率电源及系统项目启动阶段的资金投入和后续运营成本。通过对大功率电源及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功率电源及系统项目实施过程中具备足够的资金流动性，公司将进行详尽的现金流分析。这包括资金需求的合理预测、大功率电源及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5140"/>
      <w:r>
        <w:rPr>
          <w:rFonts w:ascii="仿宋" w:eastAsia="仿宋" w:hAnsi="仿宋" w:cs="仿宋" w:hint="eastAsia"/>
          <w:sz w:val="28"/>
          <w:lang w:eastAsia="zh-CN"/>
        </w:rPr>
        <w:t>三、大功率电源及系统项目危机管理</w:t>
      </w:r>
      <w:bookmarkEnd w:id="10"/>
    </w:p>
    <w:p>
      <w:pPr>
        <w:pStyle w:val="Heading2"/>
        <w:rPr>
          <w:rFonts w:ascii="仿宋" w:eastAsia="仿宋" w:hAnsi="仿宋" w:cs="仿宋" w:hint="eastAsia"/>
          <w:lang w:eastAsia="zh-CN"/>
        </w:rPr>
      </w:pPr>
      <w:bookmarkStart w:id="11" w:name="_Toc947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电源及系统项目危机管理中，危机预警与识别是确保大功率电源及系统项目稳健运行的核心步骤。通过建立全面的监测机制，大功率电源及系统项目团队旨在及时发现和理解潜在的风险和危机因素，以便采取及时的预防和应对措施，确保大功率电源及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功率电源及系统项目团队全面分析了整个大功率电源及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功率电源及系统项目团队着重于明确定义大功率电源及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功率电源及系统项目进展的持续监控，团队能够及时发现潜在问题并作出迅速反应。大功率电源及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在这一阶段，团队的专业素养和反应速度将发挥至关重要的作用，以确保潜在危机能够在初期得到有效的处理，最大程度地减轻负面影响。通过危机预警与识别，大功率电源及系统项目得以更有序、可控地推进。</w:t>
      </w:r>
    </w:p>
    <w:p>
      <w:pPr>
        <w:pStyle w:val="Heading2"/>
        <w:ind w:firstLine="560" w:firstLineChars="200"/>
        <w:rPr>
          <w:rFonts w:ascii="仿宋" w:eastAsia="仿宋" w:hAnsi="仿宋" w:cs="仿宋" w:hint="eastAsia"/>
          <w:sz w:val="28"/>
          <w:lang w:eastAsia="zh-CN"/>
        </w:rPr>
      </w:pPr>
      <w:bookmarkStart w:id="12" w:name="_Toc2826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在危机发生时，大功率电源及系统项目团队立即行动，成立了应急小组。该小组的任务是迅速制定并实施紧急应对措施，以最小化潜在损失。以下是采取的主要措施：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暂停大功率电源及系统项目进度：为遏制危机蔓延，大功率电源及系统项目暂时停止进行，以便全面评估当前状况。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资源重新分配：重新评估大功率电源及系统项目资源的分配，确保最大限度地减小损失。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实时沟通：与关键利益相关者建立实时沟通机制，向他们传递大功率电源及系统项目危机的实际状况，保障大功率电源及系统项目核心利益。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在紧急应对的同时，大功率电源及系统项目团队强调了团队协作和有效沟通的重要性。以下是团队协作的关键举措：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信息共享机制：建立了信息共享平台，确保团队成员能够及时获取大功率电源及系统项目危机的实时信息。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领导者沟通：大功率电源及系统项目领导者通过定期会议和即时沟通工具，指导团队应对危机，保持团队稳定运行。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随着危机得到初步控制，大功率电源及系统项目团队转向制定恢复计划，以确保大功率电源及系统项目能够从中迅速恢复。主要恢复计划包括：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修复受损的进度计划：重新评估大功率电源及系统项目进度，制定修复计划，确保大功率电源及系统项目尽快回归正常进程。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重新调整资源分配：优化资源分配，确保大功率电源及系统项目在有限资源下高效运转。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风险管理机制加强：对大功率电源及系统项目风险进行全面评估，制定更强化的风险管理策略，以预防未来可能的危机。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574"/>
      <w:r>
        <w:rPr>
          <w:rFonts w:ascii="仿宋" w:eastAsia="仿宋" w:hAnsi="仿宋" w:cs="仿宋" w:hint="eastAsia"/>
          <w:sz w:val="28"/>
          <w:lang w:eastAsia="zh-CN"/>
        </w:rPr>
        <w:t>四、大功率电源及系统项目文档管理</w:t>
      </w:r>
      <w:bookmarkEnd w:id="13"/>
    </w:p>
    <w:p>
      <w:pPr>
        <w:pStyle w:val="Heading2"/>
        <w:rPr>
          <w:rFonts w:ascii="仿宋" w:eastAsia="仿宋" w:hAnsi="仿宋" w:cs="仿宋" w:hint="eastAsia"/>
          <w:lang w:eastAsia="zh-CN"/>
        </w:rPr>
      </w:pPr>
      <w:bookmarkStart w:id="14" w:name="_Toc1797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大功率电源及系统项目高度重视文档的质量和准确性，以支持大功率电源及系统项目的各项活动和决策。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电源及系统项目文档的编制始于大功率电源及系统项目计划的初期，我们制定了详细的文档编制计划，明确了每个文档的内容、格式和编写责任人。在大功率电源及系统项目启动阶段，我们首先编制了大功率电源及系统项目章程，明确定义了大功率电源及系统项目的目标、范围、风险等关键要素。随后，大功率电源及系统项目团队根据计划陆续编制了需求文档、设计文档、测试文档等各类文档，确保大功率电源及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功率电源及系统项目管理中的重要环节，旨在确保大功率电源及系统项目文档符合质量标准和大功率电源及系统项目需求。在大功率电源及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大功率电源及系统项目相关利益方和专业领域的专家对文档进行独立审查。这有助于获取更全面、客观的反馈，确保大功率电源及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电源及系统项目在文档编制与审查方面建立了严格的管理机制，通过规范的流程和多维度的审查，确保大功率电源及系统项目文档的质量、准确性和可靠性，为大功率电源及系统项目的顺利推进提供了有力支持。</w:t>
      </w:r>
    </w:p>
    <w:p>
      <w:pPr>
        <w:pStyle w:val="Heading2"/>
        <w:ind w:firstLine="560" w:firstLineChars="200"/>
        <w:rPr>
          <w:rFonts w:ascii="仿宋" w:eastAsia="仿宋" w:hAnsi="仿宋" w:cs="仿宋" w:hint="eastAsia"/>
          <w:sz w:val="28"/>
          <w:lang w:eastAsia="zh-CN"/>
        </w:rPr>
      </w:pPr>
      <w:bookmarkStart w:id="15" w:name="_Toc1964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在大功率电源及系统项目中，我们致力于优化文档发布与分发过程，以确保信息的高效传递和团队间协作的顺畅进行。以下是我们采取的关键优化策略：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我们通过多渠道发布文档，包括电子邮件、大功率电源及系统项目管理平台、内部网站等，以满足不同团队成员的偏好和需求。多渠道发布确保了信息的全面覆盖。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我们采用了精细的权限控制，确保只有授权人员可以访问敏感信息。这种安全措施保护了大功率电源及系统项目文档的机密性，防止了未经授权的信息泄露。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86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功率电源及系统项目生命周期中一个至关重要的环节，直接关系到大功率电源及系统项目信息的长期保存和历史记录的完整性。在大功率电源及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788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64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电源及系统项目的技术管理特点体现在其创新导向。通过引入最先进的技术趋势和解决方案，大功率电源及系统项目致力于提升科技含量、提高质量和效率水平。这意味着我们将采用最新的工具和方法，确保大功率电源及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功率电源及系统项目技术管理的显著特征。通过整合不同领域的技术资源，我们实现了跨学科的协同工作。这有助于优化技术架构，提高整体效能。此外，整合性策略还促进了不同技术团队之间的紧密沟通和高效合作，确保大功率电源及系统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大功率电源及系统项目所采用的技术。通过不断优化技术方案，大功率电源及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功率电源及系统项目团队将在大功率电源及系统项目初期识别可能的技术风险，并采取相应的预防和应对措施。通过建立健全的风险评估机制，大功率电源及系统项目能够在实施过程中及时发现并解决潜在的技术问题，保障大功率电源及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功率电源及系统项目中，技术将成为大功率电源及系统项目成功的有力支持。这一深度剖析揭示了技术管理在大功率电源及系统项目实施中的关键作用，为大功率电源及系统项目的技术基础奠定了坚实的基础。</w:t>
      </w:r>
    </w:p>
    <w:p>
      <w:pPr>
        <w:pStyle w:val="Heading2"/>
        <w:ind w:firstLine="560" w:firstLineChars="200"/>
        <w:rPr>
          <w:rFonts w:ascii="仿宋" w:eastAsia="仿宋" w:hAnsi="仿宋" w:cs="仿宋" w:hint="eastAsia"/>
          <w:sz w:val="28"/>
          <w:lang w:eastAsia="zh-CN"/>
        </w:rPr>
      </w:pPr>
      <w:bookmarkStart w:id="19" w:name="_Toc7834"/>
      <w:r>
        <w:rPr>
          <w:rFonts w:ascii="仿宋" w:eastAsia="仿宋" w:hAnsi="仿宋" w:cs="仿宋" w:hint="eastAsia"/>
          <w:sz w:val="28"/>
          <w:lang w:eastAsia="zh-CN"/>
        </w:rPr>
        <w:t>(二)、大功率电源及系统项目工艺技术设计方案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功率电源及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大功率电源及系统项目将严格按照相关行业规范要求进行组织。通过有效控制产品质量，大功率电源及系统项目将致力于为顾客提供优质的大功率电源及系统项目产品和良好的服务。这体现了大功率电源及系统项目对于生产活动合规性和质量标准的高度重视，为大功率电源及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功率电源及系统项目注重生态效益和清洁生产原则。大功率电源及系统项目建设将紧密结合地方特色经济发展，与社会经济发展规划和区域环境保护规划方案相协调一致。通过与当地区域自然生态系统的结合，大功率电源及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功率电源及系统项目产品具有多样化的客户需求和个性化的特点。因此，大功率电源及系统项目产品规格品种多样，且单批生产数量较小。为满足这一特点，大功率电源及系统项目承办单位将建设先进的柔性制造生产线。通过广泛应用柔性制造技术，大功率电源及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功率电源及系统项目采用的技术具有较高的技术含量和自动化水平，处于国内先进水平。这一技术选用不仅体现了对生产效率、质量和环境友好性的高标准要求，同时为大功率电源及系统项目的可持续发展奠定了坚实的基础。</w:t>
      </w:r>
    </w:p>
    <w:p>
      <w:pPr>
        <w:pStyle w:val="Heading2"/>
        <w:ind w:firstLine="560" w:firstLineChars="200"/>
        <w:rPr>
          <w:rFonts w:ascii="仿宋" w:eastAsia="仿宋" w:hAnsi="仿宋" w:cs="仿宋" w:hint="eastAsia"/>
          <w:sz w:val="28"/>
          <w:lang w:eastAsia="zh-CN"/>
        </w:rPr>
      </w:pPr>
      <w:bookmarkStart w:id="20" w:name="_Toc82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为确保大功率电源及系统项目的高效生产和技术实施，我们制定了一套精心设计的设备选型方案，以满足大功率电源及系统项目生产、质量和环保的要求。该方案的主要特点如下：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https://d.book118.com/615322342241011121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74D15"/>
    <w:rsid w:val="39574D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2234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2024-03-03T02:22:00Z</dcterms:created>
  <dcterms:modified xsi:type="dcterms:W3CDTF">2024-03-03T02:22:19Z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168747D29A65448E9266D1047DC26821_11</vt:lpwstr>
  </property>
  <property fmtid="{D5CDD505-2E9C-101B-9397-08002B2CF9AE}" pid="3" name="KSOProductBuildVer">
    <vt:lpwstr>2052-12.1.0.16388</vt:lpwstr>
  </property>
</Properties>
</file>