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基因组学在高血压危象中的应用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10319070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高血压危象概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基因组学基本概</w:t>
            </w:r>
            <w:r>
              <w:rPr>
                <w:spacing w:val="-10"/>
              </w:rPr>
              <w:t>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高血压发病的遗传因</w:t>
            </w:r>
            <w:r>
              <w:rPr>
                <w:spacing w:val="-10"/>
              </w:rPr>
              <w:t>素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基因组学与高血压关联研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高血压危象相关基因鉴</w:t>
            </w:r>
            <w:r>
              <w:rPr>
                <w:spacing w:val="-10"/>
              </w:rPr>
              <w:t>定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基因组学指导高血压危象诊</w:t>
            </w:r>
            <w:r>
              <w:rPr>
                <w:spacing w:val="-10"/>
              </w:rPr>
              <w:t>断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基因组学驱动的治疗策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基因组学未来在高血压中的应用前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高</w:t>
      </w:r>
      <w:r>
        <w:t>血</w:t>
      </w:r>
      <w:r>
        <w:t>压</w:t>
      </w:r>
      <w:r>
        <w:t>危</w:t>
      </w:r>
      <w:r>
        <w:t>象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高血压危象的定义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高血压危象是一种急性、严重的临床情况，表现为血压</w:t>
            </w:r>
            <w:r>
              <w:rPr>
                <w:spacing w:val="-2"/>
                <w:sz w:val="21"/>
              </w:rPr>
              <w:t>显著升高。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在高血压危象中，收缩压通常超过 </w:t>
            </w:r>
            <w:r>
              <w:rPr>
                <w:rFonts w:ascii="Times New Roman" w:eastAsia="Times New Roman"/>
                <w:sz w:val="21"/>
              </w:rPr>
              <w:t>180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毫米汞柱或舒张</w:t>
            </w:r>
            <w:r>
              <w:rPr>
                <w:spacing w:val="-6"/>
                <w:sz w:val="21"/>
              </w:rPr>
              <w:t xml:space="preserve">压超过 </w:t>
            </w:r>
            <w:r>
              <w:rPr>
                <w:rFonts w:ascii="Times New Roman" w:eastAsia="Times New Roman"/>
                <w:sz w:val="21"/>
              </w:rPr>
              <w:t xml:space="preserve">120 </w:t>
            </w:r>
            <w:r>
              <w:rPr>
                <w:sz w:val="21"/>
              </w:rPr>
              <w:t>毫米汞柱，并伴有器官损伤的症状和体征。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69" w:lineRule="exact"/>
              <w:ind w:left="370" w:right="-116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高血压危象可进一步分为高血压急症和高血压紧急状态。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高血压危象的病因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高血压危象的发生可能与药物使用不当、应激反应、肾</w:t>
            </w:r>
            <w:r>
              <w:rPr>
                <w:spacing w:val="-2"/>
                <w:sz w:val="21"/>
              </w:rPr>
              <w:t>脏疾病以及心血管疾病等因素有关。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一些特定的诱因，如酗酒、吸烟、过度劳累等，也可能</w:t>
            </w:r>
            <w:r>
              <w:rPr>
                <w:spacing w:val="-2"/>
                <w:sz w:val="21"/>
              </w:rPr>
              <w:t>导致高血压危象的发生。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长期未得到有效控制的高血压患者更容易发生高血压危</w:t>
            </w:r>
            <w:r>
              <w:rPr>
                <w:spacing w:val="-6"/>
                <w:sz w:val="21"/>
              </w:rPr>
              <w:t>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高血压危象的病理生理机制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高血压危象的发生涉及到神经内分泌系统的异常调节，如交感神经系统兴奋性增加、肾素</w:t>
            </w:r>
            <w:r>
              <w:rPr>
                <w:rFonts w:ascii="Times New Roman" w:eastAsia="Times New Roman"/>
                <w:spacing w:val="-2"/>
                <w:sz w:val="21"/>
              </w:rPr>
              <w:t>-</w:t>
            </w:r>
            <w:r>
              <w:rPr>
                <w:spacing w:val="-2"/>
                <w:sz w:val="21"/>
              </w:rPr>
              <w:t>血管紧张素</w:t>
            </w:r>
            <w:r>
              <w:rPr>
                <w:rFonts w:ascii="Times New Roman" w:eastAsia="Times New Roman"/>
                <w:spacing w:val="-2"/>
                <w:sz w:val="21"/>
              </w:rPr>
              <w:t>-</w:t>
            </w:r>
            <w:r>
              <w:rPr>
                <w:spacing w:val="-2"/>
                <w:sz w:val="21"/>
              </w:rPr>
              <w:t>醛固酮系</w:t>
            </w:r>
            <w:r>
              <w:rPr>
                <w:spacing w:val="-2"/>
                <w:sz w:val="21"/>
              </w:rPr>
              <w:t>统活性增强等。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血管内皮功能障碍、氧化应激及炎症反应在高血压危象</w:t>
            </w:r>
            <w:r>
              <w:rPr>
                <w:spacing w:val="-2"/>
                <w:sz w:val="21"/>
              </w:rPr>
              <w:t>的发病过程中起重要作用。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高血压危象时，心肌细胞和肾脏组织可能发生缺血性损</w:t>
            </w:r>
            <w:r>
              <w:rPr>
                <w:spacing w:val="-2"/>
                <w:sz w:val="21"/>
              </w:rPr>
              <w:t>伤，导致相关并发症。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高血压危象的临床表现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高血压危象的临床症状包括头痛、胸痛、呼吸困难、恶</w:t>
            </w:r>
            <w:r>
              <w:rPr>
                <w:spacing w:val="-2"/>
                <w:sz w:val="21"/>
              </w:rPr>
              <w:t>心、呕吐、视觉模糊等。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患者可能出现神志改变、惊厥甚至昏迷等症状，表明脑</w:t>
            </w:r>
            <w:r>
              <w:rPr>
                <w:spacing w:val="-2"/>
                <w:sz w:val="21"/>
              </w:rPr>
              <w:t>部可能存在严重损害。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心悸、气促、水肿等症状可能提示心脏或肾脏受损。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高血压危象的诊断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对于怀疑为高血压危象的患者，医生需要迅速测量血压</w:t>
            </w:r>
            <w:r>
              <w:rPr>
                <w:spacing w:val="-2"/>
                <w:sz w:val="21"/>
              </w:rPr>
              <w:t>并评估器官功能状况。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心电图、胸部 </w:t>
            </w:r>
            <w:r>
              <w:rPr>
                <w:rFonts w:ascii="Times New Roman" w:eastAsia="Times New Roman"/>
                <w:spacing w:val="-2"/>
                <w:sz w:val="21"/>
              </w:rPr>
              <w:t>X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光、尿液分析、血液生化检测等辅助检</w:t>
            </w:r>
            <w:r>
              <w:rPr>
                <w:spacing w:val="-2"/>
                <w:sz w:val="21"/>
              </w:rPr>
              <w:t>查有助于确定诊断和了解病情严重程度。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影像学检查如超声心动图、</w:t>
            </w:r>
            <w:r>
              <w:rPr>
                <w:rFonts w:ascii="Times New Roman" w:eastAsia="Times New Roman"/>
                <w:sz w:val="21"/>
              </w:rPr>
              <w:t>CT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</w:t>
            </w:r>
            <w:r>
              <w:rPr>
                <w:spacing w:val="-26"/>
                <w:sz w:val="21"/>
              </w:rPr>
              <w:t xml:space="preserve">或 </w:t>
            </w:r>
            <w:r>
              <w:rPr>
                <w:rFonts w:ascii="Times New Roman" w:eastAsia="Times New Roman"/>
                <w:sz w:val="21"/>
              </w:rPr>
              <w:t>MRI</w:t>
            </w:r>
            <w:r>
              <w:rPr>
                <w:rFonts w:ascii="Times New Roman" w:eastAsia="Times New Roman"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可用于评估心、</w:t>
            </w:r>
            <w:r>
              <w:rPr>
                <w:spacing w:val="-2"/>
                <w:sz w:val="21"/>
              </w:rPr>
              <w:t>脑、肾等器官是否存在损伤。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高血压危象的治疗原则</w:t>
            </w: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高血压危象的首要目标是快速降低血压，以减少靶器官</w:t>
            </w:r>
            <w:r>
              <w:rPr>
                <w:spacing w:val="-2"/>
                <w:sz w:val="21"/>
              </w:rPr>
              <w:t>损害的风险。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药物治疗主要包括静脉输注降压药，选择需根据患者的</w:t>
            </w:r>
            <w:r>
              <w:rPr>
                <w:spacing w:val="-2"/>
                <w:sz w:val="21"/>
              </w:rPr>
              <w:t>具体情况进行个体化调整。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同时进行对症支持治疗和针对器官损伤的治疗，积极预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防并处理并发症。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378" w:firstLine="560"/>
        <w:jc w:val="both"/>
      </w:pPr>
      <w:r>
        <w:rPr>
          <w:spacing w:val="-2"/>
        </w:rPr>
        <w:t xml:space="preserve">高血压危象是指在短时间内血压突然升高，通常指收缩压高于 </w:t>
      </w:r>
      <w:r>
        <w:t>180</w:t>
      </w:r>
      <w:r>
        <w:rPr>
          <w:spacing w:val="-9"/>
        </w:rPr>
        <w:t xml:space="preserve"> 毫米汞柱和/或舒张压高于 </w:t>
      </w:r>
      <w:r>
        <w:t>120</w:t>
      </w:r>
      <w:r>
        <w:rPr>
          <w:spacing w:val="-6"/>
        </w:rPr>
        <w:t xml:space="preserve"> 毫米汞柱。这是一种严重的医学</w:t>
      </w:r>
      <w:r>
        <w:rPr>
          <w:spacing w:val="-2"/>
        </w:rPr>
        <w:t>紧急情况，可能导致心脏、大脑和其他器官的损伤或死亡。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104"/>
      </w:pPr>
      <w:r>
        <w:rPr>
          <w:spacing w:val="-2"/>
        </w:rPr>
        <w:t>高血压危象可以分为两种类型：高血压急症和高血压亚急症。高血压</w:t>
      </w:r>
      <w:r>
        <w:rPr>
          <w:spacing w:val="-2"/>
        </w:rPr>
        <w:t xml:space="preserve"> </w:t>
      </w:r>
      <w:r>
        <w:rPr>
          <w:spacing w:val="-2"/>
        </w:rPr>
        <w:t>急症是指在短时间内血压急剧升高，导致明显的器官损害，例如心肌</w:t>
      </w:r>
      <w:r>
        <w:rPr>
          <w:spacing w:val="-2"/>
        </w:rPr>
        <w:t xml:space="preserve"> </w:t>
      </w:r>
      <w:r>
        <w:rPr>
          <w:spacing w:val="-2"/>
        </w:rPr>
        <w:t>梗死、脑出血、急性肾功能衰竭等。高血压亚急症是指血压升高但没</w:t>
      </w:r>
      <w:r>
        <w:rPr>
          <w:spacing w:val="-2"/>
        </w:rPr>
        <w:t xml:space="preserve"> </w:t>
      </w:r>
      <w:r>
        <w:rPr>
          <w:spacing w:val="-2"/>
        </w:rPr>
        <w:t>有立即威胁生命的器官损害，但仍需要及时治疗以防止进一步恶化。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10"/>
        </w:rPr>
        <w:t>高血压危象的发生率并不高，但在老年人和患有慢性疾病的人群中较</w:t>
      </w:r>
      <w:r>
        <w:t>为常见。据估计，全球每年有大约 5%的高血压患者会发生高血压危</w:t>
      </w:r>
      <w:r>
        <w:rPr>
          <w:spacing w:val="-6"/>
        </w:rPr>
        <w:t>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高血压危象的原因可能包括药物不适当减量或停用、情绪激动、应激</w:t>
      </w:r>
      <w:r>
        <w:rPr>
          <w:spacing w:val="-8"/>
        </w:rPr>
        <w:t>反应、感染、过度饮酒或使用某些药物（如非甾体抗炎药）等。此外，</w:t>
      </w:r>
      <w:r>
        <w:rPr>
          <w:spacing w:val="-2"/>
        </w:rPr>
        <w:t>某些疾病也可能与高血压危象有关，例如肾脏疾病、内分泌疾病和心</w:t>
      </w:r>
      <w:r>
        <w:rPr>
          <w:spacing w:val="-2"/>
        </w:rPr>
        <w:t>血管疾病。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BodyText"/>
        <w:ind w:left="120"/>
      </w:pPr>
      <w:r>
        <w:rPr>
          <w:spacing w:val="-10"/>
        </w:rPr>
        <w:t>对于高血压危象的治疗，最重要的是迅速降低血压以减少器官损害的</w:t>
      </w:r>
    </w:p>
    <w:p>
      <w:pPr>
        <w:spacing w:after="0"/>
        <w:sectPr>
          <w:footerReference w:type="default" r:id="rId8"/>
          <w:type w:val="nextPage"/>
          <w:pgSz w:w="11910" w:h="16840"/>
          <w:pgMar w:top="1400" w:right="1420" w:bottom="1380" w:left="1680" w:header="0" w:footer="1198"/>
          <w:pgNumType w:start="4"/>
          <w:cols w:space="708"/>
          <w:titlePg w:val="0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风险。这通常需要在医院内进行，医生可能会使用静脉注射药物来快</w:t>
      </w:r>
      <w:r>
        <w:rPr>
          <w:spacing w:val="-4"/>
        </w:rPr>
        <w:t>速降低血压。同时，针对任何存在的器官损害进行相应的治疗也非常</w:t>
      </w:r>
      <w:r>
        <w:rPr>
          <w:spacing w:val="-4"/>
        </w:rPr>
        <w:t>重要。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145"/>
      </w:pPr>
      <w:r>
        <w:rPr>
          <w:spacing w:val="-14"/>
        </w:rPr>
        <w:t>除了药物治疗外，生活方式的改变也可以帮助预防高血压危象的发生。</w:t>
      </w:r>
      <w:r>
        <w:rPr>
          <w:spacing w:val="-2"/>
        </w:rPr>
        <w:t>这些措施包括健康饮食、适量运动、戒烟限酒、控制体重和管理压力</w:t>
      </w:r>
      <w:r>
        <w:rPr>
          <w:spacing w:val="-2"/>
        </w:rPr>
        <w:t>等。对于已经发生过高血压危象的患者，定期监测血压并按时服药也</w:t>
      </w:r>
      <w:r>
        <w:rPr>
          <w:spacing w:val="-2"/>
        </w:rPr>
        <w:t>是非常重要的。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总的来说，高血压危象是一种严重的医学紧急情况，需要及时诊断和</w:t>
      </w:r>
      <w:r>
        <w:rPr>
          <w:spacing w:val="-4"/>
        </w:rPr>
        <w:t>治疗以避免器官损害。通过生活方式的改变和规律的医疗监控，可以</w:t>
      </w:r>
      <w:r>
        <w:rPr>
          <w:spacing w:val="-2"/>
        </w:rPr>
        <w:t>帮助预防高血压危象的发生并改善患者的预后。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基</w:t>
      </w:r>
      <w:r>
        <w:t>因</w:t>
      </w:r>
      <w:r>
        <w:t>组</w:t>
      </w:r>
      <w:r>
        <w:t>学</w:t>
      </w:r>
      <w:r>
        <w:t>基</w:t>
      </w:r>
      <w:r>
        <w:t>本</w:t>
      </w:r>
      <w:r>
        <w:t>概</w:t>
      </w:r>
      <w:bookmarkEnd w:id="1"/>
      <w:r>
        <w:rPr>
          <w:spacing w:val="-10"/>
        </w:rPr>
        <w:t>念</w:t>
      </w:r>
    </w:p>
    <w:p>
      <w:pPr>
        <w:pStyle w:val="BodyText"/>
        <w:spacing w:before="15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5"/>
        <w:gridCol w:w="552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5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1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75" w:type="dxa"/>
          </w:tcPr>
          <w:p>
            <w:pPr>
              <w:pStyle w:val="TableParagraph"/>
              <w:spacing w:before="23"/>
              <w:ind w:left="108"/>
              <w:rPr>
                <w:rFonts w:ascii="Times New Roman" w:eastAsia="Times New Roman"/>
                <w:sz w:val="21"/>
              </w:rPr>
            </w:pPr>
            <w:r>
              <w:rPr>
                <w:spacing w:val="-1"/>
                <w:sz w:val="21"/>
              </w:rPr>
              <w:t>【基因组】：</w:t>
            </w:r>
            <w:r>
              <w:rPr>
                <w:rFonts w:ascii="Times New Roman" w:eastAsia="Times New Roman"/>
                <w:spacing w:val="-2"/>
                <w:sz w:val="21"/>
              </w:rPr>
              <w:t>\n\n</w:t>
            </w:r>
          </w:p>
        </w:tc>
        <w:tc>
          <w:tcPr>
            <w:tcW w:w="5521" w:type="dxa"/>
          </w:tcPr>
          <w:p>
            <w:pPr>
              <w:pStyle w:val="TableParagraph"/>
              <w:spacing w:before="23" w:line="278" w:lineRule="auto"/>
              <w:ind w:left="108" w:right="9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\n1. </w:t>
            </w:r>
            <w:r>
              <w:rPr>
                <w:sz w:val="21"/>
              </w:rPr>
              <w:t>基因组是指一个生物体内所有染色体上的遗传信息的</w:t>
            </w:r>
            <w:r>
              <w:rPr>
                <w:sz w:val="21"/>
              </w:rPr>
              <w:t xml:space="preserve">总和，包括编码蛋白质的基因和非编码 </w:t>
            </w:r>
            <w:r>
              <w:rPr>
                <w:rFonts w:ascii="Times New Roman" w:eastAsia="Times New Roman"/>
                <w:sz w:val="21"/>
              </w:rPr>
              <w:t>RNA</w:t>
            </w:r>
            <w:r>
              <w:rPr>
                <w:sz w:val="21"/>
              </w:rPr>
              <w:t>。</w:t>
            </w:r>
            <w:r>
              <w:rPr>
                <w:rFonts w:ascii="Times New Roman" w:eastAsia="Times New Roman"/>
                <w:sz w:val="21"/>
              </w:rPr>
              <w:t>\n2.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基因</w:t>
            </w:r>
            <w:r>
              <w:rPr>
                <w:spacing w:val="-2"/>
                <w:sz w:val="21"/>
              </w:rPr>
              <w:t>组是一个物种独特的遗传蓝图，决定了其生物学特性、发</w:t>
            </w:r>
            <w:r>
              <w:rPr>
                <w:sz w:val="21"/>
              </w:rPr>
              <w:t>育过程以及对外界环境的适应性。</w:t>
            </w:r>
            <w:r>
              <w:rPr>
                <w:rFonts w:ascii="Times New Roman" w:eastAsia="Times New Roman"/>
                <w:sz w:val="21"/>
              </w:rPr>
              <w:t xml:space="preserve">\n3. </w:t>
            </w:r>
            <w:r>
              <w:rPr>
                <w:sz w:val="21"/>
              </w:rPr>
              <w:t>随着高通量测序技</w:t>
            </w:r>
            <w:r>
              <w:rPr>
                <w:spacing w:val="-2"/>
                <w:sz w:val="21"/>
              </w:rPr>
              <w:t>术的发展，基因组研究已从模式生物扩展到人类及各种动</w:t>
            </w:r>
            <w:r>
              <w:rPr>
                <w:spacing w:val="-19"/>
                <w:sz w:val="21"/>
              </w:rPr>
              <w:t>植物，为疾病的预防、诊断和治疗提供了新的途径。</w:t>
            </w:r>
            <w:r>
              <w:rPr>
                <w:rFonts w:ascii="Times New Roman" w:eastAsia="Times New Roman"/>
                <w:sz w:val="21"/>
              </w:rPr>
              <w:t>\n\n</w:t>
            </w:r>
            <w:r>
              <w:rPr>
                <w:spacing w:val="-5"/>
                <w:sz w:val="21"/>
              </w:rPr>
              <w:t>【遗</w:t>
            </w:r>
          </w:p>
          <w:p>
            <w:pPr>
              <w:pStyle w:val="TableParagraph"/>
              <w:spacing w:line="268" w:lineRule="exact"/>
              <w:ind w:left="108"/>
              <w:rPr>
                <w:rFonts w:ascii="Times New Roman" w:eastAsia="Times New Roman"/>
                <w:sz w:val="21"/>
              </w:rPr>
            </w:pPr>
            <w:r>
              <w:rPr>
                <w:spacing w:val="-1"/>
                <w:sz w:val="21"/>
              </w:rPr>
              <w:t>传变异】：</w:t>
            </w:r>
            <w:r>
              <w:rPr>
                <w:rFonts w:ascii="Times New Roman" w:eastAsia="Times New Roman"/>
                <w:spacing w:val="-2"/>
                <w:sz w:val="21"/>
              </w:rPr>
              <w:t>\n\n</w:t>
            </w:r>
          </w:p>
        </w:tc>
      </w:tr>
    </w:tbl>
    <w:p>
      <w:pPr>
        <w:pStyle w:val="BodyText"/>
        <w:spacing w:before="1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120" w:right="145" w:firstLine="560"/>
      </w:pPr>
      <w:r>
        <w:rPr>
          <w:spacing w:val="-9"/>
        </w:rPr>
        <w:t>基因组学是研究生物体内全部基因组的结构、功能和进化的学科。</w:t>
      </w:r>
      <w:r>
        <w:rPr>
          <w:spacing w:val="-2"/>
        </w:rPr>
        <w:t>随着高通量测序技术的发展，基因组学已经成为生物学、医学和药学</w:t>
      </w:r>
      <w:r>
        <w:rPr>
          <w:spacing w:val="-2"/>
        </w:rPr>
        <w:t>等领域的核心科学。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34"/>
        </w:numPr>
        <w:tabs>
          <w:tab w:val="left" w:pos="540"/>
        </w:tabs>
        <w:spacing w:before="6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基因组的概念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6"/>
        </w:rPr>
        <w:t>基因组是一个生物体所有遗传信息的总和，包括</w:t>
      </w:r>
      <w:r>
        <w:t>DNA</w:t>
      </w:r>
      <w:r>
        <w:rPr>
          <w:spacing w:val="-13"/>
        </w:rPr>
        <w:t xml:space="preserve"> 序列和</w:t>
      </w:r>
      <w:r>
        <w:t>RNA</w:t>
      </w:r>
      <w:r>
        <w:rPr>
          <w:spacing w:val="-24"/>
        </w:rPr>
        <w:t xml:space="preserve"> 序列。</w:t>
      </w:r>
      <w:r>
        <w:rPr>
          <w:spacing w:val="-2"/>
        </w:rPr>
        <w:t>在真核生物中，基因组由多个染色体组成，每个染色体包含数以亿计</w:t>
      </w:r>
      <w:r>
        <w:rPr>
          <w:spacing w:val="-2"/>
        </w:rPr>
        <w:t>的碱基对。不同物种之间的基因组大小差异很大，例如人类基因组含</w:t>
      </w:r>
      <w:r>
        <w:rPr>
          <w:spacing w:val="-17"/>
        </w:rPr>
        <w:t xml:space="preserve">有约 </w:t>
      </w:r>
      <w:r>
        <w:t>3 billion</w:t>
      </w:r>
      <w:r>
        <w:rPr>
          <w:spacing w:val="-11"/>
        </w:rPr>
        <w:t xml:space="preserve"> 个碱基对，而酵母菌的基因组只有约 </w:t>
      </w:r>
      <w:r>
        <w:t>12 million</w:t>
      </w:r>
      <w:r>
        <w:rPr>
          <w:spacing w:val="-27"/>
        </w:rPr>
        <w:t xml:space="preserve"> 个</w:t>
      </w:r>
      <w:r>
        <w:rPr>
          <w:spacing w:val="-4"/>
        </w:rPr>
        <w:t>碱基对。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基因组结构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6"/>
        </w:rPr>
        <w:t>基因组的结构通常可以分为编码区和非编码区两部分。编码区是指那</w:t>
      </w:r>
      <w:r>
        <w:t>些能够被转录成 mRNA，并进一步翻译成蛋白质的区域，也称为外显</w:t>
      </w:r>
      <w:r>
        <w:rPr>
          <w:spacing w:val="-4"/>
        </w:rPr>
        <w:t>子。非编码区则是指那些不能被翻译成蛋白质的区域，它们可能是调</w:t>
      </w:r>
      <w:r>
        <w:rPr>
          <w:spacing w:val="-2"/>
        </w:rPr>
        <w:t xml:space="preserve">控基因表达的关键元件，也可能是没有特定功能的“垃圾 </w:t>
      </w:r>
      <w:r>
        <w:rPr>
          <w:spacing w:val="35"/>
        </w:rPr>
        <w:t>DNA</w:t>
      </w:r>
      <w:r>
        <w:rPr>
          <w:spacing w:val="-53"/>
        </w:rPr>
        <w:t>”。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12"/>
        </w:rPr>
        <w:t>除此之外，基因组还可以通过比较不同物种间的同源性来了解其进化</w:t>
      </w:r>
      <w:r>
        <w:rPr>
          <w:spacing w:val="-5"/>
        </w:rPr>
        <w:t xml:space="preserve">历史。例如，人与黑猩猩的基因组相似度约为 </w:t>
      </w:r>
      <w:r>
        <w:rPr>
          <w:spacing w:val="-4"/>
        </w:rPr>
        <w:t>99%，这表明两者具有</w:t>
      </w:r>
      <w:r>
        <w:rPr>
          <w:spacing w:val="-2"/>
        </w:rPr>
        <w:t>共同的祖先。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基因组的功能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0"/>
          <w:pgSz w:w="11910" w:h="16840"/>
          <w:pgMar w:top="19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7"/>
        </w:rPr>
        <w:t>基因组的功能主要是通过基因表达来实现的。基因表达是指基因的转</w:t>
      </w:r>
      <w:r>
        <w:rPr>
          <w:spacing w:val="-4"/>
        </w:rPr>
        <w:t>录和翻译过程，以及翻译后的修饰和降解过程。这些过程受到多种因</w:t>
      </w:r>
      <w:r>
        <w:rPr>
          <w:spacing w:val="-2"/>
        </w:rPr>
        <w:t>素的影响，如环境、发育阶段和疾病状态等。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此外，基因组还参与了细胞周期调控、DNA</w:t>
      </w:r>
      <w:r>
        <w:rPr>
          <w:spacing w:val="-5"/>
        </w:rPr>
        <w:t xml:space="preserve"> 损伤修复、表观遗传学等</w:t>
      </w:r>
      <w:r>
        <w:rPr>
          <w:spacing w:val="-4"/>
        </w:rPr>
        <w:t>多种生物学过程。例如，DNA</w:t>
      </w:r>
      <w:r>
        <w:rPr>
          <w:spacing w:val="-5"/>
        </w:rPr>
        <w:t xml:space="preserve"> 甲基化是一种常见的表观遗传学修饰方</w:t>
      </w:r>
      <w:r>
        <w:rPr>
          <w:spacing w:val="-2"/>
        </w:rPr>
        <w:t>式，它可以影响基因的表达水平。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基因组学的应用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基因组学的研究结果已经被广泛应用于药物研发、临床诊断和个性化</w:t>
      </w:r>
      <w:r>
        <w:rPr>
          <w:spacing w:val="-4"/>
        </w:rPr>
        <w:t>医疗等领域。例如，在药物研发方面，通过对基因组进行大规模的关</w:t>
      </w:r>
      <w:r>
        <w:rPr>
          <w:spacing w:val="-4"/>
        </w:rPr>
        <w:t>联分析，研究人员可以找到与疾病相关的基因变异，从而为新药的研</w:t>
      </w:r>
      <w:r>
        <w:rPr>
          <w:spacing w:val="-2"/>
        </w:rPr>
        <w:t>发提供方向。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145"/>
      </w:pPr>
      <w:r>
        <w:rPr>
          <w:spacing w:val="-14"/>
        </w:rPr>
        <w:t>在临床诊断方面，基因组测序可以帮助医生确定患者的遗传疾病风险、</w:t>
      </w:r>
      <w:r>
        <w:rPr>
          <w:spacing w:val="-2"/>
        </w:rPr>
        <w:t>预测疾病的预后和选择最佳的治疗方案。例如，通过检测肿瘤患者基</w:t>
      </w:r>
      <w:r>
        <w:rPr>
          <w:spacing w:val="-2"/>
        </w:rPr>
        <w:t>因突变的情况，医生可以选择针对突变基因的靶向药物进行治疗。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总之，基因组学是一门重要的基础学科，它为我们理解生命现象提供</w:t>
      </w:r>
      <w:r>
        <w:rPr>
          <w:spacing w:val="-4"/>
        </w:rPr>
        <w:t>了全新的视角。在未来，随着基因组学技术的不断发展，我们有理由</w:t>
      </w:r>
      <w:r>
        <w:rPr>
          <w:spacing w:val="-2"/>
        </w:rPr>
        <w:t>相信它将在更多领域发挥更大的作用。</w:t>
      </w:r>
    </w:p>
    <w:p>
      <w:pPr>
        <w:spacing w:after="0" w:line="417" w:lineRule="auto"/>
        <w:jc w:val="both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tabs>
          <w:tab w:val="left" w:pos="1725"/>
        </w:tabs>
        <w:spacing w:line="538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高</w:t>
      </w:r>
      <w:r>
        <w:t>血</w:t>
      </w:r>
      <w:r>
        <w:t>压</w:t>
      </w:r>
      <w:r>
        <w:t>发</w:t>
      </w:r>
      <w:r>
        <w:t>病</w:t>
      </w:r>
      <w:r>
        <w:t>的</w:t>
      </w:r>
      <w:r>
        <w:t>遗</w:t>
      </w:r>
      <w:r>
        <w:t>传</w:t>
      </w:r>
      <w:r>
        <w:t>因</w:t>
      </w:r>
      <w:bookmarkEnd w:id="2"/>
      <w:r>
        <w:rPr>
          <w:spacing w:val="-10"/>
        </w:rPr>
        <w:t>素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6"/>
        <w:gridCol w:w="5530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0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高血压的遗传因素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遗传变异与高血压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基因多态性的影响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家族聚集现象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基因组关联研究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18"/>
              </w:tabs>
              <w:spacing w:before="0" w:after="0" w:line="240" w:lineRule="auto"/>
              <w:ind w:left="318" w:right="0" w:hanging="21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GWAS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发现高血压相关基因位点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多个基因共同作用机制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持续揭示新的遗传标记物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环境与遗传交互作用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生活方式对遗传效应的影响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环境因素的综合作用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个体差异的遗传基础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基因表达调控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转录因子和非编码 </w:t>
            </w:r>
            <w:r>
              <w:rPr>
                <w:rFonts w:ascii="Times New Roman" w:eastAsia="Times New Roman"/>
                <w:sz w:val="21"/>
              </w:rPr>
              <w:t xml:space="preserve">RNA </w:t>
            </w:r>
            <w:r>
              <w:rPr>
                <w:spacing w:val="-4"/>
                <w:sz w:val="21"/>
              </w:rPr>
              <w:t>的作用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表观遗传学修饰影响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基因表达在高血压中的动态变化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高血压发病的遗传模型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单基因疾病模式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复杂疾病的遗传模式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多因素、多阶段的发病过程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个性化治疗和预后评估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遗传信息指导药物选择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高血压并发症的风险预测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基因组学应用于临床实践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120" w:right="98" w:firstLine="560"/>
      </w:pPr>
      <w:r>
        <w:rPr>
          <w:spacing w:val="-4"/>
        </w:rPr>
        <w:t xml:space="preserve">高血压是一种常见的心血管疾病，全球有近 </w:t>
      </w:r>
      <w:r>
        <w:t>10</w:t>
      </w:r>
      <w:r>
        <w:rPr>
          <w:spacing w:val="-9"/>
        </w:rPr>
        <w:t xml:space="preserve"> 亿人患有高血压。</w:t>
      </w:r>
      <w:r>
        <w:rPr>
          <w:spacing w:val="-10"/>
        </w:rPr>
        <w:t>随着基因组学技术的发展，越来越多的研究揭示了高血压发病的遗传</w:t>
      </w:r>
      <w:r>
        <w:rPr>
          <w:spacing w:val="-2"/>
        </w:rPr>
        <w:t xml:space="preserve"> </w:t>
      </w:r>
      <w:r>
        <w:rPr>
          <w:spacing w:val="-4"/>
        </w:rPr>
        <w:t>因素。</w:t>
      </w:r>
    </w:p>
    <w:p>
      <w:pPr>
        <w:spacing w:after="0" w:line="417" w:lineRule="auto"/>
        <w:sectPr>
          <w:footerReference w:type="default" r:id="rId12"/>
          <w:pgSz w:w="11910" w:h="16840"/>
          <w:pgMar w:top="19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9"/>
        </w:rPr>
        <w:t>在高血压发病的遗传因素方面，许多研究已经证实家族聚集性是高血</w:t>
      </w:r>
      <w:r>
        <w:rPr>
          <w:spacing w:val="-8"/>
        </w:rPr>
        <w:t xml:space="preserve">压的一个重要特征。根据一项对 </w:t>
      </w:r>
      <w:r>
        <w:rPr>
          <w:spacing w:val="-6"/>
        </w:rPr>
        <w:t>6</w:t>
      </w:r>
      <w:r>
        <w:rPr>
          <w:spacing w:val="-11"/>
        </w:rPr>
        <w:t xml:space="preserve"> 万多个家庭的调查，父母双方均患</w:t>
      </w:r>
      <w:r>
        <w:rPr>
          <w:spacing w:val="-8"/>
        </w:rPr>
        <w:t xml:space="preserve">有高血压的子女患病风险比正常对照高出 </w:t>
      </w:r>
      <w:r>
        <w:rPr>
          <w:spacing w:val="-6"/>
        </w:rPr>
        <w:t>2-3</w:t>
      </w:r>
      <w:r>
        <w:rPr>
          <w:spacing w:val="-11"/>
        </w:rPr>
        <w:t xml:space="preserve"> 倍。此外，同卵双胞胎</w:t>
      </w:r>
      <w:r>
        <w:rPr>
          <w:spacing w:val="-7"/>
        </w:rPr>
        <w:t>之间的高血压患病率显著高于异卵双胞胎，这也进一步证明了高血压</w:t>
      </w:r>
      <w:r>
        <w:rPr>
          <w:spacing w:val="-2"/>
        </w:rPr>
        <w:t>具有较强的遗传特性。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104"/>
      </w:pPr>
      <w:r>
        <w:rPr>
          <w:spacing w:val="-2"/>
        </w:rPr>
        <w:t>近年来，基因组关联研究（GWAS）已经成为探索高血压遗传因素的重</w:t>
      </w:r>
      <w:r>
        <w:rPr>
          <w:spacing w:val="-2"/>
        </w:rPr>
        <w:t xml:space="preserve"> </w:t>
      </w:r>
      <w:r>
        <w:rPr>
          <w:spacing w:val="-2"/>
        </w:rPr>
        <w:t>要手段。通过大规模的人群样本分析，科学家们已经发现了数十个与</w:t>
      </w:r>
      <w:r>
        <w:rPr>
          <w:spacing w:val="-2"/>
        </w:rPr>
        <w:t xml:space="preserve"> </w:t>
      </w:r>
      <w:r>
        <w:rPr>
          <w:spacing w:val="-2"/>
        </w:rPr>
        <w:t xml:space="preserve">高血压密切相关的基因位点。例如，在欧洲人群中进行的一项大型 </w:t>
      </w:r>
      <w:r>
        <w:t>GWAS</w:t>
      </w:r>
      <w:r>
        <w:rPr>
          <w:spacing w:val="20"/>
        </w:rPr>
        <w:t xml:space="preserve"> 研究发现 </w:t>
      </w:r>
      <w:r>
        <w:t>rs4995072</w:t>
      </w:r>
      <w:r>
        <w:rPr>
          <w:spacing w:val="30"/>
        </w:rPr>
        <w:t>、</w:t>
      </w:r>
      <w:r>
        <w:t>rs10757278</w:t>
      </w:r>
      <w:r>
        <w:rPr>
          <w:spacing w:val="13"/>
        </w:rPr>
        <w:t xml:space="preserve"> 和 </w:t>
      </w:r>
      <w:r>
        <w:t>rs1799983</w:t>
      </w:r>
      <w:r>
        <w:rPr>
          <w:spacing w:val="13"/>
        </w:rPr>
        <w:t xml:space="preserve"> 等 </w:t>
      </w:r>
      <w:r>
        <w:t xml:space="preserve">3 个 SNPs 基因变异与高血压显著相关。这些基因多参与血压调节的关键 </w:t>
      </w:r>
      <w:r>
        <w:rPr>
          <w:spacing w:val="-2"/>
        </w:rPr>
        <w:t>通路，如肾素-血管紧张素-醛固酮系统、钠通道调控和炎症反应等。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13"/>
        </w:rPr>
        <w:t>另外，全基因组外显子测序和全基因组重测序等技术也逐渐应用于高</w:t>
      </w:r>
      <w:r>
        <w:rPr>
          <w:spacing w:val="-10"/>
        </w:rPr>
        <w:t>血压发病的遗传因素研究中。研究人员通过对数百例高血压患者的基</w:t>
      </w:r>
      <w:r>
        <w:rPr>
          <w:spacing w:val="-4"/>
        </w:rPr>
        <w:t>因组数据进行深入分析，发现了一些罕见突变和拷贝数变异，这些变</w:t>
      </w:r>
      <w:r>
        <w:rPr>
          <w:spacing w:val="-4"/>
        </w:rPr>
        <w:t>异可能与某些特定类型的高血压或药物治疗效果不佳有关。比如，编</w:t>
      </w:r>
      <w:r>
        <w:t>码肾素的 REN</w:t>
      </w:r>
      <w:r>
        <w:rPr>
          <w:spacing w:val="-1"/>
        </w:rPr>
        <w:t xml:space="preserve"> 基因中的某些罕见突变可能导致肾脏功能异常和高血</w:t>
      </w:r>
      <w:r>
        <w:rPr>
          <w:spacing w:val="-9"/>
        </w:rPr>
        <w:t xml:space="preserve">压；而编码 </w:t>
      </w:r>
      <w:r>
        <w:rPr>
          <w:spacing w:val="-4"/>
        </w:rPr>
        <w:t>β</w:t>
      </w:r>
      <w:r>
        <w:rPr>
          <w:spacing w:val="-12"/>
        </w:rPr>
        <w:t xml:space="preserve"> 受体拮抗剂作用靶点的 </w:t>
      </w:r>
      <w:r>
        <w:rPr>
          <w:spacing w:val="-4"/>
        </w:rPr>
        <w:t>ADRB1</w:t>
      </w:r>
      <w:r>
        <w:rPr>
          <w:spacing w:val="-10"/>
        </w:rPr>
        <w:t xml:space="preserve"> 基因中的突变可能影响</w:t>
      </w:r>
      <w:r>
        <w:rPr>
          <w:spacing w:val="-2"/>
        </w:rPr>
        <w:t>药物治疗的效果。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除了单个基因变异外，高血压发病的遗传因素还涉及到基因-gene</w:t>
      </w:r>
      <w:r>
        <w:rPr>
          <w:spacing w:val="-22"/>
        </w:rPr>
        <w:t xml:space="preserve"> 和</w:t>
      </w:r>
    </w:p>
    <w:p>
      <w:pPr>
        <w:spacing w:after="0"/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基因-environment</w:t>
      </w:r>
      <w:r>
        <w:rPr>
          <w:spacing w:val="-31"/>
        </w:rPr>
        <w:t xml:space="preserve"> 交互效应。例如，位于 </w:t>
      </w:r>
      <w:r>
        <w:rPr>
          <w:spacing w:val="-4"/>
        </w:rPr>
        <w:t>GALNT7</w:t>
      </w:r>
      <w:r>
        <w:rPr>
          <w:spacing w:val="-15"/>
        </w:rPr>
        <w:t xml:space="preserve"> 基因内的 </w:t>
      </w:r>
      <w:r>
        <w:rPr>
          <w:spacing w:val="-4"/>
        </w:rPr>
        <w:t>rs7138803 SNP</w:t>
      </w:r>
      <w:r>
        <w:rPr>
          <w:spacing w:val="-5"/>
        </w:rPr>
        <w:t xml:space="preserve"> 变异与高盐饮食显著相互作用，导致个体更容易发生高血压。同</w:t>
      </w:r>
      <w:r>
        <w:rPr>
          <w:spacing w:val="-4"/>
        </w:rPr>
        <w:t>时，一些基因型可能会增加患者对环境因素（如吸烟、饮酒和缺乏运</w:t>
      </w:r>
      <w:r>
        <w:rPr>
          <w:spacing w:val="-2"/>
        </w:rPr>
        <w:t>动）的敏感性，从而增加患高血压的风险。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19"/>
        </w:rPr>
        <w:t>总之，高血压发病的遗传因素是一个复杂的问题，涉及多个基因位点、</w:t>
      </w:r>
      <w:r>
        <w:t>多种遗传变异以及复杂的基因-gene</w:t>
      </w:r>
      <w:r>
        <w:rPr>
          <w:spacing w:val="-5"/>
        </w:rPr>
        <w:t xml:space="preserve"> 和基因-</w:t>
      </w:r>
      <w:r>
        <w:t>environment</w:t>
      </w:r>
      <w:r>
        <w:rPr>
          <w:spacing w:val="-5"/>
        </w:rPr>
        <w:t xml:space="preserve"> 交互效应。</w:t>
      </w:r>
      <w:r>
        <w:rPr>
          <w:spacing w:val="-2"/>
        </w:rPr>
        <w:t>通过基因组学技术的研究，我们已经取得了一些重要的进展，并有望</w:t>
      </w:r>
      <w:r>
        <w:rPr>
          <w:spacing w:val="-2"/>
        </w:rPr>
        <w:t xml:space="preserve"> </w:t>
      </w:r>
      <w:r>
        <w:rPr>
          <w:spacing w:val="-2"/>
        </w:rPr>
        <w:t>在未来实现针对不同遗传背景的个体提供更加精准的预防和治疗方</w:t>
      </w:r>
      <w:r>
        <w:rPr>
          <w:spacing w:val="40"/>
        </w:rPr>
        <w:t xml:space="preserve">  </w:t>
      </w:r>
      <w:r>
        <w:rPr>
          <w:spacing w:val="-2"/>
        </w:rPr>
        <w:t>法。然而，目前对于高血压发病的遗传机制仍然存在许多未解之谜，</w:t>
      </w:r>
      <w:r>
        <w:rPr>
          <w:spacing w:val="-2"/>
        </w:rPr>
        <w:t>需要更多高质量的科学研究来进一步揭示。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基</w:t>
      </w:r>
      <w:r>
        <w:t>因</w:t>
      </w:r>
      <w:r>
        <w:t>组</w:t>
      </w:r>
      <w:r>
        <w:t>学</w:t>
      </w:r>
      <w:r>
        <w:t>与</w:t>
      </w:r>
      <w:r>
        <w:t>高</w:t>
      </w:r>
      <w:r>
        <w:t>血</w:t>
      </w:r>
      <w:r>
        <w:t>压</w:t>
      </w:r>
      <w:r>
        <w:t>关</w:t>
      </w:r>
      <w:r>
        <w:t>联</w:t>
      </w:r>
      <w:r>
        <w:t>研</w:t>
      </w:r>
      <w:bookmarkEnd w:id="3"/>
      <w:r>
        <w:rPr>
          <w:spacing w:val="-10"/>
        </w:rPr>
        <w:t>究</w:t>
      </w:r>
    </w:p>
    <w:p>
      <w:pPr>
        <w:pStyle w:val="BodyText"/>
        <w:spacing w:before="15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553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5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5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高血压遗传易感性研究</w:t>
            </w:r>
          </w:p>
        </w:tc>
        <w:tc>
          <w:tcPr>
            <w:tcW w:w="553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遗传因素在高血压发病中起重要作用，通过对基因组学</w:t>
            </w:r>
            <w:r>
              <w:rPr>
                <w:spacing w:val="-2"/>
                <w:sz w:val="21"/>
              </w:rPr>
              <w:t>的研究，可以发现与高血压相关的遗传变异。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基因组关联分析（</w:t>
            </w:r>
            <w:r>
              <w:rPr>
                <w:rFonts w:ascii="Times New Roman" w:eastAsia="Times New Roman"/>
                <w:spacing w:val="-2"/>
                <w:sz w:val="21"/>
              </w:rPr>
              <w:t>GWAS</w:t>
            </w:r>
            <w:r>
              <w:rPr>
                <w:spacing w:val="-2"/>
                <w:sz w:val="21"/>
              </w:rPr>
              <w:t>）等方法已经确定了一些与高</w:t>
            </w:r>
            <w:r>
              <w:rPr>
                <w:spacing w:val="13"/>
                <w:sz w:val="21"/>
              </w:rPr>
              <w:t>血压风险增加相关的基因位点， 例如位于染色体上的</w:t>
            </w:r>
            <w:r>
              <w:rPr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rs1799983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>rs499537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和 </w:t>
            </w:r>
            <w:r>
              <w:rPr>
                <w:rFonts w:ascii="Times New Roman" w:eastAsia="Times New Roman"/>
                <w:sz w:val="21"/>
              </w:rPr>
              <w:t>rs6025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等多态性位点。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通过识别高血压的遗传易感性，有助于理解高血压的发</w:t>
            </w:r>
            <w:r>
              <w:rPr>
                <w:spacing w:val="-2"/>
                <w:sz w:val="21"/>
              </w:rPr>
              <w:t>生机制，并为个性化治疗提供依据。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58" w:type="dxa"/>
          </w:tcPr>
          <w:p>
            <w:pPr>
              <w:pStyle w:val="TableParagraph"/>
              <w:spacing w:before="23" w:line="278" w:lineRule="auto"/>
              <w:ind w:left="108" w:right="95"/>
              <w:rPr>
                <w:sz w:val="21"/>
              </w:rPr>
            </w:pPr>
            <w:r>
              <w:rPr>
                <w:spacing w:val="-2"/>
                <w:sz w:val="21"/>
              </w:rPr>
              <w:t>表观遗传学在高血压中的作</w:t>
            </w:r>
            <w:r>
              <w:rPr>
                <w:spacing w:val="-10"/>
                <w:sz w:val="21"/>
              </w:rPr>
              <w:t>用</w:t>
            </w:r>
          </w:p>
        </w:tc>
        <w:tc>
          <w:tcPr>
            <w:tcW w:w="553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表观遗传学是研究非基因序列改变导致基因表达变化的</w:t>
            </w:r>
            <w:r>
              <w:rPr>
                <w:spacing w:val="-6"/>
                <w:sz w:val="21"/>
              </w:rPr>
              <w:t xml:space="preserve">学科。它在高血压中的作用涉及 </w:t>
            </w:r>
            <w:r>
              <w:rPr>
                <w:rFonts w:ascii="Times New Roman" w:eastAsia="Times New Roman"/>
                <w:spacing w:val="-4"/>
                <w:sz w:val="21"/>
              </w:rPr>
              <w:t>DNA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甲基化、组蛋白修饰</w:t>
            </w:r>
            <w:r>
              <w:rPr>
                <w:spacing w:val="-5"/>
                <w:sz w:val="21"/>
              </w:rPr>
              <w:t xml:space="preserve">和非编码 </w:t>
            </w:r>
            <w:r>
              <w:rPr>
                <w:rFonts w:ascii="Times New Roman" w:eastAsia="Times New Roman"/>
                <w:sz w:val="21"/>
              </w:rPr>
              <w:t xml:space="preserve">RNA </w:t>
            </w:r>
            <w:r>
              <w:rPr>
                <w:sz w:val="21"/>
              </w:rPr>
              <w:t>等。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0" w:after="0" w:line="278" w:lineRule="auto"/>
              <w:ind w:left="107" w:right="63" w:firstLine="0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 xml:space="preserve">高血压患者中，某些基因的 </w:t>
            </w:r>
            <w:r>
              <w:rPr>
                <w:rFonts w:ascii="Times New Roman" w:eastAsia="Times New Roman"/>
                <w:sz w:val="21"/>
              </w:rPr>
              <w:t>DNA</w:t>
            </w:r>
            <w:r>
              <w:rPr>
                <w:rFonts w:ascii="Times New Roman" w:eastAsia="Times New Roman"/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甲基化模式可能发生</w:t>
            </w:r>
            <w:r>
              <w:rPr>
                <w:spacing w:val="-11"/>
                <w:sz w:val="21"/>
              </w:rPr>
              <w:t xml:space="preserve">变化，如 </w:t>
            </w:r>
            <w:r>
              <w:rPr>
                <w:rFonts w:ascii="Times New Roman" w:eastAsia="Times New Roman"/>
                <w:sz w:val="21"/>
              </w:rPr>
              <w:t>NOS3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pacing w:val="-27"/>
                <w:sz w:val="21"/>
              </w:rPr>
              <w:t xml:space="preserve">和 </w:t>
            </w:r>
            <w:r>
              <w:rPr>
                <w:rFonts w:ascii="Times New Roman" w:eastAsia="Times New Roman"/>
                <w:sz w:val="21"/>
              </w:rPr>
              <w:t>ACE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基因的甲基化状态与高血压相关。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spacing w:before="0" w:after="0" w:line="269" w:lineRule="exact"/>
              <w:ind w:left="371" w:right="0" w:hanging="26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对表观遗传学的研究可揭示环境因素如何影响高血压的</w:t>
            </w:r>
          </w:p>
        </w:tc>
      </w:tr>
    </w:tbl>
    <w:p>
      <w:pPr>
        <w:spacing w:after="0" w:line="269" w:lineRule="exact"/>
        <w:jc w:val="both"/>
        <w:rPr>
          <w:sz w:val="21"/>
        </w:rPr>
        <w:sectPr>
          <w:footerReference w:type="default" r:id="rId14"/>
          <w:pgSz w:w="11910" w:h="16840"/>
          <w:pgMar w:top="1520" w:right="1420" w:bottom="1380" w:left="1680" w:header="0" w:footer="1198"/>
          <w:pgNumType w:start="10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553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5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发展，并为预防和治疗提供新的策略。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5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z w:val="21"/>
              </w:rPr>
              <w:t>基因型</w:t>
            </w:r>
            <w:r>
              <w:rPr>
                <w:rFonts w:ascii="Times New Roman" w:eastAsia="Times New Roman"/>
                <w:sz w:val="21"/>
              </w:rPr>
              <w:t>-</w:t>
            </w:r>
            <w:r>
              <w:rPr>
                <w:spacing w:val="-2"/>
                <w:sz w:val="21"/>
              </w:rPr>
              <w:t>血压交互作用研究</w:t>
            </w:r>
          </w:p>
        </w:tc>
        <w:tc>
          <w:tcPr>
            <w:tcW w:w="553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某些基因型与高血压之间存在明显的相互作用，这表明</w:t>
            </w:r>
            <w:r>
              <w:rPr>
                <w:spacing w:val="-2"/>
                <w:sz w:val="21"/>
              </w:rPr>
              <w:t>特定基因可能对不同人群的血压水平产生不同的效应。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例如，血管紧张素转换酶（</w:t>
            </w:r>
            <w:r>
              <w:rPr>
                <w:rFonts w:ascii="Times New Roman" w:eastAsia="Times New Roman"/>
                <w:spacing w:val="-2"/>
                <w:sz w:val="21"/>
              </w:rPr>
              <w:t>ACE</w:t>
            </w:r>
            <w:r>
              <w:rPr>
                <w:spacing w:val="-2"/>
                <w:sz w:val="21"/>
              </w:rPr>
              <w:t>）基因插入</w:t>
            </w:r>
            <w:r>
              <w:rPr>
                <w:rFonts w:ascii="Times New Roman" w:eastAsia="Times New Roman"/>
                <w:spacing w:val="-2"/>
                <w:sz w:val="21"/>
              </w:rPr>
              <w:t>/</w:t>
            </w:r>
            <w:r>
              <w:rPr>
                <w:spacing w:val="-4"/>
                <w:sz w:val="21"/>
              </w:rPr>
              <w:t>缺失多态性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I/D</w:t>
            </w:r>
            <w:r>
              <w:rPr>
                <w:sz w:val="21"/>
              </w:rPr>
              <w:t>）</w:t>
            </w:r>
            <w:r>
              <w:rPr>
                <w:spacing w:val="-1"/>
                <w:sz w:val="21"/>
              </w:rPr>
              <w:t>与血压的关系在不同人群中表现出差异。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探究基因型</w:t>
            </w:r>
            <w:r>
              <w:rPr>
                <w:rFonts w:ascii="Times New Roman" w:eastAsia="Times New Roman"/>
                <w:spacing w:val="-2"/>
                <w:sz w:val="21"/>
              </w:rPr>
              <w:t>-</w:t>
            </w:r>
            <w:r>
              <w:rPr>
                <w:spacing w:val="-2"/>
                <w:sz w:val="21"/>
              </w:rPr>
              <w:t>血压交互作用有助于更好地理解高血压的</w:t>
            </w:r>
            <w:r>
              <w:rPr>
                <w:spacing w:val="-2"/>
                <w:sz w:val="21"/>
              </w:rPr>
              <w:t>复杂性，并为制定个体化的干预措施提供依据。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5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心血管疾病相关基因研究</w:t>
            </w:r>
          </w:p>
        </w:tc>
        <w:tc>
          <w:tcPr>
            <w:tcW w:w="553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2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许多心血管疾病，如冠状动脉心脏病和心力衰竭，都与</w:t>
            </w:r>
            <w:r>
              <w:rPr>
                <w:spacing w:val="-2"/>
                <w:sz w:val="21"/>
              </w:rPr>
              <w:t>高血压密切相关。因此，这些疾病的基因研究也有助于理</w:t>
            </w:r>
            <w:r>
              <w:rPr>
                <w:spacing w:val="-2"/>
                <w:sz w:val="21"/>
              </w:rPr>
              <w:t>解高血压。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403"/>
              </w:tabs>
              <w:spacing w:before="0" w:after="0" w:line="269" w:lineRule="exact"/>
              <w:ind w:left="402" w:right="0" w:hanging="296"/>
              <w:jc w:val="both"/>
              <w:rPr>
                <w:rFonts w:ascii="Times New Roman" w:eastAsia="Times New Roman"/>
                <w:sz w:val="21"/>
              </w:rPr>
            </w:pPr>
            <w:r>
              <w:rPr>
                <w:spacing w:val="27"/>
                <w:sz w:val="21"/>
              </w:rPr>
              <w:t xml:space="preserve">已知的一些心血管疾病相关基因包括载脂蛋白 </w:t>
            </w:r>
            <w:r>
              <w:rPr>
                <w:rFonts w:ascii="Times New Roman" w:eastAsia="Times New Roman"/>
                <w:spacing w:val="-10"/>
                <w:sz w:val="21"/>
              </w:rPr>
              <w:t>E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14"/>
                <w:sz w:val="21"/>
              </w:rPr>
              <w:t>（</w:t>
            </w:r>
            <w:r>
              <w:rPr>
                <w:rFonts w:ascii="Times New Roman" w:eastAsia="Times New Roman"/>
                <w:spacing w:val="13"/>
                <w:sz w:val="21"/>
              </w:rPr>
              <w:t>ApoE</w:t>
            </w:r>
            <w:r>
              <w:rPr>
                <w:spacing w:val="-91"/>
                <w:sz w:val="21"/>
              </w:rPr>
              <w:t>）</w:t>
            </w:r>
            <w:r>
              <w:rPr>
                <w:spacing w:val="-13"/>
                <w:sz w:val="21"/>
              </w:rPr>
              <w:t xml:space="preserve">、凝血因子 </w:t>
            </w:r>
            <w:r>
              <w:rPr>
                <w:rFonts w:ascii="Times New Roman" w:eastAsia="Times New Roman"/>
                <w:spacing w:val="-4"/>
                <w:sz w:val="21"/>
              </w:rPr>
              <w:t>V</w:t>
            </w:r>
            <w:r>
              <w:rPr>
                <w:rFonts w:ascii="Times New Roman" w:eastAsia="Times New Roman"/>
                <w:sz w:val="21"/>
              </w:rPr>
              <w:t xml:space="preserve"> </w:t>
            </w:r>
            <w:r>
              <w:rPr>
                <w:rFonts w:ascii="Times New Roman" w:eastAsia="Times New Roman"/>
                <w:spacing w:val="-4"/>
                <w:sz w:val="21"/>
              </w:rPr>
              <w:t>Leiden</w:t>
            </w:r>
            <w:r>
              <w:rPr>
                <w:spacing w:val="-4"/>
                <w:sz w:val="21"/>
              </w:rPr>
              <w:t>（</w:t>
            </w:r>
            <w:r>
              <w:rPr>
                <w:rFonts w:ascii="Times New Roman" w:eastAsia="Times New Roman"/>
                <w:spacing w:val="-4"/>
                <w:sz w:val="21"/>
              </w:rPr>
              <w:t>FVL</w:t>
            </w:r>
            <w:r>
              <w:rPr>
                <w:spacing w:val="-4"/>
                <w:sz w:val="21"/>
              </w:rPr>
              <w:t>）</w:t>
            </w:r>
            <w:r>
              <w:rPr>
                <w:spacing w:val="-28"/>
                <w:sz w:val="21"/>
              </w:rPr>
              <w:t xml:space="preserve">和 </w:t>
            </w:r>
            <w:r>
              <w:rPr>
                <w:rFonts w:ascii="Times New Roman" w:eastAsia="Times New Roman"/>
                <w:spacing w:val="-4"/>
                <w:sz w:val="21"/>
              </w:rPr>
              <w:t>MTHFR</w:t>
            </w:r>
            <w:r>
              <w:rPr>
                <w:rFonts w:ascii="Times New Roman" w:eastAsia="Times New Roman"/>
                <w:spacing w:val="1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等。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2"/>
              </w:tabs>
              <w:spacing w:before="4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这些基因的研究不仅可以帮助预防和治疗心血管疾病，</w:t>
            </w:r>
            <w:r>
              <w:rPr>
                <w:spacing w:val="-2"/>
                <w:sz w:val="21"/>
              </w:rPr>
              <w:t>也可能为高血压的防治提供新的视角。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5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高血压药物靶点基因研究</w:t>
            </w:r>
          </w:p>
        </w:tc>
        <w:tc>
          <w:tcPr>
            <w:tcW w:w="553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通过基因组学研究，已鉴定出一些潜在的高血压药物靶</w:t>
            </w:r>
            <w:r>
              <w:rPr>
                <w:spacing w:val="-14"/>
                <w:sz w:val="21"/>
              </w:rPr>
              <w:t xml:space="preserve">点基因，如 </w:t>
            </w:r>
            <w:r>
              <w:rPr>
                <w:rFonts w:ascii="Times New Roman" w:eastAsia="Times New Roman"/>
                <w:spacing w:val="-6"/>
                <w:sz w:val="21"/>
              </w:rPr>
              <w:t>RAS</w:t>
            </w:r>
            <w:r>
              <w:rPr>
                <w:rFonts w:ascii="Times New Roman" w:eastAsia="Times New Roman"/>
                <w:spacing w:val="-8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系统中的基因（</w:t>
            </w:r>
            <w:r>
              <w:rPr>
                <w:spacing w:val="-30"/>
                <w:sz w:val="21"/>
              </w:rPr>
              <w:t xml:space="preserve">如 </w:t>
            </w:r>
            <w:r>
              <w:rPr>
                <w:rFonts w:ascii="Times New Roman" w:eastAsia="Times New Roman"/>
                <w:spacing w:val="-6"/>
                <w:sz w:val="21"/>
              </w:rPr>
              <w:t>AGT</w:t>
            </w:r>
            <w:r>
              <w:rPr>
                <w:spacing w:val="-6"/>
                <w:sz w:val="21"/>
              </w:rPr>
              <w:t>、</w:t>
            </w:r>
            <w:r>
              <w:rPr>
                <w:rFonts w:ascii="Times New Roman" w:eastAsia="Times New Roman"/>
                <w:spacing w:val="-6"/>
                <w:sz w:val="21"/>
              </w:rPr>
              <w:t>ACE</w:t>
            </w:r>
            <w:r>
              <w:rPr>
                <w:rFonts w:ascii="Times New Roman" w:eastAsia="Times New Roman"/>
                <w:spacing w:val="-7"/>
                <w:sz w:val="21"/>
              </w:rPr>
              <w:t xml:space="preserve"> </w:t>
            </w:r>
            <w:r>
              <w:rPr>
                <w:spacing w:val="-30"/>
                <w:sz w:val="21"/>
              </w:rPr>
              <w:t xml:space="preserve">和 </w:t>
            </w:r>
            <w:r>
              <w:rPr>
                <w:rFonts w:ascii="Times New Roman" w:eastAsia="Times New Roman"/>
                <w:spacing w:val="14"/>
                <w:sz w:val="21"/>
              </w:rPr>
              <w:t>AT1R</w:t>
            </w:r>
            <w:r>
              <w:rPr>
                <w:spacing w:val="-90"/>
                <w:sz w:val="21"/>
              </w:rPr>
              <w:t>）</w:t>
            </w:r>
            <w:r>
              <w:rPr>
                <w:spacing w:val="-6"/>
                <w:sz w:val="21"/>
              </w:rPr>
              <w:t>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这些基因的作用机制与高血压发病有关，开发针对这些</w:t>
            </w:r>
            <w:r>
              <w:rPr>
                <w:spacing w:val="-2"/>
                <w:sz w:val="21"/>
              </w:rPr>
              <w:t>基因的药物可能会提高治疗效果并减少副作用。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针对这些基因的药物研发将促进精准医学的发展，并有</w:t>
            </w:r>
            <w:r>
              <w:rPr>
                <w:spacing w:val="-2"/>
                <w:sz w:val="21"/>
              </w:rPr>
              <w:t>望为高血压治疗带来革新。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5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高血压基因治疗策略研究</w:t>
            </w:r>
          </w:p>
        </w:tc>
        <w:tc>
          <w:tcPr>
            <w:tcW w:w="553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基因治疗是一种潜在的治疗高血压的方法，通过修改或</w:t>
            </w:r>
            <w:r>
              <w:rPr>
                <w:spacing w:val="-2"/>
                <w:sz w:val="21"/>
              </w:rPr>
              <w:t>替换致病基因来改善病情。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一些实验性基因治疗方法已经在动物模型中显示出降低</w:t>
            </w:r>
            <w:r>
              <w:rPr>
                <w:spacing w:val="-2"/>
                <w:sz w:val="21"/>
              </w:rPr>
              <w:t xml:space="preserve">血压的效果，例如敲除或者抑制 </w:t>
            </w:r>
            <w:r>
              <w:rPr>
                <w:rFonts w:ascii="Times New Roman" w:eastAsia="Times New Roman"/>
                <w:sz w:val="21"/>
              </w:rPr>
              <w:t xml:space="preserve">RAS </w:t>
            </w:r>
            <w:r>
              <w:rPr>
                <w:sz w:val="21"/>
              </w:rPr>
              <w:t>系统的基因。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2"/>
              </w:tabs>
              <w:spacing w:before="0" w:after="0" w:line="269" w:lineRule="exact"/>
              <w:ind w:left="371" w:right="0" w:hanging="265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尽管基因治疗还面临许多挑战，但随着技术的进步和更</w:t>
            </w:r>
          </w:p>
          <w:p>
            <w:pPr>
              <w:pStyle w:val="TableParagraph"/>
              <w:spacing w:before="2" w:line="310" w:lineRule="atLeast"/>
              <w:ind w:right="95"/>
              <w:rPr>
                <w:sz w:val="21"/>
              </w:rPr>
            </w:pPr>
            <w:r>
              <w:rPr>
                <w:spacing w:val="-2"/>
                <w:sz w:val="21"/>
              </w:rPr>
              <w:t>多的临床试验，未来有可能发展成为治疗高血压的有效手</w:t>
            </w:r>
            <w:r>
              <w:rPr>
                <w:spacing w:val="-6"/>
                <w:sz w:val="21"/>
              </w:rPr>
              <w:t>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5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基因组学在高血压危象中的应用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145"/>
      </w:pPr>
      <w:r>
        <w:rPr>
          <w:spacing w:val="-2"/>
        </w:rPr>
        <w:t>近年来，随着基因组学技术的发展，研究人员已经发现了一些与高血</w:t>
      </w:r>
      <w:r>
        <w:rPr>
          <w:spacing w:val="-14"/>
        </w:rPr>
        <w:t>压有关的基因。这些基因的功能和作用机制为我们了解高血压的发生、</w:t>
      </w:r>
      <w:r>
        <w:rPr>
          <w:spacing w:val="-2"/>
        </w:rPr>
        <w:t>发展以及治疗提供了新的思路。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https://d.book118.com/615330010203011120</w:t>
        </w:r>
      </w:hyperlink>
    </w:p>
    <w:p>
      <w:pPr>
        <w:spacing w:after="0" w:line="417" w:lineRule="auto"/>
      </w:pPr>
    </w:p>
    <w:sectPr>
      <w:footerReference w:type="default" r:id="rId16"/>
      <w:type w:val="continuous"/>
      <w:pgSz w:w="11910" w:h="16840"/>
      <w:pgMar w:top="1400" w:right="142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F9312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4" w:hanging="263"/>
      </w:pPr>
      <w:rPr>
        <w:rFonts w:hint="default"/>
        <w:lang w:val="en-US" w:eastAsia="zh-CN" w:bidi="ar-SA"/>
      </w:rPr>
    </w:lvl>
  </w:abstractNum>
  <w:abstractNum w:abstractNumId="1">
    <w:nsid w:val="08DE298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A919BB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3">
    <w:nsid w:val="0C4785C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4">
    <w:nsid w:val="11164C3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5">
    <w:nsid w:val="1132348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1" w:hanging="264"/>
      </w:pPr>
      <w:rPr>
        <w:rFonts w:hint="default"/>
        <w:lang w:val="en-US" w:eastAsia="zh-CN" w:bidi="ar-SA"/>
      </w:rPr>
    </w:lvl>
  </w:abstractNum>
  <w:abstractNum w:abstractNumId="6">
    <w:nsid w:val="13E2D0F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7">
    <w:nsid w:val="1A27E80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C42F11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1" w:hanging="264"/>
      </w:pPr>
      <w:rPr>
        <w:rFonts w:hint="default"/>
        <w:lang w:val="en-US" w:eastAsia="zh-CN" w:bidi="ar-SA"/>
      </w:rPr>
    </w:lvl>
  </w:abstractNum>
  <w:abstractNum w:abstractNumId="9">
    <w:nsid w:val="1CCCE6EF"/>
    <w:multiLevelType w:val="hybridMultilevel"/>
    <w:tmpl w:val="00000000"/>
    <w:lvl w:ilvl="0">
      <w:start w:val="1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40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360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80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00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20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40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60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0" w:hanging="210"/>
      </w:pPr>
      <w:rPr>
        <w:rFonts w:hint="default"/>
        <w:lang w:val="en-US" w:eastAsia="zh-CN" w:bidi="ar-SA"/>
      </w:rPr>
    </w:lvl>
  </w:abstractNum>
  <w:abstractNum w:abstractNumId="10">
    <w:nsid w:val="1E6E25FA"/>
    <w:multiLevelType w:val="hybridMultilevel"/>
    <w:tmpl w:val="00000000"/>
    <w:lvl w:ilvl="0">
      <w:start w:val="1"/>
      <w:numFmt w:val="decimal"/>
      <w:lvlText w:val="%1."/>
      <w:lvlJc w:val="left"/>
      <w:pPr>
        <w:ind w:left="37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9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4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2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7" w:hanging="264"/>
      </w:pPr>
      <w:rPr>
        <w:rFonts w:hint="default"/>
        <w:lang w:val="en-US" w:eastAsia="zh-CN" w:bidi="ar-SA"/>
      </w:rPr>
    </w:lvl>
  </w:abstractNum>
  <w:abstractNum w:abstractNumId="11">
    <w:nsid w:val="2520D99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4" w:hanging="263"/>
      </w:pPr>
      <w:rPr>
        <w:rFonts w:hint="default"/>
        <w:lang w:val="en-US" w:eastAsia="zh-CN" w:bidi="ar-SA"/>
      </w:rPr>
    </w:lvl>
  </w:abstractNum>
  <w:abstractNum w:abstractNumId="12">
    <w:nsid w:val="2717082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13">
    <w:nsid w:val="2BBDC05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14">
    <w:nsid w:val="3095B69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315FD51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4" w:hanging="263"/>
      </w:pPr>
      <w:rPr>
        <w:rFonts w:hint="default"/>
        <w:lang w:val="en-US" w:eastAsia="zh-CN" w:bidi="ar-SA"/>
      </w:rPr>
    </w:lvl>
  </w:abstractNum>
  <w:abstractNum w:abstractNumId="16">
    <w:nsid w:val="35893A5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1" w:hanging="264"/>
      </w:pPr>
      <w:rPr>
        <w:rFonts w:hint="default"/>
        <w:lang w:val="en-US" w:eastAsia="zh-CN" w:bidi="ar-SA"/>
      </w:rPr>
    </w:lvl>
  </w:abstractNum>
  <w:abstractNum w:abstractNumId="17">
    <w:nsid w:val="379AE9B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386F99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19">
    <w:nsid w:val="38E29D5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20">
    <w:nsid w:val="3A448D7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21">
    <w:nsid w:val="3C22B61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22">
    <w:nsid w:val="4336602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4" w:hanging="263"/>
      </w:pPr>
      <w:rPr>
        <w:rFonts w:hint="default"/>
        <w:lang w:val="en-US" w:eastAsia="zh-CN" w:bidi="ar-SA"/>
      </w:rPr>
    </w:lvl>
  </w:abstractNum>
  <w:abstractNum w:abstractNumId="23">
    <w:nsid w:val="437FC39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24">
    <w:nsid w:val="4D35A06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25">
    <w:nsid w:val="50124BC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26">
    <w:nsid w:val="507449B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539A256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4" w:hanging="263"/>
      </w:pPr>
      <w:rPr>
        <w:rFonts w:hint="default"/>
        <w:lang w:val="en-US" w:eastAsia="zh-CN" w:bidi="ar-SA"/>
      </w:rPr>
    </w:lvl>
  </w:abstractNum>
  <w:abstractNum w:abstractNumId="28">
    <w:nsid w:val="58D2410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4" w:hanging="263"/>
      </w:pPr>
      <w:rPr>
        <w:rFonts w:hint="default"/>
        <w:lang w:val="en-US" w:eastAsia="zh-CN" w:bidi="ar-SA"/>
      </w:rPr>
    </w:lvl>
  </w:abstractNum>
  <w:abstractNum w:abstractNumId="29">
    <w:nsid w:val="628DAC4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66C37E8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1" w:hanging="264"/>
      </w:pPr>
      <w:rPr>
        <w:rFonts w:hint="default"/>
        <w:lang w:val="en-US" w:eastAsia="zh-CN" w:bidi="ar-SA"/>
      </w:rPr>
    </w:lvl>
  </w:abstractNum>
  <w:abstractNum w:abstractNumId="31">
    <w:nsid w:val="6A5F3C6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32">
    <w:nsid w:val="6B60B03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33">
    <w:nsid w:val="6BA1EF2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4">
    <w:nsid w:val="6E30A28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5">
    <w:nsid w:val="71006A3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1" w:hanging="264"/>
      </w:pPr>
      <w:rPr>
        <w:rFonts w:hint="default"/>
        <w:lang w:val="en-US" w:eastAsia="zh-CN" w:bidi="ar-SA"/>
      </w:rPr>
    </w:lvl>
  </w:abstractNum>
  <w:abstractNum w:abstractNumId="36">
    <w:nsid w:val="78A9A7F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4" w:hanging="263"/>
      </w:pPr>
      <w:rPr>
        <w:rFonts w:hint="default"/>
        <w:lang w:val="en-US" w:eastAsia="zh-CN" w:bidi="ar-SA"/>
      </w:rPr>
    </w:lvl>
  </w:abstractNum>
  <w:abstractNum w:abstractNumId="37">
    <w:nsid w:val="7CDC2DF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38">
    <w:nsid w:val="7DEDD7F0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1" w:hanging="264"/>
      </w:pPr>
      <w:rPr>
        <w:rFonts w:hint="default"/>
        <w:lang w:val="en-US" w:eastAsia="zh-CN" w:bidi="ar-SA"/>
      </w:rPr>
    </w:lvl>
  </w:abstractNum>
  <w:abstractNum w:abstractNumId="39">
    <w:nsid w:val="7E42880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num w:numId="1">
    <w:abstractNumId w:val="25"/>
  </w:num>
  <w:num w:numId="2">
    <w:abstractNumId w:val="31"/>
  </w:num>
  <w:num w:numId="3">
    <w:abstractNumId w:val="39"/>
  </w:num>
  <w:num w:numId="4">
    <w:abstractNumId w:val="36"/>
  </w:num>
  <w:num w:numId="5">
    <w:abstractNumId w:val="23"/>
  </w:num>
  <w:num w:numId="6">
    <w:abstractNumId w:val="2"/>
  </w:num>
  <w:num w:numId="7">
    <w:abstractNumId w:val="33"/>
  </w:num>
  <w:num w:numId="8">
    <w:abstractNumId w:val="22"/>
  </w:num>
  <w:num w:numId="9">
    <w:abstractNumId w:val="15"/>
  </w:num>
  <w:num w:numId="10">
    <w:abstractNumId w:val="11"/>
  </w:num>
  <w:num w:numId="11">
    <w:abstractNumId w:val="27"/>
  </w:num>
  <w:num w:numId="12">
    <w:abstractNumId w:val="28"/>
  </w:num>
  <w:num w:numId="13">
    <w:abstractNumId w:val="0"/>
  </w:num>
  <w:num w:numId="14">
    <w:abstractNumId w:val="16"/>
  </w:num>
  <w:num w:numId="15">
    <w:abstractNumId w:val="5"/>
  </w:num>
  <w:num w:numId="16">
    <w:abstractNumId w:val="38"/>
  </w:num>
  <w:num w:numId="17">
    <w:abstractNumId w:val="10"/>
  </w:num>
  <w:num w:numId="18">
    <w:abstractNumId w:val="35"/>
  </w:num>
  <w:num w:numId="19">
    <w:abstractNumId w:val="30"/>
  </w:num>
  <w:num w:numId="20">
    <w:abstractNumId w:val="8"/>
  </w:num>
  <w:num w:numId="21">
    <w:abstractNumId w:val="13"/>
  </w:num>
  <w:num w:numId="22">
    <w:abstractNumId w:val="6"/>
  </w:num>
  <w:num w:numId="23">
    <w:abstractNumId w:val="18"/>
  </w:num>
  <w:num w:numId="24">
    <w:abstractNumId w:val="3"/>
  </w:num>
  <w:num w:numId="25">
    <w:abstractNumId w:val="19"/>
  </w:num>
  <w:num w:numId="26">
    <w:abstractNumId w:val="4"/>
  </w:num>
  <w:num w:numId="27">
    <w:abstractNumId w:val="32"/>
  </w:num>
  <w:num w:numId="28">
    <w:abstractNumId w:val="12"/>
  </w:num>
  <w:num w:numId="29">
    <w:abstractNumId w:val="24"/>
  </w:num>
  <w:num w:numId="30">
    <w:abstractNumId w:val="20"/>
  </w:num>
  <w:num w:numId="31">
    <w:abstractNumId w:val="21"/>
  </w:num>
  <w:num w:numId="32">
    <w:abstractNumId w:val="9"/>
  </w:num>
  <w:num w:numId="33">
    <w:abstractNumId w:val="37"/>
  </w:num>
  <w:num w:numId="34">
    <w:abstractNumId w:val="34"/>
  </w:num>
  <w:num w:numId="35">
    <w:abstractNumId w:val="7"/>
  </w:num>
  <w:num w:numId="36">
    <w:abstractNumId w:val="29"/>
  </w:num>
  <w:num w:numId="37">
    <w:abstractNumId w:val="14"/>
  </w:num>
  <w:num w:numId="38">
    <w:abstractNumId w:val="26"/>
  </w:num>
  <w:num w:numId="39">
    <w:abstractNumId w:val="1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742" w:right="200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540" w:hanging="4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615330010203011120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2024-03-05T04:52:04Z</dcterms:created>
  <dcterms:modified xsi:type="dcterms:W3CDTF">2024-03-05T04:52:04Z</dcterms:modified>
</cp:coreProperties>
</file>