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603A1B9" w14:textId="77777777">
          <w:pPr>
            <w:pStyle w:val="NoSpacing"/>
          </w:pPr>
        </w:p>
        <w:p w:rsidR="00C018A2" w14:paraId="1460082E" w14:textId="77777777">
          <w:pPr>
            <w:pStyle w:val="NoSpacing"/>
          </w:pPr>
        </w:p>
        <w:p w:rsidR="00C018A2" w14:paraId="43269B9C" w14:textId="77777777">
          <w:pPr>
            <w:pStyle w:val="NoSpacing"/>
          </w:pPr>
        </w:p>
        <w:p w:rsidR="00C018A2" w14:paraId="3B2C93C7" w14:textId="77777777">
          <w:pPr>
            <w:pStyle w:val="NoSpacing"/>
          </w:pPr>
        </w:p>
        <w:p w:rsidR="00C018A2" w14:paraId="382E068B" w14:textId="77777777">
          <w:pPr>
            <w:pStyle w:val="NoSpacing"/>
          </w:pPr>
        </w:p>
        <w:p w:rsidR="00C018A2" w14:paraId="58BDE6C0" w14:textId="77777777">
          <w:pPr>
            <w:pStyle w:val="NoSpacing"/>
          </w:pPr>
        </w:p>
        <w:p w:rsidR="00C018A2" w14:paraId="084A2EF1" w14:textId="77777777">
          <w:pPr>
            <w:pStyle w:val="NoSpacing"/>
          </w:pPr>
        </w:p>
        <w:p w:rsidR="00C018A2" w14:paraId="20F78934" w14:textId="77777777">
          <w:pPr>
            <w:pStyle w:val="NoSpacing"/>
          </w:pPr>
        </w:p>
        <w:p w:rsidR="00C018A2" w14:paraId="53574577" w14:textId="77777777">
          <w:pPr>
            <w:pStyle w:val="NoSpacing"/>
          </w:pPr>
        </w:p>
        <w:p w:rsidR="00C018A2" w14:paraId="5610BB33" w14:textId="77777777">
          <w:pPr>
            <w:pStyle w:val="NoSpacing"/>
          </w:pPr>
        </w:p>
        <w:p w:rsidR="00C018A2" w14:paraId="5AEA6C9E" w14:textId="77777777">
          <w:pPr>
            <w:pStyle w:val="NoSpacing"/>
          </w:pPr>
        </w:p>
        <w:p w:rsidR="00C018A2" w14:paraId="6E55C21C" w14:textId="77777777">
          <w:pPr>
            <w:pStyle w:val="NoSpacing"/>
          </w:pPr>
        </w:p>
        <w:p w:rsidR="00C018A2" w14:paraId="6B04AEC5"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1CFEDA4" w14:textId="77777777">
                            <w:pPr>
                              <w:pStyle w:val="NoSpacing"/>
                              <w:jc w:val="right"/>
                              <w:rPr>
                                <w:color w:val="FFFFFF" w:themeColor="background1"/>
                                <w:sz w:val="28"/>
                                <w:szCs w:val="28"/>
                              </w:rPr>
                            </w:pPr>
                            <w:sdt>
                              <w:sdtPr>
                                <w:rPr>
                                  <w:color w:val="FFFFFF" w:themeColor="background1"/>
                                  <w:sz w:val="32"/>
                                  <w:szCs w:val="32"/>
                                </w:rPr>
                                <w:alias w:val="日期"/>
                                <w:id w:val="1203211269"/>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DB1AC7C"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釉面材料</w:t>
          </w:r>
          <w:r w:rsidRPr="007A4CF7">
            <w:rPr>
              <w:rFonts w:ascii="仿宋" w:eastAsia="仿宋" w:hAnsi="仿宋" w:hint="eastAsia"/>
              <w:b/>
              <w:bCs/>
              <w:sz w:val="52"/>
              <w:szCs w:val="52"/>
            </w:rPr>
            <w:t>项目</w:t>
          </w:r>
        </w:p>
        <w:p w:rsidR="00C018A2" w:rsidP="007A4CF7" w14:paraId="1432E0B3"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732C3BE4">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5EFB620" w14:textId="732C3BE4">
                          <w:pPr>
                            <w:pStyle w:val="NoSpacing"/>
                            <w:rPr>
                              <w:color w:val="4472C4" w:themeColor="accent1"/>
                              <w:sz w:val="36"/>
                              <w:szCs w:val="36"/>
                            </w:rPr>
                          </w:pPr>
                          <w:sdt>
                            <w:sdtPr>
                              <w:rPr>
                                <w:color w:val="4472C4" w:themeColor="accent1"/>
                                <w:sz w:val="36"/>
                                <w:szCs w:val="36"/>
                              </w:rPr>
                              <w:alias w:val="作者"/>
                              <w:id w:val="82310873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82AA75E" w14:textId="77777777">
                          <w:pPr>
                            <w:pStyle w:val="NoSpacing"/>
                            <w:rPr>
                              <w:color w:val="595959" w:themeColor="text1" w:themeTint="A6"/>
                              <w:sz w:val="24"/>
                              <w:szCs w:val="24"/>
                            </w:rPr>
                          </w:pPr>
                          <w:sdt>
                            <w:sdtPr>
                              <w:rPr>
                                <w:caps/>
                                <w:color w:val="595959" w:themeColor="text1" w:themeTint="A6"/>
                                <w:sz w:val="24"/>
                                <w:szCs w:val="24"/>
                              </w:rPr>
                              <w:alias w:val="公司"/>
                              <w:id w:val="182736631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EE2E9B9"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22D4EF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F3B8E87"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AD7DCB6"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釉面材料项目商业计划书摘要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63AFBC6"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0FD9A39D"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釉面材料产品或服务描述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2B6678DB"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5373397"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釉面材料目标市场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1C2ED05"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釉面材料市场竞争分析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E0B7F08"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釉面材料行业趋势与机遇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A1521D1"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7BEF31D"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381957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釉面材料产品定价策略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D50190D"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釉面材料产品销售渠道与拓展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4DDD63F"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D711684"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6798172"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E67D4CC"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05B5C8B"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BFA1072"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355B7FD"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A801ED5"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02B9483"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476577465"/>
        <w:docPartObj>
          <w:docPartGallery w:val="Table of Contents"/>
          <w:docPartUnique/>
        </w:docPartObj>
      </w:sdtPr>
      <w:sdtEndPr>
        <w:rPr>
          <w:b/>
          <w:bCs/>
        </w:rPr>
      </w:sdtEndPr>
      <w:sdtContent>
        <w:p w:rsidR="007A4CF7" w:rsidRPr="007A4CF7" w:rsidP="007A4CF7" w14:paraId="52ED5C33"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6F6FF0B"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7CA3461F"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EC620A7"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1DF7738"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4ED5CEF"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1132282"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61F74FF"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FD83514"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479086B"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244EE00"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96B5D08"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6DCA603"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9D9C471"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251E691"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B06EF0B"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40D2C79" w14:textId="77777777">
          <w:pPr>
            <w:spacing w:line="500" w:lineRule="exact"/>
          </w:pPr>
          <w:r w:rsidRPr="007A4CF7">
            <w:rPr>
              <w:b/>
              <w:bCs/>
              <w:sz w:val="28"/>
              <w:szCs w:val="28"/>
              <w:lang w:val="zh-CN"/>
            </w:rPr>
            <w:fldChar w:fldCharType="end"/>
          </w:r>
        </w:p>
      </w:sdtContent>
    </w:sdt>
    <w:p w:rsidR="007A4CF7" w:rsidP="00DA4121" w14:paraId="387006A2"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CBB4540" w14:textId="77777777">
      <w:pPr>
        <w:pStyle w:val="Heading2"/>
      </w:pPr>
      <w:r w:rsidRPr="009C12B5">
        <w:t>一、概述</w:t>
      </w:r>
      <w:bookmarkEnd w:id="0"/>
    </w:p>
    <w:p w:rsidR="009C12B5" w:rsidRPr="00DA4121" w:rsidP="00DA4121" w14:paraId="775C7E44" w14:textId="77777777">
      <w:pPr>
        <w:pStyle w:val="Heading3"/>
      </w:pPr>
      <w:bookmarkStart w:id="1" w:name="_Toc157814104"/>
      <w:r w:rsidRPr="00DA4121">
        <w:t xml:space="preserve">1.1 </w:t>
      </w:r>
      <w:r w:rsidR="007A4CF7">
        <w:t>釉面材料</w:t>
      </w:r>
      <w:r w:rsidR="007A4CF7">
        <w:rPr>
          <w:rFonts w:hint="eastAsia"/>
        </w:rPr>
        <w:t>项目</w:t>
      </w:r>
      <w:r w:rsidRPr="00DA4121">
        <w:t>商业计划书摘要</w:t>
      </w:r>
      <w:bookmarkEnd w:id="1"/>
    </w:p>
    <w:p w:rsidR="009C12B5" w:rsidRPr="009C12B5" w:rsidP="009C12B5" w14:paraId="3264E4A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釉面材料产品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釉面材料产品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釉面材料产品</w:t>
      </w:r>
      <w:r w:rsidRPr="009C12B5">
        <w:rPr>
          <w:rFonts w:ascii="仿宋" w:eastAsia="仿宋" w:hAnsi="仿宋"/>
          <w:sz w:val="28"/>
          <w:szCs w:val="28"/>
        </w:rPr>
        <w:t>有望成为市场上的畅销产品，并为公司带来可观的收益和市场份额。</w:t>
      </w:r>
    </w:p>
    <w:p w:rsidR="009C12B5" w:rsidRPr="009C12B5" w:rsidP="009C12B5" w14:paraId="63A3939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釉面材料产品</w:t>
      </w:r>
      <w:r w:rsidRPr="009C12B5">
        <w:rPr>
          <w:rFonts w:ascii="仿宋" w:eastAsia="仿宋" w:hAnsi="仿宋"/>
          <w:sz w:val="28"/>
          <w:szCs w:val="28"/>
        </w:rPr>
        <w:t>商业计划书中，我们将详细阐述</w:t>
      </w:r>
      <w:r w:rsidR="00E75C7F">
        <w:rPr>
          <w:rFonts w:ascii="仿宋" w:eastAsia="仿宋" w:hAnsi="仿宋"/>
          <w:sz w:val="28"/>
          <w:szCs w:val="28"/>
        </w:rPr>
        <w:t>釉面材料产品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釉面材料产品</w:t>
      </w:r>
      <w:r w:rsidRPr="009C12B5">
        <w:rPr>
          <w:rFonts w:ascii="仿宋" w:eastAsia="仿宋" w:hAnsi="仿宋"/>
          <w:sz w:val="28"/>
          <w:szCs w:val="28"/>
        </w:rPr>
        <w:t>有一个全面而深入的了解，并认识到其巨大的商业价值和投资潜力。</w:t>
      </w:r>
    </w:p>
    <w:p w:rsidR="009C12B5" w:rsidRPr="009C12B5" w:rsidP="009C12B5" w14:paraId="1561A39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釉面材料产品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DCD468C"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釉面材料产品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釉面材料产品</w:t>
      </w:r>
      <w:r w:rsidRPr="009C12B5">
        <w:rPr>
          <w:rFonts w:ascii="仿宋" w:eastAsia="仿宋" w:hAnsi="仿宋"/>
          <w:sz w:val="28"/>
          <w:szCs w:val="28"/>
        </w:rPr>
        <w:t>的美好未来。</w:t>
      </w:r>
    </w:p>
    <w:p w:rsidR="009C12B5" w:rsidRPr="009C12B5" w:rsidP="007A4CF7" w14:paraId="27184446" w14:textId="77777777">
      <w:pPr>
        <w:pStyle w:val="Heading3"/>
      </w:pPr>
      <w:bookmarkStart w:id="2" w:name="_Toc157814105"/>
      <w:r w:rsidRPr="009C12B5">
        <w:t xml:space="preserve">1.2 </w:t>
      </w:r>
      <w:r w:rsidRPr="009C12B5">
        <w:t>公司简介</w:t>
      </w:r>
      <w:bookmarkEnd w:id="2"/>
    </w:p>
    <w:p w:rsidR="009C12B5" w:rsidRPr="009C12B5" w:rsidP="009C12B5" w14:paraId="68FFFBF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3F72C21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08DF55B"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10A729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18DAA5C2" w14:textId="77777777">
      <w:pPr>
        <w:pStyle w:val="Heading3"/>
      </w:pPr>
      <w:bookmarkStart w:id="3" w:name="_Toc157814106"/>
      <w:r w:rsidRPr="007A4CF7">
        <w:t xml:space="preserve">1.3 </w:t>
      </w:r>
      <w:r w:rsidR="007A4CF7">
        <w:t>釉面材料</w:t>
      </w:r>
      <w:r w:rsidRPr="007A4CF7">
        <w:t>产品或服务描述</w:t>
      </w:r>
      <w:bookmarkEnd w:id="3"/>
    </w:p>
    <w:p w:rsidR="00F32904" w14:paraId="1715BEF9" w14:textId="2C949405">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釉面材料是一种广泛应用于建筑和装饰领域的材料，它能够为建筑表面提供光滑、耐磨、防水、易清洁的保护层。釉面材料的主要功能包括：</w:t>
      </w:r>
      <w:r>
        <w:rPr>
          <w:rFonts w:ascii="仿宋" w:eastAsia="仿宋" w:hAnsi="仿宋"/>
          <w:sz w:val="28"/>
        </w:rPr>
        <w:br/>
        <w:t xml:space="preserve">    1.</w:t>
      </w:r>
      <w:r>
        <w:rPr>
          <w:rFonts w:ascii="仿宋" w:eastAsia="仿宋" w:hAnsi="仿宋"/>
          <w:sz w:val="28"/>
        </w:rPr>
        <w:t>装饰性：釉面材料可以呈现出多种颜色和图案，能够满足不同设计风格的需求，为建筑增添美感。</w:t>
      </w:r>
      <w:r>
        <w:rPr>
          <w:rFonts w:ascii="仿宋" w:eastAsia="仿宋" w:hAnsi="仿宋"/>
          <w:sz w:val="28"/>
        </w:rPr>
        <w:br/>
        <w:t xml:space="preserve">    2.</w:t>
      </w:r>
      <w:r>
        <w:rPr>
          <w:rFonts w:ascii="仿宋" w:eastAsia="仿宋" w:hAnsi="仿宋"/>
          <w:sz w:val="28"/>
        </w:rPr>
        <w:t>保护性：釉面材料能够保护建筑基材免受紫外线、化学腐蚀、风化侵蚀等自然因素的损害，延长建筑的使用寿命。</w:t>
      </w:r>
      <w:r>
        <w:rPr>
          <w:rFonts w:ascii="仿宋" w:eastAsia="仿宋" w:hAnsi="仿宋"/>
          <w:sz w:val="28"/>
        </w:rPr>
        <w:br/>
        <w:t xml:space="preserve">    3.</w:t>
      </w:r>
      <w:r>
        <w:rPr>
          <w:rFonts w:ascii="仿宋" w:eastAsia="仿宋" w:hAnsi="仿宋"/>
          <w:sz w:val="28"/>
        </w:rPr>
        <w:t>耐磨性：釉面材料具有良好的耐磨性能，能够承受日常使用和交通流量，适用于高人流量区域。</w:t>
      </w:r>
      <w:r>
        <w:rPr>
          <w:rFonts w:ascii="仿宋" w:eastAsia="仿宋" w:hAnsi="仿宋"/>
          <w:sz w:val="28"/>
        </w:rPr>
        <w:br/>
        <w:t xml:space="preserve">    4.</w:t>
      </w:r>
      <w:r>
        <w:rPr>
          <w:rFonts w:ascii="仿宋" w:eastAsia="仿宋" w:hAnsi="仿宋"/>
          <w:sz w:val="28"/>
        </w:rPr>
        <w:t>防水性：釉面材料能够防止水分渗透，避免内部结构受潮，减少霉菌和细菌的滋生。</w:t>
      </w:r>
      <w:r>
        <w:rPr>
          <w:rFonts w:ascii="仿宋" w:eastAsia="仿宋" w:hAnsi="仿宋"/>
          <w:sz w:val="28"/>
        </w:rPr>
        <w:br/>
        <w:t xml:space="preserve">    5.</w:t>
      </w:r>
      <w:r>
        <w:rPr>
          <w:rFonts w:ascii="仿宋" w:eastAsia="仿宋" w:hAnsi="仿宋"/>
          <w:sz w:val="28"/>
        </w:rPr>
        <w:t>易清洁性：釉面材料表面光滑，不易积聚灰尘和污垢，且易于清洁，减少维护成本。</w:t>
      </w:r>
      <w:r>
        <w:rPr>
          <w:rFonts w:ascii="仿宋" w:eastAsia="仿宋" w:hAnsi="仿宋"/>
          <w:sz w:val="28"/>
        </w:rPr>
        <w:br/>
        <w:t xml:space="preserve">    6.</w:t>
      </w:r>
      <w:r>
        <w:rPr>
          <w:rFonts w:ascii="仿宋" w:eastAsia="仿宋" w:hAnsi="仿宋"/>
          <w:sz w:val="28"/>
        </w:rPr>
        <w:t>防火性：某些釉面材料具有良好的防火性能，能够满足公共场所的防火要求。</w:t>
      </w:r>
      <w:r>
        <w:rPr>
          <w:rFonts w:ascii="仿宋" w:eastAsia="仿宋" w:hAnsi="仿宋"/>
          <w:sz w:val="28"/>
        </w:rPr>
        <w:br/>
        <w:t xml:space="preserve">    7.</w:t>
      </w:r>
      <w:r>
        <w:rPr>
          <w:rFonts w:ascii="仿宋" w:eastAsia="仿宋" w:hAnsi="仿宋"/>
          <w:sz w:val="28"/>
        </w:rPr>
        <w:t>环保性：现代釉面材料注重环保，低</w:t>
      </w:r>
      <w:r>
        <w:rPr>
          <w:rFonts w:ascii="仿宋" w:eastAsia="仿宋" w:hAnsi="仿宋"/>
          <w:sz w:val="28"/>
        </w:rPr>
        <w:t>VOC</w:t>
      </w:r>
    </w:p>
    <w:p w:rsidR="00F32904" w14:textId="2C949405">
      <w:pPr>
        <w:ind w:firstLine="560"/>
      </w:pPr>
      <w:r>
        <w:rPr>
          <w:rFonts w:ascii="仿宋" w:eastAsia="仿宋" w:hAnsi="仿宋"/>
          <w:sz w:val="28"/>
        </w:rPr>
        <w:t>（挥发性有机化合物）排放，符合绿色建筑的标准。</w:t>
      </w:r>
      <w:r>
        <w:rPr>
          <w:rFonts w:ascii="仿宋" w:eastAsia="仿宋" w:hAnsi="仿宋"/>
          <w:sz w:val="28"/>
        </w:rPr>
        <w:br/>
      </w:r>
      <w:r>
        <w:rPr>
          <w:rFonts w:ascii="仿宋" w:eastAsia="仿宋" w:hAnsi="仿宋"/>
          <w:sz w:val="28"/>
        </w:rPr>
        <w:t>在商业发展计划书中，详细介绍釉面材料的产品功能有助于潜在客户和投资者了解产品的优势和适用性，从而为产品推广和市场拓展提供有力支持。</w:t>
      </w:r>
    </w:p>
    <w:p w:rsidR="009C12B5" w:rsidRPr="009C12B5" w:rsidP="009C12B5" w14:paraId="384C127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釉面材料产品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釉面材料产品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釉面材料产品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釉面材料产品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96D98C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釉面材料产品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5C89F40F" w14:textId="77777777">
      <w:pPr>
        <w:pStyle w:val="Heading2"/>
      </w:pPr>
      <w:bookmarkStart w:id="4" w:name="_Toc157814107"/>
      <w:r w:rsidRPr="009C12B5">
        <w:t>二、市场分析</w:t>
      </w:r>
      <w:bookmarkEnd w:id="4"/>
    </w:p>
    <w:p w:rsidR="009C12B5" w:rsidP="007A4CF7" w14:paraId="3364DC62" w14:textId="77777777">
      <w:pPr>
        <w:pStyle w:val="Heading3"/>
      </w:pPr>
      <w:bookmarkStart w:id="5" w:name="_Toc157814108"/>
      <w:r w:rsidRPr="009C12B5">
        <w:t xml:space="preserve">2.1 </w:t>
      </w:r>
      <w:r w:rsidR="007A4CF7">
        <w:t>釉面材料</w:t>
      </w:r>
      <w:r w:rsidRPr="009C12B5">
        <w:t>目标市场</w:t>
      </w:r>
      <w:bookmarkEnd w:id="5"/>
    </w:p>
    <w:p w:rsidR="00F32904" w14:paraId="3F677BE3" w14:textId="381B7EBA">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p>
    <w:p w:rsidR="00F32904" w14:textId="381B7EBA">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在釉面材料产品项目商业发展计划书中，目标市场分析是一个关键部分，它帮助企业确定其产品或服务将面向的市场细分和潜在客户群体。以下是关于目标市场分析的一些关键点：</w:t>
      </w:r>
      <w:r>
        <w:rPr>
          <w:rFonts w:ascii="仿宋" w:eastAsia="仿宋" w:hAnsi="仿宋"/>
          <w:sz w:val="28"/>
        </w:rPr>
        <w:br/>
        <w:t xml:space="preserve">    1.</w:t>
      </w:r>
      <w:r>
        <w:rPr>
          <w:rFonts w:ascii="仿宋" w:eastAsia="仿宋" w:hAnsi="仿宋"/>
          <w:sz w:val="28"/>
        </w:rPr>
        <w:t>市场细分</w:t>
      </w:r>
      <w:r>
        <w:rPr>
          <w:rFonts w:ascii="仿宋" w:eastAsia="仿宋" w:hAnsi="仿宋"/>
          <w:sz w:val="28"/>
        </w:rPr>
        <w:t>：根据地理、人口统计、心理和行为等因素，将市场划分为具有相似需求和购买行为的消费者群体。这有助于企业集中资源，更有效地满足特定客户的需求。</w:t>
      </w:r>
      <w:r>
        <w:rPr>
          <w:rFonts w:ascii="仿宋" w:eastAsia="仿宋" w:hAnsi="仿宋"/>
          <w:sz w:val="28"/>
        </w:rPr>
        <w:br/>
        <w:t xml:space="preserve">    2.</w:t>
      </w:r>
      <w:r>
        <w:rPr>
          <w:rFonts w:ascii="仿宋" w:eastAsia="仿宋" w:hAnsi="仿宋"/>
          <w:sz w:val="28"/>
        </w:rPr>
        <w:t>目标客户</w:t>
      </w:r>
      <w:r>
        <w:rPr>
          <w:rFonts w:ascii="仿宋" w:eastAsia="仿宋" w:hAnsi="仿宋"/>
          <w:sz w:val="28"/>
        </w:rPr>
        <w:t>：识别出最有可能购买或使用企业产品或服务的客户群体。这</w:t>
      </w:r>
      <w:r>
        <w:rPr>
          <w:rFonts w:ascii="仿宋" w:eastAsia="仿宋" w:hAnsi="仿宋"/>
          <w:sz w:val="28"/>
        </w:rPr>
        <w:t>考虑客户的收入水平、年龄、性别、职业、兴趣和购买习惯等。</w:t>
      </w:r>
      <w:r>
        <w:rPr>
          <w:rFonts w:ascii="仿宋" w:eastAsia="仿宋" w:hAnsi="仿宋"/>
          <w:sz w:val="28"/>
        </w:rPr>
        <w:br/>
        <w:t xml:space="preserve">    3.</w:t>
      </w:r>
      <w:r>
        <w:rPr>
          <w:rFonts w:ascii="仿宋" w:eastAsia="仿宋" w:hAnsi="仿宋"/>
          <w:sz w:val="28"/>
        </w:rPr>
        <w:t>市场调研</w:t>
      </w:r>
      <w:r>
        <w:rPr>
          <w:rFonts w:ascii="仿宋" w:eastAsia="仿宋" w:hAnsi="仿宋"/>
          <w:sz w:val="28"/>
        </w:rPr>
        <w:t>：通过市场调研，收集有关目标市场的信息，包括竞争对手分析、客户需求评估、市场趋势分析等，以深入了解市场的动态和潜在机会。</w:t>
      </w:r>
      <w:r>
        <w:rPr>
          <w:rFonts w:ascii="仿宋" w:eastAsia="仿宋" w:hAnsi="仿宋"/>
          <w:sz w:val="28"/>
        </w:rPr>
        <w:br/>
        <w:t xml:space="preserve">    4.</w:t>
      </w:r>
      <w:r>
        <w:rPr>
          <w:rFonts w:ascii="仿宋" w:eastAsia="仿宋" w:hAnsi="仿宋"/>
          <w:sz w:val="28"/>
        </w:rPr>
        <w:t>市场准入策略</w:t>
      </w:r>
      <w:r>
        <w:rPr>
          <w:rFonts w:ascii="仿宋" w:eastAsia="仿宋" w:hAnsi="仿宋"/>
          <w:sz w:val="28"/>
        </w:rPr>
        <w:t>：制定策略来进入目标市场，这</w:t>
      </w:r>
      <w:r>
        <w:rPr>
          <w:rFonts w:ascii="仿宋" w:eastAsia="仿宋" w:hAnsi="仿宋"/>
          <w:sz w:val="28"/>
        </w:rPr>
        <w:t>直接销售、通过分销商销售、电子商务平台销售等。</w:t>
      </w:r>
      <w:r>
        <w:rPr>
          <w:rFonts w:ascii="仿宋" w:eastAsia="仿宋" w:hAnsi="仿宋"/>
          <w:sz w:val="28"/>
        </w:rPr>
        <w:br/>
        <w:t xml:space="preserve">    5.</w:t>
      </w:r>
      <w:r>
        <w:rPr>
          <w:rFonts w:ascii="仿宋" w:eastAsia="仿宋" w:hAnsi="仿宋"/>
          <w:sz w:val="28"/>
        </w:rPr>
        <w:t>市场营销计划</w:t>
      </w:r>
      <w:r>
        <w:rPr>
          <w:rFonts w:ascii="仿宋" w:eastAsia="仿宋" w:hAnsi="仿宋"/>
          <w:sz w:val="28"/>
        </w:rPr>
        <w:t>：根据目标市场的特点，制定市场营销计划，包括品牌建设、广告宣传、促销活动、定价策略和渠道选择等。</w:t>
      </w:r>
      <w:r>
        <w:rPr>
          <w:rFonts w:ascii="仿宋" w:eastAsia="仿宋" w:hAnsi="仿宋"/>
          <w:sz w:val="28"/>
        </w:rPr>
        <w:br/>
        <w:t xml:space="preserve">    6.</w:t>
      </w:r>
      <w:r>
        <w:rPr>
          <w:rFonts w:ascii="仿宋" w:eastAsia="仿宋" w:hAnsi="仿宋"/>
          <w:sz w:val="28"/>
        </w:rPr>
        <w:t>客户关系管理</w:t>
      </w:r>
      <w:r>
        <w:rPr>
          <w:rFonts w:ascii="仿宋" w:eastAsia="仿宋" w:hAnsi="仿宋"/>
          <w:sz w:val="28"/>
        </w:rPr>
        <w:t>：建立和维护与客户的关系，通过提供优质的客户服务、持续的产品创新和个性化的营销沟通，提升客户满意度和忠诚度。</w:t>
      </w:r>
      <w:r>
        <w:rPr>
          <w:rFonts w:ascii="仿宋" w:eastAsia="仿宋" w:hAnsi="仿宋"/>
          <w:sz w:val="28"/>
        </w:rPr>
        <w:br/>
        <w:t xml:space="preserve">    7.</w:t>
      </w:r>
      <w:r>
        <w:rPr>
          <w:rFonts w:ascii="仿宋" w:eastAsia="仿宋" w:hAnsi="仿宋"/>
          <w:sz w:val="28"/>
        </w:rPr>
        <w:t>销售预测</w:t>
      </w:r>
      <w:r>
        <w:rPr>
          <w:rFonts w:ascii="仿宋" w:eastAsia="仿宋" w:hAnsi="仿宋"/>
          <w:sz w:val="28"/>
        </w:rPr>
        <w:t>：基于市场分析，对企业未来销售情况进行预测，这有助于制定生产计划、财务预算和资源分配决策。</w:t>
      </w:r>
      <w:r>
        <w:rPr>
          <w:rFonts w:ascii="仿宋" w:eastAsia="仿宋" w:hAnsi="仿宋"/>
          <w:sz w:val="28"/>
        </w:rPr>
        <w:br/>
        <w:t xml:space="preserve">    8.</w:t>
      </w:r>
      <w:r>
        <w:rPr>
          <w:rFonts w:ascii="仿宋" w:eastAsia="仿宋" w:hAnsi="仿宋"/>
          <w:sz w:val="28"/>
        </w:rPr>
        <w:t>风险评估</w:t>
      </w:r>
      <w:r>
        <w:rPr>
          <w:rFonts w:ascii="仿宋" w:eastAsia="仿宋" w:hAnsi="仿宋"/>
          <w:sz w:val="28"/>
        </w:rPr>
        <w:t>：识别并评估进入目标市场可能面临的风险，如市场变化、竞争压力、政策法规变化等，并制定相应的风险管理策略。</w:t>
      </w:r>
      <w:r>
        <w:rPr>
          <w:rFonts w:ascii="仿宋" w:eastAsia="仿宋" w:hAnsi="仿宋"/>
          <w:sz w:val="28"/>
        </w:rPr>
        <w:br/>
      </w:r>
    </w:p>
    <w:p w:rsidR="00F32904" w14:textId="381B7EBA">
      <w:pPr>
        <w:ind w:firstLine="560"/>
      </w:pPr>
      <w:r>
        <w:rPr>
          <w:rFonts w:ascii="仿宋" w:eastAsia="仿宋" w:hAnsi="仿宋"/>
          <w:sz w:val="28"/>
        </w:rPr>
        <w:t>通过上述分析，企业能够更好地理解其产品或服务在市场中的定位，从而制定出更精准的商业策略，提高市场竞争力，并最终实现商业目标。</w:t>
      </w:r>
    </w:p>
    <w:p w:rsidR="009C12B5" w:rsidRPr="009C12B5" w:rsidP="009C12B5" w14:paraId="000876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FBAC23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釉面材料产品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釉面材料产品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釉面材料产品</w:t>
      </w:r>
      <w:r w:rsidRPr="009C12B5">
        <w:rPr>
          <w:rFonts w:ascii="仿宋" w:eastAsia="仿宋" w:hAnsi="仿宋"/>
          <w:sz w:val="28"/>
          <w:szCs w:val="28"/>
        </w:rPr>
        <w:t>始终与市场需求保持同步。</w:t>
      </w:r>
    </w:p>
    <w:p w:rsidR="009C12B5" w:rsidP="007A4CF7" w14:paraId="1AB8C040" w14:textId="77777777">
      <w:pPr>
        <w:pStyle w:val="Heading3"/>
      </w:pPr>
      <w:bookmarkStart w:id="6" w:name="_Toc157814109"/>
      <w:r w:rsidRPr="009C12B5">
        <w:t xml:space="preserve">2.2 </w:t>
      </w:r>
      <w:r w:rsidR="007A4CF7">
        <w:t>釉面材料</w:t>
      </w:r>
      <w:r w:rsidR="007A4CF7">
        <w:rPr>
          <w:rFonts w:hint="eastAsia"/>
        </w:rPr>
        <w:t>市场</w:t>
      </w:r>
      <w:r w:rsidRPr="009C12B5">
        <w:t>竞争分析</w:t>
      </w:r>
      <w:bookmarkEnd w:id="6"/>
    </w:p>
    <w:p w:rsidR="00F32904" w14:paraId="3CB40E53" w14:textId="34C19B61">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在釉面材料产品项目商业发展计划书中，市场竞争分析是至关重要的部分。它需要详细评估现有市场中的竞争状况，包括竞争对手的产品、服务、定价策略以及市场占有率等。分析应聚焦于以下几点：</w:t>
      </w:r>
      <w:r>
        <w:rPr>
          <w:rFonts w:ascii="仿宋" w:eastAsia="仿宋" w:hAnsi="仿宋"/>
          <w:sz w:val="28"/>
        </w:rPr>
        <w:br/>
        <w:t xml:space="preserve">    1.</w:t>
      </w:r>
      <w:r>
        <w:rPr>
          <w:rFonts w:ascii="仿宋" w:eastAsia="仿宋" w:hAnsi="仿宋"/>
          <w:sz w:val="28"/>
        </w:rPr>
        <w:t>市场定位</w:t>
      </w:r>
      <w:r>
        <w:rPr>
          <w:rFonts w:ascii="仿宋" w:eastAsia="仿宋" w:hAnsi="仿宋"/>
          <w:sz w:val="28"/>
        </w:rPr>
        <w:t>：明确本公司的釉面材料产品在市场中的独特定位，以及如何与竞争对手的产品进行区分。</w:t>
      </w:r>
      <w:r>
        <w:rPr>
          <w:rFonts w:ascii="仿宋" w:eastAsia="仿宋" w:hAnsi="仿宋"/>
          <w:sz w:val="28"/>
        </w:rPr>
        <w:br/>
        <w:t xml:space="preserve">    2.</w:t>
      </w:r>
      <w:r>
        <w:rPr>
          <w:rFonts w:ascii="仿宋" w:eastAsia="仿宋" w:hAnsi="仿宋"/>
          <w:sz w:val="28"/>
        </w:rPr>
        <w:t>竞争对手分析</w:t>
      </w:r>
    </w:p>
    <w:p w:rsidR="00F32904" w14:textId="34C19B61">
      <w:pPr>
        <w:ind w:firstLine="560"/>
      </w:pPr>
      <w:r>
        <w:rPr>
          <w:rFonts w:ascii="仿宋" w:eastAsia="仿宋" w:hAnsi="仿宋"/>
          <w:sz w:val="28"/>
        </w:rPr>
        <w:t>：识别主要的竞争对手，分析他们的优势和劣势，以及他们在市场中的策略和动向。</w:t>
      </w:r>
      <w:r>
        <w:rPr>
          <w:rFonts w:ascii="仿宋" w:eastAsia="仿宋" w:hAnsi="仿宋"/>
          <w:sz w:val="28"/>
        </w:rPr>
        <w:br/>
        <w:t xml:space="preserve">    3.</w:t>
      </w:r>
      <w:r>
        <w:rPr>
          <w:rFonts w:ascii="仿宋" w:eastAsia="仿宋" w:hAnsi="仿宋"/>
          <w:sz w:val="28"/>
        </w:rPr>
        <w:t>产品比较</w:t>
      </w:r>
      <w:r>
        <w:rPr>
          <w:rFonts w:ascii="仿宋" w:eastAsia="仿宋" w:hAnsi="仿宋"/>
          <w:sz w:val="28"/>
        </w:rPr>
        <w:t>：对比本公司产品与竞争对手产品的性能、质量、价格、设计等方面的差异，找出本产品的竞争优势。</w:t>
      </w:r>
      <w:r>
        <w:rPr>
          <w:rFonts w:ascii="仿宋" w:eastAsia="仿宋" w:hAnsi="仿宋"/>
          <w:sz w:val="28"/>
        </w:rPr>
        <w:br/>
        <w:t xml:space="preserve">    4.</w:t>
      </w:r>
      <w:r>
        <w:rPr>
          <w:rFonts w:ascii="仿宋" w:eastAsia="仿宋" w:hAnsi="仿宋"/>
          <w:sz w:val="28"/>
        </w:rPr>
        <w:t>市场趋势</w:t>
      </w:r>
      <w:r>
        <w:rPr>
          <w:rFonts w:ascii="仿宋" w:eastAsia="仿宋" w:hAnsi="仿宋"/>
          <w:sz w:val="28"/>
        </w:rPr>
        <w:t>：分析市场未来的发展趋势，包括技术进步、消费者偏好变化、政策法规等因素，以及这些变化对市场竞争的影响。</w:t>
      </w:r>
      <w:r>
        <w:rPr>
          <w:rFonts w:ascii="仿宋" w:eastAsia="仿宋" w:hAnsi="仿宋"/>
          <w:sz w:val="28"/>
        </w:rPr>
        <w:br/>
        <w:t xml:space="preserve">    5.</w:t>
      </w:r>
      <w:r>
        <w:rPr>
          <w:rFonts w:ascii="仿宋" w:eastAsia="仿宋" w:hAnsi="仿宋"/>
          <w:sz w:val="28"/>
        </w:rPr>
        <w:t>营销策略</w:t>
      </w:r>
      <w:r>
        <w:rPr>
          <w:rFonts w:ascii="仿宋" w:eastAsia="仿宋" w:hAnsi="仿宋"/>
          <w:sz w:val="28"/>
        </w:rPr>
        <w:t>：提出针对市场竞争的营销策略，包括市场推广、销售渠道、广告宣传等，以增强产品的市场竞争力。</w:t>
      </w:r>
      <w:r>
        <w:rPr>
          <w:rFonts w:ascii="仿宋" w:eastAsia="仿宋" w:hAnsi="仿宋"/>
          <w:sz w:val="28"/>
        </w:rPr>
        <w:br/>
        <w:t xml:space="preserve">    6.</w:t>
      </w:r>
      <w:r>
        <w:rPr>
          <w:rFonts w:ascii="仿宋" w:eastAsia="仿宋" w:hAnsi="仿宋"/>
          <w:sz w:val="28"/>
        </w:rPr>
        <w:t>风险评估</w:t>
      </w:r>
      <w:r>
        <w:rPr>
          <w:rFonts w:ascii="仿宋" w:eastAsia="仿宋" w:hAnsi="仿宋"/>
          <w:sz w:val="28"/>
        </w:rPr>
        <w:t>：评估市场竞争可能带来的风险，如新进入者的威胁、替代品的竞争、客户议价能力等，并提出相应的风险应对措施。</w:t>
      </w:r>
      <w:r>
        <w:rPr>
          <w:rFonts w:ascii="仿宋" w:eastAsia="仿宋" w:hAnsi="仿宋"/>
          <w:sz w:val="28"/>
        </w:rPr>
        <w:br/>
        <w:t xml:space="preserve">    7.</w:t>
      </w:r>
      <w:r>
        <w:rPr>
          <w:rFonts w:ascii="仿宋" w:eastAsia="仿宋" w:hAnsi="仿宋"/>
          <w:sz w:val="28"/>
        </w:rPr>
        <w:t>战略合作</w:t>
      </w:r>
      <w:r>
        <w:rPr>
          <w:rFonts w:ascii="仿宋" w:eastAsia="仿宋" w:hAnsi="仿宋"/>
          <w:sz w:val="28"/>
        </w:rPr>
        <w:t>：探讨可能的战略合作机会，如与供应商、分销商或相关企业的联盟，以增强市场竞争力。</w:t>
      </w:r>
      <w:r>
        <w:rPr>
          <w:rFonts w:ascii="仿宋" w:eastAsia="仿宋" w:hAnsi="仿宋"/>
          <w:sz w:val="28"/>
        </w:rPr>
        <w:br/>
        <w:t xml:space="preserve">    8.</w:t>
      </w:r>
      <w:r>
        <w:rPr>
          <w:rFonts w:ascii="仿宋" w:eastAsia="仿宋" w:hAnsi="仿宋"/>
          <w:sz w:val="28"/>
        </w:rPr>
        <w:t>价格策略</w:t>
      </w:r>
      <w:r>
        <w:rPr>
          <w:rFonts w:ascii="仿宋" w:eastAsia="仿宋" w:hAnsi="仿宋"/>
          <w:sz w:val="28"/>
        </w:rPr>
        <w:t>：根据成本分析和市场调研，制定具有竞争力的价格策略，确保产品在价格上的优势。</w:t>
      </w:r>
      <w:r>
        <w:rPr>
          <w:rFonts w:ascii="仿宋" w:eastAsia="仿宋" w:hAnsi="仿宋"/>
          <w:sz w:val="28"/>
        </w:rPr>
        <w:br/>
        <w:t xml:space="preserve">    9.</w:t>
      </w:r>
      <w:r>
        <w:rPr>
          <w:rFonts w:ascii="仿宋" w:eastAsia="仿宋" w:hAnsi="仿宋"/>
          <w:sz w:val="28"/>
        </w:rPr>
        <w:t>服务支持</w:t>
      </w:r>
      <w:r>
        <w:rPr>
          <w:rFonts w:ascii="仿宋" w:eastAsia="仿宋" w:hAnsi="仿宋"/>
          <w:sz w:val="28"/>
        </w:rPr>
        <w:t>：强调公司提供的客户服务和技术支持，这些附加价值可以帮助产品在市场上建立忠诚的客户群体。</w:t>
      </w:r>
      <w:r>
        <w:rPr>
          <w:rFonts w:ascii="仿宋" w:eastAsia="仿宋" w:hAnsi="仿宋"/>
          <w:sz w:val="28"/>
        </w:rPr>
        <w:br/>
      </w:r>
      <w:r>
        <w:rPr>
          <w:rFonts w:ascii="仿宋" w:eastAsia="仿宋" w:hAnsi="仿宋"/>
          <w:sz w:val="28"/>
        </w:rPr>
        <w:t>通过深入的市场竞争分析，商业发展计划书可以为公司的釉面材料产品项目提供一个清晰的战略框架，帮助公司在市场中找到立足点，并实现持续增长。</w:t>
      </w:r>
    </w:p>
    <w:p w:rsidR="009C12B5" w:rsidRPr="009C12B5" w:rsidP="009C12B5" w14:paraId="62964D08"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釉面材料产品</w:t>
      </w:r>
      <w:r w:rsidRPr="009C12B5">
        <w:rPr>
          <w:rFonts w:ascii="仿宋" w:eastAsia="仿宋" w:hAnsi="仿宋"/>
          <w:sz w:val="28"/>
          <w:szCs w:val="28"/>
        </w:rPr>
        <w:t>的竞争优势和差异化策略。我们认为，</w:t>
      </w:r>
      <w:r w:rsidR="00E75C7F">
        <w:rPr>
          <w:rFonts w:ascii="仿宋" w:eastAsia="仿宋" w:hAnsi="仿宋"/>
          <w:sz w:val="28"/>
          <w:szCs w:val="28"/>
        </w:rPr>
        <w:t>釉面材料产品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B1625A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釉面材料产品</w:t>
      </w:r>
      <w:r w:rsidRPr="009C12B5">
        <w:rPr>
          <w:rFonts w:ascii="仿宋" w:eastAsia="仿宋" w:hAnsi="仿宋"/>
          <w:sz w:val="28"/>
          <w:szCs w:val="28"/>
        </w:rPr>
        <w:t>将在竞争激烈的市场中脱颖而出。</w:t>
      </w:r>
    </w:p>
    <w:p w:rsidR="009C12B5" w:rsidP="007A4CF7" w14:paraId="5BAFCAF7" w14:textId="77777777">
      <w:pPr>
        <w:pStyle w:val="Heading3"/>
      </w:pPr>
      <w:bookmarkStart w:id="7" w:name="_Toc157814110"/>
      <w:r w:rsidRPr="009C12B5">
        <w:t xml:space="preserve">2.3 </w:t>
      </w:r>
      <w:r w:rsidR="007A4CF7">
        <w:t>釉面材料</w:t>
      </w:r>
      <w:r w:rsidRPr="009C12B5">
        <w:t>行业趋势与机遇</w:t>
      </w:r>
      <w:bookmarkEnd w:id="7"/>
    </w:p>
    <w:p w:rsidR="00F32904" w14:paraId="020A4844" w14:textId="72E0E52E">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随着全球经济的复苏和建筑装饰市场的增长，釉面材料产品行业正面临着一系列的机遇和趋势。首先，消费者对高品质生活空间的追求日益增长，这促使他们对室内外装饰材料提出了更高的要求。釉面材料以其独特的质感和美观的外观，能够满足消费者对美观与功能性的双重需求，从而在市场上占据了有利地位。</w:t>
      </w:r>
      <w:r>
        <w:rPr>
          <w:rFonts w:ascii="仿宋" w:eastAsia="仿宋" w:hAnsi="仿宋"/>
          <w:sz w:val="28"/>
        </w:rPr>
        <w:br/>
      </w:r>
      <w:r>
        <w:rPr>
          <w:rFonts w:ascii="仿宋" w:eastAsia="仿宋" w:hAnsi="仿宋"/>
          <w:sz w:val="28"/>
        </w:rPr>
        <w:t>其次，环保意识的提升推动了行业向可持续方向发展。釉面材料产品制造商开始注重产品的环保性能，研发和推广节能、可回收、低</w:t>
      </w:r>
      <w:r>
        <w:rPr>
          <w:rFonts w:ascii="仿宋" w:eastAsia="仿宋" w:hAnsi="仿宋"/>
          <w:sz w:val="28"/>
        </w:rPr>
        <w:t>VOC</w:t>
      </w:r>
      <w:r>
        <w:rPr>
          <w:rFonts w:ascii="仿宋" w:eastAsia="仿宋" w:hAnsi="仿宋"/>
          <w:sz w:val="28"/>
        </w:rPr>
        <w:t>（挥发性有机化合物）的产品，以满足市场对绿色建筑材料的需求。这不仅有助于减少对环境的影响，还能为品牌赢得社会责任的良好形象。</w:t>
      </w:r>
      <w:r>
        <w:rPr>
          <w:rFonts w:ascii="仿宋" w:eastAsia="仿宋" w:hAnsi="仿宋"/>
          <w:sz w:val="28"/>
        </w:rPr>
        <w:br/>
      </w:r>
    </w:p>
    <w:p w:rsidR="00F32904" w14:textId="72E0E52E">
      <w:pPr>
        <w:ind w:firstLine="560"/>
      </w:pPr>
      <w:r>
        <w:rPr>
          <w:rFonts w:ascii="仿宋" w:eastAsia="仿宋" w:hAnsi="仿宋"/>
          <w:sz w:val="28"/>
        </w:rPr>
        <w:t>此外，技术创新为釉面材料行业带来了新的发展机遇。随着科技的进步，新型釉面材料的研发不断推陈出新，如自洁釉面、抗菌釉面、防滑釉面等，这些创新产品不仅提升了使用体验，也为消费者提供了更多的选择。同时，数字化技术的应用，如智能釉面材料和智能家居的结合，为行业开辟了新的增长点。</w:t>
      </w:r>
      <w:r>
        <w:rPr>
          <w:rFonts w:ascii="仿宋" w:eastAsia="仿宋" w:hAnsi="仿宋"/>
          <w:sz w:val="28"/>
        </w:rPr>
        <w:br/>
      </w:r>
      <w:r>
        <w:rPr>
          <w:rFonts w:ascii="仿宋" w:eastAsia="仿宋" w:hAnsi="仿宋"/>
          <w:sz w:val="28"/>
        </w:rPr>
        <w:t>最后，全球建筑市场的复苏和新兴市场的崛起为釉面材料产品提供了广阔的市场空间。特别是在新兴市场国家，随着城市化进程的加快和居民消费能力的提升，对釉面材料产品的需求将持续增长。这为行业内的企业提供了拓展国际市场的良机。</w:t>
      </w:r>
      <w:r>
        <w:rPr>
          <w:rFonts w:ascii="仿宋" w:eastAsia="仿宋" w:hAnsi="仿宋"/>
          <w:sz w:val="28"/>
        </w:rPr>
        <w:br/>
      </w:r>
      <w:r>
        <w:rPr>
          <w:rFonts w:ascii="仿宋" w:eastAsia="仿宋" w:hAnsi="仿宋"/>
          <w:sz w:val="28"/>
        </w:rPr>
        <w:t>综上所述，釉面材料产品行业正处于一个充满机遇和挑战的时代。通过把握市场趋势，不断创新和提升产品性能，同时注重可持续发展和社会责任，企业将能够在这个市场中获得长期的成功。</w:t>
      </w:r>
    </w:p>
    <w:p w:rsidR="009C12B5" w:rsidRPr="009C12B5" w:rsidP="009C12B5" w14:paraId="5F8306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釉面材料产品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釉面材料产品</w:t>
      </w:r>
      <w:r w:rsidRPr="009C12B5">
        <w:rPr>
          <w:rFonts w:ascii="仿宋" w:eastAsia="仿宋" w:hAnsi="仿宋"/>
          <w:sz w:val="28"/>
          <w:szCs w:val="28"/>
        </w:rPr>
        <w:t>始终走在行业的前沿并抓住每一个市场机遇。</w:t>
      </w:r>
    </w:p>
    <w:p w:rsidR="009C12B5" w:rsidRPr="009C12B5" w:rsidP="007A4CF7" w14:paraId="40A53BD4" w14:textId="77777777">
      <w:pPr>
        <w:pStyle w:val="Heading2"/>
      </w:pPr>
      <w:bookmarkStart w:id="8" w:name="_Toc157814111"/>
      <w:r w:rsidRPr="009C12B5">
        <w:t>三、营销策略</w:t>
      </w:r>
      <w:bookmarkEnd w:id="8"/>
    </w:p>
    <w:p w:rsidR="009C12B5" w:rsidRPr="009C12B5" w:rsidP="007A4CF7" w14:paraId="1DF4F7FA" w14:textId="77777777">
      <w:pPr>
        <w:pStyle w:val="Heading3"/>
      </w:pPr>
      <w:bookmarkStart w:id="9" w:name="_Toc157814112"/>
      <w:r w:rsidRPr="009C12B5">
        <w:t xml:space="preserve">3.1 </w:t>
      </w:r>
      <w:r w:rsidRPr="009C12B5">
        <w:t>品牌定位与传播</w:t>
      </w:r>
      <w:bookmarkEnd w:id="9"/>
    </w:p>
    <w:p w:rsidR="009C12B5" w:rsidRPr="009C12B5" w:rsidP="007A4CF7" w14:paraId="59DA01FE"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釉面材料产品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B8B54C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釉面材料产品</w:t>
      </w:r>
      <w:r w:rsidRPr="009C12B5">
        <w:rPr>
          <w:rFonts w:ascii="仿宋" w:eastAsia="仿宋" w:hAnsi="仿宋"/>
          <w:sz w:val="28"/>
          <w:szCs w:val="28"/>
        </w:rPr>
        <w:t>的专业评测和推荐文章，以扩大品牌影响力。</w:t>
      </w:r>
    </w:p>
    <w:p w:rsidR="009C12B5" w:rsidRPr="009C12B5" w:rsidP="009C12B5" w14:paraId="4B3F1DA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釉面材料产品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4F6213BE" w14:textId="77777777">
      <w:pPr>
        <w:pStyle w:val="Heading3"/>
      </w:pPr>
      <w:bookmarkStart w:id="10" w:name="_Toc157814113"/>
      <w:r w:rsidRPr="009C12B5">
        <w:t xml:space="preserve">3.2 </w:t>
      </w:r>
      <w:r w:rsidR="007A4CF7">
        <w:t>釉面材料</w:t>
      </w:r>
      <w:r w:rsidRPr="009C12B5">
        <w:t>产品定价策略</w:t>
      </w:r>
      <w:bookmarkEnd w:id="10"/>
    </w:p>
    <w:p w:rsidR="009C12B5" w:rsidRPr="009C12B5" w:rsidP="00CA39FB" w14:paraId="009C4C1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釉面材料产品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71F2589"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0EFA7D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釉面材料产品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50631B1" w14:textId="77777777">
      <w:pPr>
        <w:pStyle w:val="Heading3"/>
      </w:pPr>
      <w:bookmarkStart w:id="11" w:name="_Toc157814114"/>
      <w:r w:rsidRPr="009C12B5">
        <w:t xml:space="preserve">3.3 </w:t>
      </w:r>
      <w:r w:rsidR="007A4CF7">
        <w:t>釉面材料</w:t>
      </w:r>
      <w:r w:rsidR="007A4CF7">
        <w:rPr>
          <w:rFonts w:hint="eastAsia"/>
        </w:rPr>
        <w:t>产品</w:t>
      </w:r>
      <w:r w:rsidRPr="009C12B5">
        <w:t>销售渠道与拓展</w:t>
      </w:r>
      <w:bookmarkEnd w:id="11"/>
    </w:p>
    <w:p w:rsidR="009C12B5" w:rsidRPr="009C12B5" w:rsidP="009C12B5" w14:paraId="29AD21F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釉面材料产品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1FD430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釉面材料产品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C00F06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釉面材料产品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https://d.book118.com/615342102144011103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8E31098" w14:textId="77777777">
    <w:pPr>
      <w:pStyle w:val="Footer"/>
      <w:jc w:val="center"/>
    </w:pPr>
  </w:p>
  <w:p w:rsidR="00FE7E16" w14:paraId="2A00721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50B02F1F" w14:textId="77777777">
    <w:pPr>
      <w:pStyle w:val="Footer"/>
      <w:jc w:val="center"/>
    </w:pPr>
  </w:p>
  <w:p w:rsidR="007A4CF7" w14:paraId="120C8BC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7ED960ED"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74685AE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4BEF31D0"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3256E36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4842002"/>
      <w:docPartObj>
        <w:docPartGallery w:val="Page Numbers (Bottom of Page)"/>
        <w:docPartUnique/>
      </w:docPartObj>
    </w:sdtPr>
    <w:sdtContent>
      <w:sdt>
        <w:sdtPr>
          <w:id w:val="18364350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666434"/>
      <w:docPartObj>
        <w:docPartGallery w:val="Page Numbers (Bottom of Page)"/>
        <w:docPartUnique/>
      </w:docPartObj>
    </w:sdtPr>
    <w:sdtContent>
      <w:sdt>
        <w:sdtPr>
          <w:id w:val="6402311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9248014"/>
      <w:docPartObj>
        <w:docPartGallery w:val="Page Numbers (Bottom of Page)"/>
        <w:docPartUnique/>
      </w:docPartObj>
    </w:sdtPr>
    <w:sdtContent>
      <w:sdt>
        <w:sdtPr>
          <w:id w:val="363873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8969612"/>
      <w:docPartObj>
        <w:docPartGallery w:val="Page Numbers (Bottom of Page)"/>
        <w:docPartUnique/>
      </w:docPartObj>
    </w:sdtPr>
    <w:sdtContent>
      <w:sdt>
        <w:sdtPr>
          <w:id w:val="130791775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6759506"/>
      <w:docPartObj>
        <w:docPartGallery w:val="Page Numbers (Bottom of Page)"/>
        <w:docPartUnique/>
      </w:docPartObj>
    </w:sdtPr>
    <w:sdtContent>
      <w:sdt>
        <w:sdtPr>
          <w:id w:val="3013961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298165"/>
      <w:docPartObj>
        <w:docPartGallery w:val="Page Numbers (Bottom of Page)"/>
        <w:docPartUnique/>
      </w:docPartObj>
    </w:sdtPr>
    <w:sdtContent>
      <w:sdt>
        <w:sdtPr>
          <w:id w:val="33936890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0417190"/>
      <w:docPartObj>
        <w:docPartGallery w:val="Page Numbers (Bottom of Page)"/>
        <w:docPartUnique/>
      </w:docPartObj>
    </w:sdtPr>
    <w:sdtContent>
      <w:sdt>
        <w:sdtPr>
          <w:id w:val="10184302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3912190"/>
      <w:docPartObj>
        <w:docPartGallery w:val="Page Numbers (Bottom of Page)"/>
        <w:docPartUnique/>
      </w:docPartObj>
    </w:sdtPr>
    <w:sdtContent>
      <w:sdt>
        <w:sdtPr>
          <w:id w:val="19941279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2992837"/>
      <w:docPartObj>
        <w:docPartGallery w:val="Page Numbers (Bottom of Page)"/>
        <w:docPartUnique/>
      </w:docPartObj>
    </w:sdtPr>
    <w:sdtContent>
      <w:sdt>
        <w:sdtPr>
          <w:id w:val="10448854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884964"/>
      <w:docPartObj>
        <w:docPartGallery w:val="Page Numbers (Bottom of Page)"/>
        <w:docPartUnique/>
      </w:docPartObj>
    </w:sdtPr>
    <w:sdtContent>
      <w:sdt>
        <w:sdtPr>
          <w:id w:val="29756867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4875155"/>
      <w:docPartObj>
        <w:docPartGallery w:val="Page Numbers (Bottom of Page)"/>
        <w:docPartUnique/>
      </w:docPartObj>
    </w:sdtPr>
    <w:sdtContent>
      <w:sdt>
        <w:sdtPr>
          <w:id w:val="63709574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9787162"/>
      <w:docPartObj>
        <w:docPartGallery w:val="Page Numbers (Bottom of Page)"/>
        <w:docPartUnique/>
      </w:docPartObj>
    </w:sdtPr>
    <w:sdtContent>
      <w:sdt>
        <w:sdtPr>
          <w:id w:val="191563280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0145638"/>
      <w:docPartObj>
        <w:docPartGallery w:val="Page Numbers (Bottom of Page)"/>
        <w:docPartUnique/>
      </w:docPartObj>
    </w:sdtPr>
    <w:sdtContent>
      <w:sdt>
        <w:sdtPr>
          <w:id w:val="9688781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8676673"/>
      <w:docPartObj>
        <w:docPartGallery w:val="Page Numbers (Bottom of Page)"/>
        <w:docPartUnique/>
      </w:docPartObj>
    </w:sdtPr>
    <w:sdtContent>
      <w:sdt>
        <w:sdtPr>
          <w:id w:val="20872907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0565292"/>
      <w:docPartObj>
        <w:docPartGallery w:val="Page Numbers (Bottom of Page)"/>
        <w:docPartUnique/>
      </w:docPartObj>
    </w:sdtPr>
    <w:sdtContent>
      <w:sdt>
        <w:sdtPr>
          <w:id w:val="56845019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8910236"/>
      <w:docPartObj>
        <w:docPartGallery w:val="Page Numbers (Bottom of Page)"/>
        <w:docPartUnique/>
      </w:docPartObj>
    </w:sdtPr>
    <w:sdtContent>
      <w:sdt>
        <w:sdtPr>
          <w:id w:val="21316690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8459754"/>
      <w:docPartObj>
        <w:docPartGallery w:val="Page Numbers (Bottom of Page)"/>
        <w:docPartUnique/>
      </w:docPartObj>
    </w:sdtPr>
    <w:sdtContent>
      <w:sdt>
        <w:sdtPr>
          <w:id w:val="181847287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8220317"/>
      <w:docPartObj>
        <w:docPartGallery w:val="Page Numbers (Bottom of Page)"/>
        <w:docPartUnique/>
      </w:docPartObj>
    </w:sdtPr>
    <w:sdtContent>
      <w:sdt>
        <w:sdtPr>
          <w:id w:val="8774323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9063671"/>
      <w:docPartObj>
        <w:docPartGallery w:val="Page Numbers (Bottom of Page)"/>
        <w:docPartUnique/>
      </w:docPartObj>
    </w:sdtPr>
    <w:sdtContent>
      <w:sdt>
        <w:sdtPr>
          <w:id w:val="30840618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4801659"/>
      <w:docPartObj>
        <w:docPartGallery w:val="Page Numbers (Bottom of Page)"/>
        <w:docPartUnique/>
      </w:docPartObj>
    </w:sdtPr>
    <w:sdtContent>
      <w:sdt>
        <w:sdtPr>
          <w:id w:val="6810329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5B24506"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1DDBB67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36C3D"/>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32904"/>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CA7487A"/>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615342102144011103"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2730</Words>
  <Characters>15562</Characters>
  <Application>Microsoft Office Word</Application>
  <DocSecurity>0</DocSecurity>
  <Lines>129</Lines>
  <Paragraphs>36</Paragraphs>
  <ScaleCrop>false</ScaleCrop>
  <Company/>
  <LinksUpToDate>false</LinksUpToDate>
  <CharactersWithSpaces>18256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2024-02-05T06:34:00Z</dcterms:modified>
</cp:coreProperties>
</file>