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棒式绝缘子一般用于(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应力比较小的承力杆</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跨越公路</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跨越铁路</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跨越航道或市中心区域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对npn型晶体管，如果在集电极和发射极施加电压，其中集电极为正电压，那么发射极内的自由电子(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朝基极侧移动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朝集电极侧移动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不动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在发射极处无序运动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导体与绝缘体导电的方式不同在于(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导体靠自由电子.后者靠离子移动；</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导体靠电压，后者靠自由电子；</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都靠电压。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击穿现象是指绝缘物在强电场的作用下被破坏，丧失了绝缘性能，这就叫(  )击穿现象。</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化学；</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热；</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机械；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变压器由于夏季低负荷而允许冬季过负荷的最高限额是其额定容量的(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0.05</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0.1</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0.15</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0.25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用MF47型万用表的500V档测量50KV/100V的电压互感器二次绕组电压时，指针盘摆渡约为满刻度的1/5，由此可知此高压设备电压约为(  )KV。</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电网中存在谐波电流或电压主要来源于(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发电厂</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变电所</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用电负荷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数十毫安的电流通过人体短时间使人致命的最危险的原因是(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电弧烧伤</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引起心室纤维性颤动</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昏迷</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呼吸终止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变压器一.二次侧绕组电流的大小与线圈匝数成(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反比</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正比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在正弦交流电的波形图上，若两个正弦交流电反相，则这两个正弦交流电的相位差是(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π</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2π</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π/2</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-π/2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电气设备检修，若需要扩大任务并变更安全措施时，必须(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由工作许可人同意</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由工作负责人将变动情况纪录在工作票上</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由工作负责人通过许可人在工作票章增填项目</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重新签发工作票履行工作许可手续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变压器油要对流散热，因此凝固点(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越大越好</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越小越好</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适中为好</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多大都可以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准备功能又叫(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M功能</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G功能</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S功能</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T功能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接地体和接地线之间的连接必须采用焊接,扁钢与钢管(或角钢)焊接时,搭接长度为扁钢宽度的2倍,且至少(  )焊接。</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1面</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2面</w:t>
      </w:r>
    </w:p>
    <w:p>
      <w:pPr>
        <w:pStyle w:val="Normal0"/>
        <w:numPr>
          <w:ilvl w:val="0"/>
          <w:numId w:val="1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3面</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4面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室外线路工作，应由(  )组织完成检修现场的安全措施。</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值班员</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工作票签发人</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施工人员</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当电气火灾发生时,应首先切断电源再灭火,但当电源无法切断时,只能带电灭火,500V低压配电柜灭火可选用的灭火器是(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二氧化碳灭火器</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泡沫灭火器</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水基式灭火器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据一些资料表明,心跳呼吸停止，在(  )min内进行抢救，约80%可以救活。</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SF6断路器安装时，支架与基础的垫片不宜超过(  )片。</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l</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容量在100KV以下变压器高压侧的熔体额定电流按变压器额定电流的(  )倍选用。</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1.5-2</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2-3</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星-三角降压启动，是启动时把定子三相绕组作(  )联结。</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延边三角形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在电力系统内部能量的传递或转化过程中引起的过电压称为(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大气过电压</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内部过电压</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感应过电压</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雷云过电压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下列哪个选项不是常用的安全电压( )。</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12V</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110V</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24V</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36V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110KV及以下线路保护测控装置，当开关在跳位而( )，延时10秒报TWJ异常。</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线路有压</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线路无压</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线路有流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触电危险和人体抵抗力(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以上这些都不对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临时线应采用(  )，线路布置应当符合要求。</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三芯的塑套硬线；</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四芯的塑套硬线；</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三芯或四芯的橡套或塑套硬线；</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三芯或四芯的橡套或塑套软线；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电流继电器使用时其吸引线圈直接或通过电流互感器(  )被控电路中。</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串联或并联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架空线路为公网及专线时，定期巡视周期为(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每天</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每周</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每月</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每季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线路运行中，预应力钢筋混凝土杆(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横向裂纹不宜超过1/3周长</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裂纹宽度不宜大于0.5mm</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不允许有裂纹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人体电击致死的主要原因是心室颤动电流引起(  )而死。</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肺呼吸不畅导致大脑缺氧</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肝脑受损</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血液循环停止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使用的电气设备按有关安全规程,其外壳应有什么防护措施?(  )。</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无</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保护性接零或接地</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防锈漆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I类工具的绝缘电阻要求最小为(  )ＭΩ</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线路继电保护装置在该线路发生故障时，能迅速将故障部分切除并(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自动重合闸一次</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发出信号</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将完好部分继续运行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信号继电器的文字符号是(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KT</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KA</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KS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登高架设作业人员应按规定穿戴劳动防护用品，安全帽应(  )才能保证安全</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留在工棚</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摘下放好</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系紧帽带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用直流单臂电桥测电阻，当电桥平衡时，流过检流计的电流为零，即检流计两端的(  )相等。</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电位</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比率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通电导体周围存在有(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电场</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磁场</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电力线</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并联电路中的总电流等于各电阻中的(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电流倒数之和</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（相等）电流之和的倒数</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电流之和</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（分配的电流与各电阻值成正比）电流之差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油料火灾不能用(  )灭火。</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水</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沙子</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干粉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6—10kV架空线路接户线对地距离不得小于(  )而。</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3.O</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作业人员对《电业安全工作规程》(电力线路部分)应(  )年考试一次。</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下列工具属于基本安全用具的是(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绝缘垫</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绝缘站台</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绝缘棒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带有撞击器的新型熔断器配合带有熔断联动的高压负荷开关有效地解决了(  )问题。</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缺相</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我们平时称的瓷瓶，在电工专业中称为(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隔离体</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绝缘瓶</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绝缘子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下列关于维护变压器的角型空隙设备位置描绘正确的是(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远离变压器一侧</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高压熔断器的外侧</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高压熔断器的内侧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在半导体电路中,主要选用快速熔断器做( )保护。</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过压</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过热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电气安全用具按其基本作用可分为(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绝缘安全用具和一般防护安全用具</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基本安全用具和辅助安全用具</w:t>
      </w:r>
    </w:p>
    <w:p>
      <w:pPr>
        <w:pStyle w:val="Normal0"/>
        <w:numPr>
          <w:ilvl w:val="0"/>
          <w:numId w:val="4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绝缘安全用具和辅助安全用具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由于双臂电桥的工作电流(  )，测量要(  )，避免电池的无谓消耗。</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较小；缓慢</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较小；迅速</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较大；缓慢</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较大；迅速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碘钨灯及高热灯具与易燃物距离不宜小于(  )mm</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800</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300</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下列共射极电路特点说法正确的是(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输入阻抗较大</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输出阻抗较小</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电流.电压和功率放大倍数以及稳定性与频率特性较差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工厂区低压架空线路的对地距离应不低于(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4.5m</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6.0m</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7.5m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《劳动防护用品监督管理规定》生产经营单位应当督促.教育从业人员正确佩戴和使用(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劳动防护用品</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检测工具</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检测仪表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建筑施工特种作业人员的资格证书，考核发证机关将撤销资格证书的情形不包括(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持证人弄虚作假骗取资格证书</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持证人死亡或者不具有完全民事行为能力</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考核发证机关工作人员违法核发资格证书</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持证人弄虚作假办理延期复核手续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理想的电压型逆变器的阻抗为(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很大</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很小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在如下关于信号与信息的说中，正确的是(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信息含于信号之中</w:t>
      </w:r>
    </w:p>
    <w:p>
      <w:pPr>
        <w:pStyle w:val="Normal0"/>
        <w:numPr>
          <w:ilvl w:val="0"/>
          <w:numId w:val="5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信号含于信息之中</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信息是一种特殊的信号</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同一信息只能承载于一种信号之中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当10kV高压控制系统发生电气火灾时，如果电源无法切断，必须带电灭火则可选用的灭火器是(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干粉灭火器，喷嘴和机体距带电体应不小于0.4m</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雾化水枪，戴绝缘手套，穿绝缘靴，水枪头接地。水枪头距带电体4.5m以上</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二氧化碳灭火器，喷嘴距带电体不小于0.6m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拆卸交流接触器的一般步骤是(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灭弧罩—主触头—辅助触头—动铁心—静铁心</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灭弧罩—主触头—辅助触头—静铁心—动铁心</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灭弧罩—辅助触头—动铁心—静铁心—主触头</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灭弧罩—主触头—动铁心—静铁心—辅助触头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系统发生振荡时,电气量的变化,比系统中发生故障时电气量的变化(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较慢</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较快</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电阻值不随电压.电流的变化而变化的电阻称为(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等效电阻</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线性电阻</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非线性电阻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测量设备的绝缘电阻应该用(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欧姆表</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兆欧表</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磁力启动器的额定电压是指(  )的额定电压。</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辅助触头</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热继电器</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吸合线圈</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主触头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新建架空线路运行前需在额定电压下，对空载线路进行三次合闸试验，带电运行(  )小时。</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48</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72</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值班人员巡视高压设备(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一般由二人进行</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值班员能够干其它工作</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若发现问题能够随时处理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低压断路器与熔断器配合使用时，断路器应装于熔断器(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左边</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右边</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之后</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之前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由于地形限制，电杆无法装设拉线时，可以用(  )代替拉线。</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底盘</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埋深</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撑杆</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卡盘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三相异步电动机铭牌上面的工作方式S3表示为( )工作制。</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短时</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长期</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连续</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断续周期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静电危害往往发生在(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湿度较大的季节</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春夏之交的季节</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夏秋季节</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秋冬干燥季节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人工接地体可垂直敷设或水平敷设，垂直敷设的人工接地体，其接地体长度为( )米。</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BV型电线是(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绞织软线</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铜芯聚氯乙烯塑料线</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铜芯电力电缆</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橡套电缆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对单相接地电流大于(  )时的电动机，保护装置动作于跳闸。</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5A</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10A</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https://d.book118.com/616004212224010103</w:t>
        </w:r>
      </w:hyperlink>
    </w:p>
    <w:p>
      <w:pPr>
        <w:pStyle w:val="Normal0"/>
        <w:numPr>
          <w:ilvl w:val="0"/>
          <w:numId w:val="70"/>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multilevel"/>
    <w:tmpl w:val="0000012C"/>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multilevel"/>
    <w:tmpl w:val="0000015F"/>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1600421222401010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