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同位素及应用产品项目计划设计方案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83" w:history="1">
        <w:r>
          <w:rPr>
            <w:rFonts w:ascii="仿宋" w:eastAsia="仿宋" w:hAnsi="仿宋" w:cs="仿宋" w:hint="eastAsia"/>
            <w:lang w:eastAsia="zh-CN"/>
          </w:rPr>
          <w:t>前言</w:t>
        </w:r>
        <w:r>
          <w:tab/>
        </w:r>
        <w:r>
          <w:fldChar w:fldCharType="begin"/>
        </w:r>
        <w:r>
          <w:instrText xml:space="preserve"> PAGEREF _Toc4283 \h </w:instrText>
        </w:r>
        <w:r>
          <w:fldChar w:fldCharType="separate"/>
        </w:r>
        <w:r>
          <w:t>3</w:t>
        </w:r>
        <w:r>
          <w:fldChar w:fldCharType="end"/>
        </w:r>
      </w:hyperlink>
    </w:p>
    <w:p>
      <w:pPr>
        <w:pStyle w:val="TOC1"/>
        <w:tabs>
          <w:tab w:val="right" w:leader="dot" w:pos="8306"/>
        </w:tabs>
      </w:pPr>
      <w:hyperlink w:anchor="_Toc8805" w:history="1">
        <w:r>
          <w:rPr>
            <w:rFonts w:ascii="仿宋" w:eastAsia="仿宋" w:hAnsi="仿宋" w:cs="仿宋" w:hint="eastAsia"/>
            <w:lang w:eastAsia="zh-CN"/>
          </w:rPr>
          <w:t>一、同位素及应用产品项目建设背景及必要性分析</w:t>
        </w:r>
        <w:r>
          <w:tab/>
        </w:r>
        <w:r>
          <w:fldChar w:fldCharType="begin"/>
        </w:r>
        <w:r>
          <w:instrText xml:space="preserve"> PAGEREF _Toc8805 \h </w:instrText>
        </w:r>
        <w:r>
          <w:fldChar w:fldCharType="separate"/>
        </w:r>
        <w:r>
          <w:t>3</w:t>
        </w:r>
        <w:r>
          <w:fldChar w:fldCharType="end"/>
        </w:r>
      </w:hyperlink>
    </w:p>
    <w:p>
      <w:pPr>
        <w:pStyle w:val="TOC2"/>
        <w:tabs>
          <w:tab w:val="right" w:leader="dot" w:pos="8306"/>
        </w:tabs>
      </w:pPr>
      <w:hyperlink w:anchor="_Toc13224" w:history="1">
        <w:r>
          <w:rPr>
            <w:rFonts w:ascii="仿宋" w:eastAsia="仿宋" w:hAnsi="仿宋" w:cs="仿宋" w:hint="eastAsia"/>
            <w:lang w:eastAsia="zh-CN"/>
          </w:rPr>
          <w:t>(一)、同位素及应用产品项目背景分析</w:t>
        </w:r>
        <w:r>
          <w:tab/>
        </w:r>
        <w:r>
          <w:fldChar w:fldCharType="begin"/>
        </w:r>
        <w:r>
          <w:instrText xml:space="preserve"> PAGEREF _Toc13224 \h </w:instrText>
        </w:r>
        <w:r>
          <w:fldChar w:fldCharType="separate"/>
        </w:r>
        <w:r>
          <w:t>3</w:t>
        </w:r>
        <w:r>
          <w:fldChar w:fldCharType="end"/>
        </w:r>
      </w:hyperlink>
    </w:p>
    <w:p>
      <w:pPr>
        <w:pStyle w:val="TOC2"/>
        <w:tabs>
          <w:tab w:val="right" w:leader="dot" w:pos="8306"/>
        </w:tabs>
      </w:pPr>
      <w:hyperlink w:anchor="_Toc28942" w:history="1">
        <w:r>
          <w:rPr>
            <w:rFonts w:ascii="仿宋" w:eastAsia="仿宋" w:hAnsi="仿宋" w:cs="仿宋" w:hint="eastAsia"/>
            <w:lang w:eastAsia="zh-CN"/>
          </w:rPr>
          <w:t>(二)、同位素及应用产品项目建设必要性分析</w:t>
        </w:r>
        <w:r>
          <w:tab/>
        </w:r>
        <w:r>
          <w:fldChar w:fldCharType="begin"/>
        </w:r>
        <w:r>
          <w:instrText xml:space="preserve"> PAGEREF _Toc28942 \h </w:instrText>
        </w:r>
        <w:r>
          <w:fldChar w:fldCharType="separate"/>
        </w:r>
        <w:r>
          <w:t>5</w:t>
        </w:r>
        <w:r>
          <w:fldChar w:fldCharType="end"/>
        </w:r>
      </w:hyperlink>
    </w:p>
    <w:p>
      <w:pPr>
        <w:pStyle w:val="TOC1"/>
        <w:tabs>
          <w:tab w:val="right" w:leader="dot" w:pos="8306"/>
        </w:tabs>
      </w:pPr>
      <w:hyperlink w:anchor="_Toc22910" w:history="1">
        <w:r>
          <w:rPr>
            <w:rFonts w:ascii="仿宋" w:eastAsia="仿宋" w:hAnsi="仿宋" w:cs="仿宋" w:hint="eastAsia"/>
            <w:lang w:eastAsia="zh-CN"/>
          </w:rPr>
          <w:t>二、同位素及应用产品项目文档管理</w:t>
        </w:r>
        <w:r>
          <w:tab/>
        </w:r>
        <w:r>
          <w:fldChar w:fldCharType="begin"/>
        </w:r>
        <w:r>
          <w:instrText xml:space="preserve"> PAGEREF _Toc22910 \h </w:instrText>
        </w:r>
        <w:r>
          <w:fldChar w:fldCharType="separate"/>
        </w:r>
        <w:r>
          <w:t>6</w:t>
        </w:r>
        <w:r>
          <w:fldChar w:fldCharType="end"/>
        </w:r>
      </w:hyperlink>
    </w:p>
    <w:p>
      <w:pPr>
        <w:pStyle w:val="TOC2"/>
        <w:tabs>
          <w:tab w:val="right" w:leader="dot" w:pos="8306"/>
        </w:tabs>
      </w:pPr>
      <w:hyperlink w:anchor="_Toc8632" w:history="1">
        <w:r>
          <w:rPr>
            <w:rFonts w:ascii="仿宋" w:eastAsia="仿宋" w:hAnsi="仿宋" w:cs="仿宋" w:hint="eastAsia"/>
            <w:lang w:eastAsia="zh-CN"/>
          </w:rPr>
          <w:t>(一)、文档编制与审查</w:t>
        </w:r>
        <w:r>
          <w:tab/>
        </w:r>
        <w:r>
          <w:fldChar w:fldCharType="begin"/>
        </w:r>
        <w:r>
          <w:instrText xml:space="preserve"> PAGEREF _Toc8632 \h </w:instrText>
        </w:r>
        <w:r>
          <w:fldChar w:fldCharType="separate"/>
        </w:r>
        <w:r>
          <w:t>6</w:t>
        </w:r>
        <w:r>
          <w:fldChar w:fldCharType="end"/>
        </w:r>
      </w:hyperlink>
    </w:p>
    <w:p>
      <w:pPr>
        <w:pStyle w:val="TOC2"/>
        <w:tabs>
          <w:tab w:val="right" w:leader="dot" w:pos="8306"/>
        </w:tabs>
      </w:pPr>
      <w:hyperlink w:anchor="_Toc23067" w:history="1">
        <w:r>
          <w:rPr>
            <w:rFonts w:ascii="仿宋" w:eastAsia="仿宋" w:hAnsi="仿宋" w:cs="仿宋" w:hint="eastAsia"/>
            <w:lang w:eastAsia="zh-CN"/>
          </w:rPr>
          <w:t>(二)、文档发布与分发</w:t>
        </w:r>
        <w:r>
          <w:tab/>
        </w:r>
        <w:r>
          <w:fldChar w:fldCharType="begin"/>
        </w:r>
        <w:r>
          <w:instrText xml:space="preserve"> PAGEREF _Toc23067 \h </w:instrText>
        </w:r>
        <w:r>
          <w:fldChar w:fldCharType="separate"/>
        </w:r>
        <w:r>
          <w:t>7</w:t>
        </w:r>
        <w:r>
          <w:fldChar w:fldCharType="end"/>
        </w:r>
      </w:hyperlink>
    </w:p>
    <w:p>
      <w:pPr>
        <w:pStyle w:val="TOC2"/>
        <w:tabs>
          <w:tab w:val="right" w:leader="dot" w:pos="8306"/>
        </w:tabs>
      </w:pPr>
      <w:hyperlink w:anchor="_Toc31914" w:history="1">
        <w:r>
          <w:rPr>
            <w:rFonts w:ascii="仿宋" w:eastAsia="仿宋" w:hAnsi="仿宋" w:cs="仿宋" w:hint="eastAsia"/>
            <w:lang w:eastAsia="zh-CN"/>
          </w:rPr>
          <w:t>(三)、文档存档与归档</w:t>
        </w:r>
        <w:r>
          <w:tab/>
        </w:r>
        <w:r>
          <w:fldChar w:fldCharType="begin"/>
        </w:r>
        <w:r>
          <w:instrText xml:space="preserve"> PAGEREF _Toc31914 \h </w:instrText>
        </w:r>
        <w:r>
          <w:fldChar w:fldCharType="separate"/>
        </w:r>
        <w:r>
          <w:t>8</w:t>
        </w:r>
        <w:r>
          <w:fldChar w:fldCharType="end"/>
        </w:r>
      </w:hyperlink>
    </w:p>
    <w:p>
      <w:pPr>
        <w:pStyle w:val="TOC1"/>
        <w:tabs>
          <w:tab w:val="right" w:leader="dot" w:pos="8306"/>
        </w:tabs>
      </w:pPr>
      <w:hyperlink w:anchor="_Toc29959" w:history="1">
        <w:r>
          <w:rPr>
            <w:rFonts w:ascii="仿宋" w:eastAsia="仿宋" w:hAnsi="仿宋" w:cs="仿宋" w:hint="eastAsia"/>
            <w:lang w:eastAsia="zh-CN"/>
          </w:rPr>
          <w:t>三、市场分析、调研</w:t>
        </w:r>
        <w:r>
          <w:tab/>
        </w:r>
        <w:r>
          <w:fldChar w:fldCharType="begin"/>
        </w:r>
        <w:r>
          <w:instrText xml:space="preserve"> PAGEREF _Toc29959 \h </w:instrText>
        </w:r>
        <w:r>
          <w:fldChar w:fldCharType="separate"/>
        </w:r>
        <w:r>
          <w:t>10</w:t>
        </w:r>
        <w:r>
          <w:fldChar w:fldCharType="end"/>
        </w:r>
      </w:hyperlink>
    </w:p>
    <w:p>
      <w:pPr>
        <w:pStyle w:val="TOC2"/>
        <w:tabs>
          <w:tab w:val="right" w:leader="dot" w:pos="8306"/>
        </w:tabs>
      </w:pPr>
      <w:hyperlink w:anchor="_Toc25153" w:history="1">
        <w:r>
          <w:rPr>
            <w:rFonts w:ascii="仿宋" w:eastAsia="仿宋" w:hAnsi="仿宋" w:cs="仿宋" w:hint="eastAsia"/>
            <w:lang w:eastAsia="zh-CN"/>
          </w:rPr>
          <w:t>(一)、同位素及应用产品行业分析</w:t>
        </w:r>
        <w:r>
          <w:tab/>
        </w:r>
        <w:r>
          <w:fldChar w:fldCharType="begin"/>
        </w:r>
        <w:r>
          <w:instrText xml:space="preserve"> PAGEREF _Toc25153 \h </w:instrText>
        </w:r>
        <w:r>
          <w:fldChar w:fldCharType="separate"/>
        </w:r>
        <w:r>
          <w:t>10</w:t>
        </w:r>
        <w:r>
          <w:fldChar w:fldCharType="end"/>
        </w:r>
      </w:hyperlink>
    </w:p>
    <w:p>
      <w:pPr>
        <w:pStyle w:val="TOC2"/>
        <w:tabs>
          <w:tab w:val="right" w:leader="dot" w:pos="8306"/>
        </w:tabs>
      </w:pPr>
      <w:hyperlink w:anchor="_Toc29781" w:history="1">
        <w:r>
          <w:rPr>
            <w:rFonts w:ascii="仿宋" w:eastAsia="仿宋" w:hAnsi="仿宋" w:cs="仿宋" w:hint="eastAsia"/>
            <w:lang w:eastAsia="zh-CN"/>
          </w:rPr>
          <w:t>(二)、同位素及应用产品市场分析预测</w:t>
        </w:r>
        <w:r>
          <w:tab/>
        </w:r>
        <w:r>
          <w:fldChar w:fldCharType="begin"/>
        </w:r>
        <w:r>
          <w:instrText xml:space="preserve"> PAGEREF _Toc29781 \h </w:instrText>
        </w:r>
        <w:r>
          <w:fldChar w:fldCharType="separate"/>
        </w:r>
        <w:r>
          <w:t>10</w:t>
        </w:r>
        <w:r>
          <w:fldChar w:fldCharType="end"/>
        </w:r>
      </w:hyperlink>
    </w:p>
    <w:p>
      <w:pPr>
        <w:pStyle w:val="TOC1"/>
        <w:tabs>
          <w:tab w:val="right" w:leader="dot" w:pos="8306"/>
        </w:tabs>
      </w:pPr>
      <w:hyperlink w:anchor="_Toc23234" w:history="1">
        <w:r>
          <w:rPr>
            <w:rFonts w:ascii="仿宋" w:eastAsia="仿宋" w:hAnsi="仿宋" w:cs="仿宋" w:hint="eastAsia"/>
            <w:lang w:eastAsia="zh-CN"/>
          </w:rPr>
          <w:t>四、同位素及应用产品项目选址可行性分析</w:t>
        </w:r>
        <w:r>
          <w:tab/>
        </w:r>
        <w:r>
          <w:fldChar w:fldCharType="begin"/>
        </w:r>
        <w:r>
          <w:instrText xml:space="preserve"> PAGEREF _Toc23234 \h </w:instrText>
        </w:r>
        <w:r>
          <w:fldChar w:fldCharType="separate"/>
        </w:r>
        <w:r>
          <w:t>11</w:t>
        </w:r>
        <w:r>
          <w:fldChar w:fldCharType="end"/>
        </w:r>
      </w:hyperlink>
    </w:p>
    <w:p>
      <w:pPr>
        <w:pStyle w:val="TOC2"/>
        <w:tabs>
          <w:tab w:val="right" w:leader="dot" w:pos="8306"/>
        </w:tabs>
      </w:pPr>
      <w:hyperlink w:anchor="_Toc5036" w:history="1">
        <w:r>
          <w:rPr>
            <w:rFonts w:ascii="仿宋" w:eastAsia="仿宋" w:hAnsi="仿宋" w:cs="仿宋" w:hint="eastAsia"/>
            <w:lang w:eastAsia="zh-CN"/>
          </w:rPr>
          <w:t>(一)、同位素及应用产品项目选址</w:t>
        </w:r>
        <w:r>
          <w:tab/>
        </w:r>
        <w:r>
          <w:fldChar w:fldCharType="begin"/>
        </w:r>
        <w:r>
          <w:instrText xml:space="preserve"> PAGEREF _Toc5036 \h </w:instrText>
        </w:r>
        <w:r>
          <w:fldChar w:fldCharType="separate"/>
        </w:r>
        <w:r>
          <w:t>11</w:t>
        </w:r>
        <w:r>
          <w:fldChar w:fldCharType="end"/>
        </w:r>
      </w:hyperlink>
    </w:p>
    <w:p>
      <w:pPr>
        <w:pStyle w:val="TOC2"/>
        <w:tabs>
          <w:tab w:val="right" w:leader="dot" w:pos="8306"/>
        </w:tabs>
      </w:pPr>
      <w:hyperlink w:anchor="_Toc7632" w:history="1">
        <w:r>
          <w:rPr>
            <w:rFonts w:ascii="仿宋" w:eastAsia="仿宋" w:hAnsi="仿宋" w:cs="仿宋" w:hint="eastAsia"/>
            <w:lang w:eastAsia="zh-CN"/>
          </w:rPr>
          <w:t>(二)、用地控制指标</w:t>
        </w:r>
        <w:r>
          <w:tab/>
        </w:r>
        <w:r>
          <w:fldChar w:fldCharType="begin"/>
        </w:r>
        <w:r>
          <w:instrText xml:space="preserve"> PAGEREF _Toc7632 \h </w:instrText>
        </w:r>
        <w:r>
          <w:fldChar w:fldCharType="separate"/>
        </w:r>
        <w:r>
          <w:t>11</w:t>
        </w:r>
        <w:r>
          <w:fldChar w:fldCharType="end"/>
        </w:r>
      </w:hyperlink>
    </w:p>
    <w:p>
      <w:pPr>
        <w:pStyle w:val="TOC2"/>
        <w:tabs>
          <w:tab w:val="right" w:leader="dot" w:pos="8306"/>
        </w:tabs>
      </w:pPr>
      <w:hyperlink w:anchor="_Toc13423" w:history="1">
        <w:r>
          <w:rPr>
            <w:rFonts w:ascii="仿宋" w:eastAsia="仿宋" w:hAnsi="仿宋" w:cs="仿宋" w:hint="eastAsia"/>
            <w:lang w:eastAsia="zh-CN"/>
          </w:rPr>
          <w:t>(三)、节约用地措施</w:t>
        </w:r>
        <w:r>
          <w:tab/>
        </w:r>
        <w:r>
          <w:fldChar w:fldCharType="begin"/>
        </w:r>
        <w:r>
          <w:instrText xml:space="preserve"> PAGEREF _Toc13423 \h </w:instrText>
        </w:r>
        <w:r>
          <w:fldChar w:fldCharType="separate"/>
        </w:r>
        <w:r>
          <w:t>13</w:t>
        </w:r>
        <w:r>
          <w:fldChar w:fldCharType="end"/>
        </w:r>
      </w:hyperlink>
    </w:p>
    <w:p>
      <w:pPr>
        <w:pStyle w:val="TOC2"/>
        <w:tabs>
          <w:tab w:val="right" w:leader="dot" w:pos="8306"/>
        </w:tabs>
      </w:pPr>
      <w:hyperlink w:anchor="_Toc5725" w:history="1">
        <w:r>
          <w:rPr>
            <w:rFonts w:ascii="仿宋" w:eastAsia="仿宋" w:hAnsi="仿宋" w:cs="仿宋" w:hint="eastAsia"/>
            <w:lang w:eastAsia="zh-CN"/>
          </w:rPr>
          <w:t>(四)、总图布置方案</w:t>
        </w:r>
        <w:r>
          <w:tab/>
        </w:r>
        <w:r>
          <w:fldChar w:fldCharType="begin"/>
        </w:r>
        <w:r>
          <w:instrText xml:space="preserve"> PAGEREF _Toc5725 \h </w:instrText>
        </w:r>
        <w:r>
          <w:fldChar w:fldCharType="separate"/>
        </w:r>
        <w:r>
          <w:t>15</w:t>
        </w:r>
        <w:r>
          <w:fldChar w:fldCharType="end"/>
        </w:r>
      </w:hyperlink>
    </w:p>
    <w:p>
      <w:pPr>
        <w:pStyle w:val="TOC2"/>
        <w:tabs>
          <w:tab w:val="right" w:leader="dot" w:pos="8306"/>
        </w:tabs>
      </w:pPr>
      <w:hyperlink w:anchor="_Toc28772" w:history="1">
        <w:r>
          <w:rPr>
            <w:rFonts w:ascii="仿宋" w:eastAsia="仿宋" w:hAnsi="仿宋" w:cs="仿宋" w:hint="eastAsia"/>
            <w:lang w:eastAsia="zh-CN"/>
          </w:rPr>
          <w:t>(五)、选址综合评价</w:t>
        </w:r>
        <w:r>
          <w:tab/>
        </w:r>
        <w:r>
          <w:fldChar w:fldCharType="begin"/>
        </w:r>
        <w:r>
          <w:instrText xml:space="preserve"> PAGEREF _Toc28772 \h </w:instrText>
        </w:r>
        <w:r>
          <w:fldChar w:fldCharType="separate"/>
        </w:r>
        <w:r>
          <w:t>16</w:t>
        </w:r>
        <w:r>
          <w:fldChar w:fldCharType="end"/>
        </w:r>
      </w:hyperlink>
    </w:p>
    <w:p>
      <w:pPr>
        <w:pStyle w:val="TOC1"/>
        <w:tabs>
          <w:tab w:val="right" w:leader="dot" w:pos="8306"/>
        </w:tabs>
      </w:pPr>
      <w:hyperlink w:anchor="_Toc20301" w:history="1">
        <w:r>
          <w:rPr>
            <w:rFonts w:ascii="仿宋" w:eastAsia="仿宋" w:hAnsi="仿宋" w:cs="仿宋" w:hint="eastAsia"/>
            <w:lang w:eastAsia="zh-CN"/>
          </w:rPr>
          <w:t>五、产品规划分析</w:t>
        </w:r>
        <w:r>
          <w:tab/>
        </w:r>
        <w:r>
          <w:fldChar w:fldCharType="begin"/>
        </w:r>
        <w:r>
          <w:instrText xml:space="preserve"> PAGEREF _Toc20301 \h </w:instrText>
        </w:r>
        <w:r>
          <w:fldChar w:fldCharType="separate"/>
        </w:r>
        <w:r>
          <w:t>17</w:t>
        </w:r>
        <w:r>
          <w:fldChar w:fldCharType="end"/>
        </w:r>
      </w:hyperlink>
    </w:p>
    <w:p>
      <w:pPr>
        <w:pStyle w:val="TOC2"/>
        <w:tabs>
          <w:tab w:val="right" w:leader="dot" w:pos="8306"/>
        </w:tabs>
      </w:pPr>
      <w:hyperlink w:anchor="_Toc26182" w:history="1">
        <w:r>
          <w:rPr>
            <w:rFonts w:ascii="仿宋" w:eastAsia="仿宋" w:hAnsi="仿宋" w:cs="仿宋" w:hint="eastAsia"/>
            <w:lang w:eastAsia="zh-CN"/>
          </w:rPr>
          <w:t>(一)、产品规划</w:t>
        </w:r>
        <w:r>
          <w:tab/>
        </w:r>
        <w:r>
          <w:fldChar w:fldCharType="begin"/>
        </w:r>
        <w:r>
          <w:instrText xml:space="preserve"> PAGEREF _Toc26182 \h </w:instrText>
        </w:r>
        <w:r>
          <w:fldChar w:fldCharType="separate"/>
        </w:r>
        <w:r>
          <w:t>17</w:t>
        </w:r>
        <w:r>
          <w:fldChar w:fldCharType="end"/>
        </w:r>
      </w:hyperlink>
    </w:p>
    <w:p>
      <w:pPr>
        <w:pStyle w:val="TOC2"/>
        <w:tabs>
          <w:tab w:val="right" w:leader="dot" w:pos="8306"/>
        </w:tabs>
      </w:pPr>
      <w:hyperlink w:anchor="_Toc22063" w:history="1">
        <w:r>
          <w:rPr>
            <w:rFonts w:ascii="仿宋" w:eastAsia="仿宋" w:hAnsi="仿宋" w:cs="仿宋" w:hint="eastAsia"/>
            <w:lang w:eastAsia="zh-CN"/>
          </w:rPr>
          <w:t>(二)、建设规模</w:t>
        </w:r>
        <w:r>
          <w:tab/>
        </w:r>
        <w:r>
          <w:fldChar w:fldCharType="begin"/>
        </w:r>
        <w:r>
          <w:instrText xml:space="preserve"> PAGEREF _Toc22063 \h </w:instrText>
        </w:r>
        <w:r>
          <w:fldChar w:fldCharType="separate"/>
        </w:r>
        <w:r>
          <w:t>18</w:t>
        </w:r>
        <w:r>
          <w:fldChar w:fldCharType="end"/>
        </w:r>
      </w:hyperlink>
    </w:p>
    <w:p>
      <w:pPr>
        <w:pStyle w:val="TOC1"/>
        <w:tabs>
          <w:tab w:val="right" w:leader="dot" w:pos="8306"/>
        </w:tabs>
      </w:pPr>
      <w:hyperlink w:anchor="_Toc14370" w:history="1">
        <w:r>
          <w:rPr>
            <w:rFonts w:ascii="仿宋" w:eastAsia="仿宋" w:hAnsi="仿宋" w:cs="仿宋" w:hint="eastAsia"/>
            <w:lang w:eastAsia="zh-CN"/>
          </w:rPr>
          <w:t>六、同位素及应用产品项目建设单位说明</w:t>
        </w:r>
        <w:r>
          <w:tab/>
        </w:r>
        <w:r>
          <w:fldChar w:fldCharType="begin"/>
        </w:r>
        <w:r>
          <w:instrText xml:space="preserve"> PAGEREF _Toc14370 \h </w:instrText>
        </w:r>
        <w:r>
          <w:fldChar w:fldCharType="separate"/>
        </w:r>
        <w:r>
          <w:t>19</w:t>
        </w:r>
        <w:r>
          <w:fldChar w:fldCharType="end"/>
        </w:r>
      </w:hyperlink>
    </w:p>
    <w:p>
      <w:pPr>
        <w:pStyle w:val="TOC2"/>
        <w:tabs>
          <w:tab w:val="right" w:leader="dot" w:pos="8306"/>
        </w:tabs>
      </w:pPr>
      <w:hyperlink w:anchor="_Toc19635" w:history="1">
        <w:r>
          <w:rPr>
            <w:rFonts w:ascii="仿宋" w:eastAsia="仿宋" w:hAnsi="仿宋" w:cs="仿宋" w:hint="eastAsia"/>
            <w:lang w:eastAsia="zh-CN"/>
          </w:rPr>
          <w:t>(一)、同位素及应用产品项目承办单位基本情况</w:t>
        </w:r>
        <w:r>
          <w:tab/>
        </w:r>
        <w:r>
          <w:fldChar w:fldCharType="begin"/>
        </w:r>
        <w:r>
          <w:instrText xml:space="preserve"> PAGEREF _Toc19635 \h </w:instrText>
        </w:r>
        <w:r>
          <w:fldChar w:fldCharType="separate"/>
        </w:r>
        <w:r>
          <w:t>19</w:t>
        </w:r>
        <w:r>
          <w:fldChar w:fldCharType="end"/>
        </w:r>
      </w:hyperlink>
    </w:p>
    <w:p>
      <w:pPr>
        <w:pStyle w:val="TOC2"/>
        <w:tabs>
          <w:tab w:val="right" w:leader="dot" w:pos="8306"/>
        </w:tabs>
      </w:pPr>
      <w:hyperlink w:anchor="_Toc12660" w:history="1">
        <w:r>
          <w:rPr>
            <w:rFonts w:ascii="仿宋" w:eastAsia="仿宋" w:hAnsi="仿宋" w:cs="仿宋" w:hint="eastAsia"/>
            <w:lang w:eastAsia="zh-CN"/>
          </w:rPr>
          <w:t>(二)、公司经济效益分析</w:t>
        </w:r>
        <w:r>
          <w:tab/>
        </w:r>
        <w:r>
          <w:fldChar w:fldCharType="begin"/>
        </w:r>
        <w:r>
          <w:instrText xml:space="preserve"> PAGEREF _Toc12660 \h </w:instrText>
        </w:r>
        <w:r>
          <w:fldChar w:fldCharType="separate"/>
        </w:r>
        <w:r>
          <w:t>19</w:t>
        </w:r>
        <w:r>
          <w:fldChar w:fldCharType="end"/>
        </w:r>
      </w:hyperlink>
    </w:p>
    <w:p>
      <w:pPr>
        <w:pStyle w:val="TOC1"/>
        <w:tabs>
          <w:tab w:val="right" w:leader="dot" w:pos="8306"/>
        </w:tabs>
      </w:pPr>
      <w:hyperlink w:anchor="_Toc26304" w:history="1">
        <w:r>
          <w:rPr>
            <w:rFonts w:ascii="仿宋" w:eastAsia="仿宋" w:hAnsi="仿宋" w:cs="仿宋" w:hint="eastAsia"/>
            <w:lang w:eastAsia="zh-CN"/>
          </w:rPr>
          <w:t>七、生产安全保护</w:t>
        </w:r>
        <w:r>
          <w:tab/>
        </w:r>
        <w:r>
          <w:fldChar w:fldCharType="begin"/>
        </w:r>
        <w:r>
          <w:instrText xml:space="preserve"> PAGEREF _Toc26304 \h </w:instrText>
        </w:r>
        <w:r>
          <w:fldChar w:fldCharType="separate"/>
        </w:r>
        <w:r>
          <w:t>20</w:t>
        </w:r>
        <w:r>
          <w:fldChar w:fldCharType="end"/>
        </w:r>
      </w:hyperlink>
    </w:p>
    <w:p>
      <w:pPr>
        <w:pStyle w:val="TOC2"/>
        <w:tabs>
          <w:tab w:val="right" w:leader="dot" w:pos="8306"/>
        </w:tabs>
      </w:pPr>
      <w:hyperlink w:anchor="_Toc31585" w:history="1">
        <w:r>
          <w:rPr>
            <w:rFonts w:ascii="仿宋" w:eastAsia="仿宋" w:hAnsi="仿宋" w:cs="仿宋" w:hint="eastAsia"/>
            <w:lang w:eastAsia="zh-CN"/>
          </w:rPr>
          <w:t>(一)、消防安全</w:t>
        </w:r>
        <w:r>
          <w:tab/>
        </w:r>
        <w:r>
          <w:fldChar w:fldCharType="begin"/>
        </w:r>
        <w:r>
          <w:instrText xml:space="preserve"> PAGEREF _Toc31585 \h </w:instrText>
        </w:r>
        <w:r>
          <w:fldChar w:fldCharType="separate"/>
        </w:r>
        <w:r>
          <w:t>20</w:t>
        </w:r>
        <w:r>
          <w:fldChar w:fldCharType="end"/>
        </w:r>
      </w:hyperlink>
    </w:p>
    <w:p>
      <w:pPr>
        <w:pStyle w:val="TOC2"/>
        <w:tabs>
          <w:tab w:val="right" w:leader="dot" w:pos="8306"/>
        </w:tabs>
      </w:pPr>
      <w:hyperlink w:anchor="_Toc16989" w:history="1">
        <w:r>
          <w:rPr>
            <w:rFonts w:ascii="仿宋" w:eastAsia="仿宋" w:hAnsi="仿宋" w:cs="仿宋" w:hint="eastAsia"/>
            <w:lang w:eastAsia="zh-CN"/>
          </w:rPr>
          <w:t>(二)、防火防爆总图布置措施</w:t>
        </w:r>
        <w:r>
          <w:tab/>
        </w:r>
        <w:r>
          <w:fldChar w:fldCharType="begin"/>
        </w:r>
        <w:r>
          <w:instrText xml:space="preserve"> PAGEREF _Toc16989 \h </w:instrText>
        </w:r>
        <w:r>
          <w:fldChar w:fldCharType="separate"/>
        </w:r>
        <w:r>
          <w:t>22</w:t>
        </w:r>
        <w:r>
          <w:fldChar w:fldCharType="end"/>
        </w:r>
      </w:hyperlink>
    </w:p>
    <w:p>
      <w:pPr>
        <w:pStyle w:val="TOC2"/>
        <w:tabs>
          <w:tab w:val="right" w:leader="dot" w:pos="8306"/>
        </w:tabs>
      </w:pPr>
      <w:hyperlink w:anchor="_Toc14207" w:history="1">
        <w:r>
          <w:rPr>
            <w:rFonts w:ascii="仿宋" w:eastAsia="仿宋" w:hAnsi="仿宋" w:cs="仿宋" w:hint="eastAsia"/>
            <w:lang w:eastAsia="zh-CN"/>
          </w:rPr>
          <w:t>(三)、自然灾害防范措施</w:t>
        </w:r>
        <w:r>
          <w:tab/>
        </w:r>
        <w:r>
          <w:fldChar w:fldCharType="begin"/>
        </w:r>
        <w:r>
          <w:instrText xml:space="preserve"> PAGEREF _Toc14207 \h </w:instrText>
        </w:r>
        <w:r>
          <w:fldChar w:fldCharType="separate"/>
        </w:r>
        <w:r>
          <w:t>23</w:t>
        </w:r>
        <w:r>
          <w:fldChar w:fldCharType="end"/>
        </w:r>
      </w:hyperlink>
    </w:p>
    <w:p>
      <w:pPr>
        <w:pStyle w:val="TOC2"/>
        <w:tabs>
          <w:tab w:val="right" w:leader="dot" w:pos="8306"/>
        </w:tabs>
      </w:pPr>
      <w:hyperlink w:anchor="_Toc12235" w:history="1">
        <w:r>
          <w:rPr>
            <w:rFonts w:ascii="仿宋" w:eastAsia="仿宋" w:hAnsi="仿宋" w:cs="仿宋" w:hint="eastAsia"/>
            <w:lang w:eastAsia="zh-CN"/>
          </w:rPr>
          <w:t>(四)、安全色及安全标志使用要求</w:t>
        </w:r>
        <w:r>
          <w:tab/>
        </w:r>
        <w:r>
          <w:fldChar w:fldCharType="begin"/>
        </w:r>
        <w:r>
          <w:instrText xml:space="preserve"> PAGEREF _Toc12235 \h </w:instrText>
        </w:r>
        <w:r>
          <w:fldChar w:fldCharType="separate"/>
        </w:r>
        <w:r>
          <w:t>24</w:t>
        </w:r>
        <w:r>
          <w:fldChar w:fldCharType="end"/>
        </w:r>
      </w:hyperlink>
    </w:p>
    <w:p>
      <w:pPr>
        <w:pStyle w:val="TOC2"/>
        <w:tabs>
          <w:tab w:val="right" w:leader="dot" w:pos="8306"/>
        </w:tabs>
      </w:pPr>
      <w:hyperlink w:anchor="_Toc24064" w:history="1">
        <w:r>
          <w:rPr>
            <w:rFonts w:ascii="仿宋" w:eastAsia="仿宋" w:hAnsi="仿宋" w:cs="仿宋" w:hint="eastAsia"/>
            <w:lang w:eastAsia="zh-CN"/>
          </w:rPr>
          <w:t>(五)、防尘防毒措施</w:t>
        </w:r>
        <w:r>
          <w:tab/>
        </w:r>
        <w:r>
          <w:fldChar w:fldCharType="begin"/>
        </w:r>
        <w:r>
          <w:instrText xml:space="preserve"> PAGEREF _Toc24064 \h </w:instrText>
        </w:r>
        <w:r>
          <w:fldChar w:fldCharType="separate"/>
        </w:r>
        <w:r>
          <w:t>25</w:t>
        </w:r>
        <w:r>
          <w:fldChar w:fldCharType="end"/>
        </w:r>
      </w:hyperlink>
    </w:p>
    <w:p>
      <w:pPr>
        <w:pStyle w:val="TOC2"/>
        <w:tabs>
          <w:tab w:val="right" w:leader="dot" w:pos="8306"/>
        </w:tabs>
      </w:pPr>
      <w:hyperlink w:anchor="_Toc29569" w:history="1">
        <w:r>
          <w:rPr>
            <w:rFonts w:ascii="仿宋" w:eastAsia="仿宋" w:hAnsi="仿宋" w:cs="仿宋" w:hint="eastAsia"/>
            <w:lang w:eastAsia="zh-CN"/>
          </w:rPr>
          <w:t>(六)、防静电、触电防护及防雷措施</w:t>
        </w:r>
        <w:r>
          <w:tab/>
        </w:r>
        <w:r>
          <w:fldChar w:fldCharType="begin"/>
        </w:r>
        <w:r>
          <w:instrText xml:space="preserve"> PAGEREF _Toc29569 \h </w:instrText>
        </w:r>
        <w:r>
          <w:fldChar w:fldCharType="separate"/>
        </w:r>
        <w:r>
          <w:t>26</w:t>
        </w:r>
        <w:r>
          <w:fldChar w:fldCharType="end"/>
        </w:r>
      </w:hyperlink>
    </w:p>
    <w:p>
      <w:pPr>
        <w:pStyle w:val="TOC2"/>
        <w:tabs>
          <w:tab w:val="right" w:leader="dot" w:pos="8306"/>
        </w:tabs>
      </w:pPr>
      <w:hyperlink w:anchor="_Toc25167" w:history="1">
        <w:r>
          <w:rPr>
            <w:rFonts w:ascii="仿宋" w:eastAsia="仿宋" w:hAnsi="仿宋" w:cs="仿宋" w:hint="eastAsia"/>
            <w:lang w:eastAsia="zh-CN"/>
          </w:rPr>
          <w:t>(七)、机械设备安全保障措施</w:t>
        </w:r>
        <w:r>
          <w:tab/>
        </w:r>
        <w:r>
          <w:fldChar w:fldCharType="begin"/>
        </w:r>
        <w:r>
          <w:instrText xml:space="preserve"> PAGEREF _Toc25167 \h </w:instrText>
        </w:r>
        <w:r>
          <w:fldChar w:fldCharType="separate"/>
        </w:r>
        <w:r>
          <w:t>27</w:t>
        </w:r>
        <w:r>
          <w:fldChar w:fldCharType="end"/>
        </w:r>
      </w:hyperlink>
    </w:p>
    <w:p>
      <w:pPr>
        <w:pStyle w:val="TOC1"/>
        <w:tabs>
          <w:tab w:val="right" w:leader="dot" w:pos="8306"/>
        </w:tabs>
      </w:pPr>
      <w:hyperlink w:anchor="_Toc6372" w:history="1">
        <w:r>
          <w:rPr>
            <w:rFonts w:ascii="仿宋" w:eastAsia="仿宋" w:hAnsi="仿宋" w:cs="仿宋" w:hint="eastAsia"/>
            <w:lang w:eastAsia="zh-CN"/>
          </w:rPr>
          <w:t>八、同位素及应用产品项目计划安排</w:t>
        </w:r>
        <w:r>
          <w:tab/>
        </w:r>
        <w:r>
          <w:fldChar w:fldCharType="begin"/>
        </w:r>
        <w:r>
          <w:instrText xml:space="preserve"> PAGEREF _Toc6372 \h </w:instrText>
        </w:r>
        <w:r>
          <w:fldChar w:fldCharType="separate"/>
        </w:r>
        <w:r>
          <w:t>29</w:t>
        </w:r>
        <w:r>
          <w:fldChar w:fldCharType="end"/>
        </w:r>
      </w:hyperlink>
    </w:p>
    <w:p>
      <w:pPr>
        <w:pStyle w:val="TOC2"/>
        <w:tabs>
          <w:tab w:val="right" w:leader="dot" w:pos="8306"/>
        </w:tabs>
      </w:pPr>
      <w:hyperlink w:anchor="_Toc31057" w:history="1">
        <w:r>
          <w:rPr>
            <w:rFonts w:ascii="仿宋" w:eastAsia="仿宋" w:hAnsi="仿宋" w:cs="仿宋" w:hint="eastAsia"/>
            <w:lang w:eastAsia="zh-CN"/>
          </w:rPr>
          <w:t>(一)、建设周期</w:t>
        </w:r>
        <w:r>
          <w:tab/>
        </w:r>
        <w:r>
          <w:fldChar w:fldCharType="begin"/>
        </w:r>
        <w:r>
          <w:instrText xml:space="preserve"> PAGEREF _Toc31057 \h </w:instrText>
        </w:r>
        <w:r>
          <w:fldChar w:fldCharType="separate"/>
        </w:r>
        <w:r>
          <w:t>29</w:t>
        </w:r>
        <w:r>
          <w:fldChar w:fldCharType="end"/>
        </w:r>
      </w:hyperlink>
    </w:p>
    <w:p>
      <w:pPr>
        <w:pStyle w:val="TOC2"/>
        <w:tabs>
          <w:tab w:val="right" w:leader="dot" w:pos="8306"/>
        </w:tabs>
      </w:pPr>
      <w:hyperlink w:anchor="_Toc25594" w:history="1">
        <w:r>
          <w:rPr>
            <w:rFonts w:ascii="仿宋" w:eastAsia="仿宋" w:hAnsi="仿宋" w:cs="仿宋" w:hint="eastAsia"/>
            <w:lang w:eastAsia="zh-CN"/>
          </w:rPr>
          <w:t>(二)、建设进度</w:t>
        </w:r>
        <w:r>
          <w:tab/>
        </w:r>
        <w:r>
          <w:fldChar w:fldCharType="begin"/>
        </w:r>
        <w:r>
          <w:instrText xml:space="preserve"> PAGEREF _Toc25594 \h </w:instrText>
        </w:r>
        <w:r>
          <w:fldChar w:fldCharType="separate"/>
        </w:r>
        <w:r>
          <w:t>30</w:t>
        </w:r>
        <w:r>
          <w:fldChar w:fldCharType="end"/>
        </w:r>
      </w:hyperlink>
    </w:p>
    <w:p>
      <w:pPr>
        <w:pStyle w:val="TOC2"/>
        <w:tabs>
          <w:tab w:val="right" w:leader="dot" w:pos="8306"/>
        </w:tabs>
      </w:pPr>
      <w:hyperlink w:anchor="_Toc30438" w:history="1">
        <w:r>
          <w:rPr>
            <w:rFonts w:ascii="仿宋" w:eastAsia="仿宋" w:hAnsi="仿宋" w:cs="仿宋" w:hint="eastAsia"/>
            <w:lang w:eastAsia="zh-CN"/>
          </w:rPr>
          <w:t>(三)、进度安排注意事项</w:t>
        </w:r>
        <w:r>
          <w:tab/>
        </w:r>
        <w:r>
          <w:fldChar w:fldCharType="begin"/>
        </w:r>
        <w:r>
          <w:instrText xml:space="preserve"> PAGEREF _Toc30438 \h </w:instrText>
        </w:r>
        <w:r>
          <w:fldChar w:fldCharType="separate"/>
        </w:r>
        <w:r>
          <w:t>31</w:t>
        </w:r>
        <w:r>
          <w:fldChar w:fldCharType="end"/>
        </w:r>
      </w:hyperlink>
    </w:p>
    <w:p>
      <w:pPr>
        <w:pStyle w:val="TOC2"/>
        <w:tabs>
          <w:tab w:val="right" w:leader="dot" w:pos="8306"/>
        </w:tabs>
      </w:pPr>
      <w:hyperlink w:anchor="_Toc8542" w:history="1">
        <w:r>
          <w:rPr>
            <w:rFonts w:ascii="仿宋" w:eastAsia="仿宋" w:hAnsi="仿宋" w:cs="仿宋" w:hint="eastAsia"/>
            <w:lang w:eastAsia="zh-CN"/>
          </w:rPr>
          <w:t>(四)、人力资源配置</w:t>
        </w:r>
        <w:r>
          <w:tab/>
        </w:r>
        <w:r>
          <w:fldChar w:fldCharType="begin"/>
        </w:r>
        <w:r>
          <w:instrText xml:space="preserve"> PAGEREF _Toc8542 \h </w:instrText>
        </w:r>
        <w:r>
          <w:fldChar w:fldCharType="separate"/>
        </w:r>
        <w:r>
          <w:t>32</w:t>
        </w:r>
        <w:r>
          <w:fldChar w:fldCharType="end"/>
        </w:r>
      </w:hyperlink>
    </w:p>
    <w:p>
      <w:pPr>
        <w:pStyle w:val="TOC1"/>
        <w:tabs>
          <w:tab w:val="right" w:leader="dot" w:pos="8306"/>
        </w:tabs>
      </w:pPr>
      <w:hyperlink w:anchor="_Toc9325" w:history="1">
        <w:r>
          <w:rPr>
            <w:rFonts w:ascii="仿宋" w:eastAsia="仿宋" w:hAnsi="仿宋" w:cs="仿宋" w:hint="eastAsia"/>
            <w:lang w:eastAsia="zh-CN"/>
          </w:rPr>
          <w:t>九、同位素及应用产品项目投资规划</w:t>
        </w:r>
        <w:r>
          <w:tab/>
        </w:r>
        <w:r>
          <w:fldChar w:fldCharType="begin"/>
        </w:r>
        <w:r>
          <w:instrText xml:space="preserve"> PAGEREF _Toc9325 \h </w:instrText>
        </w:r>
        <w:r>
          <w:fldChar w:fldCharType="separate"/>
        </w:r>
        <w:r>
          <w:t>33</w:t>
        </w:r>
        <w:r>
          <w:fldChar w:fldCharType="end"/>
        </w:r>
      </w:hyperlink>
    </w:p>
    <w:p>
      <w:pPr>
        <w:pStyle w:val="TOC2"/>
        <w:tabs>
          <w:tab w:val="right" w:leader="dot" w:pos="8306"/>
        </w:tabs>
      </w:pPr>
      <w:hyperlink w:anchor="_Toc20298" w:history="1">
        <w:r>
          <w:rPr>
            <w:rFonts w:ascii="仿宋" w:eastAsia="仿宋" w:hAnsi="仿宋" w:cs="仿宋" w:hint="eastAsia"/>
            <w:lang w:eastAsia="zh-CN"/>
          </w:rPr>
          <w:t>(一)、同位素及应用产品项目总投资估算</w:t>
        </w:r>
        <w:r>
          <w:tab/>
        </w:r>
        <w:r>
          <w:fldChar w:fldCharType="begin"/>
        </w:r>
        <w:r>
          <w:instrText xml:space="preserve"> PAGEREF _Toc20298 \h </w:instrText>
        </w:r>
        <w:r>
          <w:fldChar w:fldCharType="separate"/>
        </w:r>
        <w:r>
          <w:t>33</w:t>
        </w:r>
        <w:r>
          <w:fldChar w:fldCharType="end"/>
        </w:r>
      </w:hyperlink>
    </w:p>
    <w:p>
      <w:pPr>
        <w:pStyle w:val="TOC2"/>
        <w:tabs>
          <w:tab w:val="right" w:leader="dot" w:pos="8306"/>
        </w:tabs>
      </w:pPr>
      <w:hyperlink w:anchor="_Toc16459" w:history="1">
        <w:r>
          <w:rPr>
            <w:rFonts w:ascii="仿宋" w:eastAsia="仿宋" w:hAnsi="仿宋" w:cs="仿宋" w:hint="eastAsia"/>
            <w:lang w:eastAsia="zh-CN"/>
          </w:rPr>
          <w:t>(二)、资金筹措</w:t>
        </w:r>
        <w:r>
          <w:tab/>
        </w:r>
        <w:r>
          <w:fldChar w:fldCharType="begin"/>
        </w:r>
        <w:r>
          <w:instrText xml:space="preserve"> PAGEREF _Toc16459 \h </w:instrText>
        </w:r>
        <w:r>
          <w:fldChar w:fldCharType="separate"/>
        </w:r>
        <w:r>
          <w:t>34</w:t>
        </w:r>
        <w:r>
          <w:fldChar w:fldCharType="end"/>
        </w:r>
      </w:hyperlink>
    </w:p>
    <w:p>
      <w:pPr>
        <w:pStyle w:val="TOC1"/>
        <w:tabs>
          <w:tab w:val="right" w:leader="dot" w:pos="8306"/>
        </w:tabs>
      </w:pPr>
      <w:hyperlink w:anchor="_Toc12140" w:history="1">
        <w:r>
          <w:rPr>
            <w:rFonts w:ascii="仿宋" w:eastAsia="仿宋" w:hAnsi="仿宋" w:cs="仿宋" w:hint="eastAsia"/>
            <w:lang w:eastAsia="zh-CN"/>
          </w:rPr>
          <w:t>十、同位素及应用产品项目环境影响分析</w:t>
        </w:r>
        <w:r>
          <w:tab/>
        </w:r>
        <w:r>
          <w:fldChar w:fldCharType="begin"/>
        </w:r>
        <w:r>
          <w:instrText xml:space="preserve"> PAGEREF _Toc12140 \h </w:instrText>
        </w:r>
        <w:r>
          <w:fldChar w:fldCharType="separate"/>
        </w:r>
        <w:r>
          <w:t>35</w:t>
        </w:r>
        <w:r>
          <w:fldChar w:fldCharType="end"/>
        </w:r>
      </w:hyperlink>
    </w:p>
    <w:p>
      <w:pPr>
        <w:pStyle w:val="TOC2"/>
        <w:tabs>
          <w:tab w:val="right" w:leader="dot" w:pos="8306"/>
        </w:tabs>
      </w:pPr>
      <w:hyperlink w:anchor="_Toc5834" w:history="1">
        <w:r>
          <w:rPr>
            <w:rFonts w:ascii="仿宋" w:eastAsia="仿宋" w:hAnsi="仿宋" w:cs="仿宋" w:hint="eastAsia"/>
            <w:lang w:eastAsia="zh-CN"/>
          </w:rPr>
          <w:t>(一)、建设区域环境质量现状</w:t>
        </w:r>
        <w:r>
          <w:tab/>
        </w:r>
        <w:r>
          <w:fldChar w:fldCharType="begin"/>
        </w:r>
        <w:r>
          <w:instrText xml:space="preserve"> PAGEREF _Toc5834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19" w:history="1">
        <w:r>
          <w:rPr>
            <w:rFonts w:ascii="仿宋" w:eastAsia="仿宋" w:hAnsi="仿宋" w:cs="仿宋" w:hint="eastAsia"/>
            <w:lang w:eastAsia="zh-CN"/>
          </w:rPr>
          <w:t>(二)、建设期环境保护</w:t>
        </w:r>
        <w:r>
          <w:tab/>
        </w:r>
        <w:r>
          <w:fldChar w:fldCharType="begin"/>
        </w:r>
        <w:r>
          <w:instrText xml:space="preserve"> PAGEREF _Toc4319 \h </w:instrText>
        </w:r>
        <w:r>
          <w:fldChar w:fldCharType="separate"/>
        </w:r>
        <w:r>
          <w:t>36</w:t>
        </w:r>
        <w:r>
          <w:fldChar w:fldCharType="end"/>
        </w:r>
      </w:hyperlink>
    </w:p>
    <w:p>
      <w:pPr>
        <w:pStyle w:val="TOC2"/>
        <w:tabs>
          <w:tab w:val="right" w:leader="dot" w:pos="8306"/>
        </w:tabs>
      </w:pPr>
      <w:hyperlink w:anchor="_Toc26311" w:history="1">
        <w:r>
          <w:rPr>
            <w:rFonts w:ascii="仿宋" w:eastAsia="仿宋" w:hAnsi="仿宋" w:cs="仿宋" w:hint="eastAsia"/>
            <w:lang w:eastAsia="zh-CN"/>
          </w:rPr>
          <w:t>(三)、运营期环境保护</w:t>
        </w:r>
        <w:r>
          <w:tab/>
        </w:r>
        <w:r>
          <w:fldChar w:fldCharType="begin"/>
        </w:r>
        <w:r>
          <w:instrText xml:space="preserve"> PAGEREF _Toc26311 \h </w:instrText>
        </w:r>
        <w:r>
          <w:fldChar w:fldCharType="separate"/>
        </w:r>
        <w:r>
          <w:t>38</w:t>
        </w:r>
        <w:r>
          <w:fldChar w:fldCharType="end"/>
        </w:r>
      </w:hyperlink>
    </w:p>
    <w:p>
      <w:pPr>
        <w:pStyle w:val="TOC2"/>
        <w:tabs>
          <w:tab w:val="right" w:leader="dot" w:pos="8306"/>
        </w:tabs>
      </w:pPr>
      <w:hyperlink w:anchor="_Toc23174" w:history="1">
        <w:r>
          <w:rPr>
            <w:rFonts w:ascii="仿宋" w:eastAsia="仿宋" w:hAnsi="仿宋" w:cs="仿宋" w:hint="eastAsia"/>
            <w:lang w:eastAsia="zh-CN"/>
          </w:rPr>
          <w:t>(四)、同位素及应用产品项目建设对区域经济的影响</w:t>
        </w:r>
        <w:r>
          <w:tab/>
        </w:r>
        <w:r>
          <w:fldChar w:fldCharType="begin"/>
        </w:r>
        <w:r>
          <w:instrText xml:space="preserve"> PAGEREF _Toc23174 \h </w:instrText>
        </w:r>
        <w:r>
          <w:fldChar w:fldCharType="separate"/>
        </w:r>
        <w:r>
          <w:t>39</w:t>
        </w:r>
        <w:r>
          <w:fldChar w:fldCharType="end"/>
        </w:r>
      </w:hyperlink>
    </w:p>
    <w:p>
      <w:pPr>
        <w:pStyle w:val="TOC2"/>
        <w:tabs>
          <w:tab w:val="right" w:leader="dot" w:pos="8306"/>
        </w:tabs>
      </w:pPr>
      <w:hyperlink w:anchor="_Toc6415" w:history="1">
        <w:r>
          <w:rPr>
            <w:rFonts w:ascii="仿宋" w:eastAsia="仿宋" w:hAnsi="仿宋" w:cs="仿宋" w:hint="eastAsia"/>
            <w:lang w:eastAsia="zh-CN"/>
          </w:rPr>
          <w:t>(五)、废弃物处理</w:t>
        </w:r>
        <w:r>
          <w:tab/>
        </w:r>
        <w:r>
          <w:fldChar w:fldCharType="begin"/>
        </w:r>
        <w:r>
          <w:instrText xml:space="preserve"> PAGEREF _Toc6415 \h </w:instrText>
        </w:r>
        <w:r>
          <w:fldChar w:fldCharType="separate"/>
        </w:r>
        <w:r>
          <w:t>41</w:t>
        </w:r>
        <w:r>
          <w:fldChar w:fldCharType="end"/>
        </w:r>
      </w:hyperlink>
    </w:p>
    <w:p>
      <w:pPr>
        <w:pStyle w:val="TOC2"/>
        <w:tabs>
          <w:tab w:val="right" w:leader="dot" w:pos="8306"/>
        </w:tabs>
      </w:pPr>
      <w:hyperlink w:anchor="_Toc24981" w:history="1">
        <w:r>
          <w:rPr>
            <w:rFonts w:ascii="仿宋" w:eastAsia="仿宋" w:hAnsi="仿宋" w:cs="仿宋" w:hint="eastAsia"/>
            <w:lang w:eastAsia="zh-CN"/>
          </w:rPr>
          <w:t>(六)、特殊环境影响分析</w:t>
        </w:r>
        <w:r>
          <w:tab/>
        </w:r>
        <w:r>
          <w:fldChar w:fldCharType="begin"/>
        </w:r>
        <w:r>
          <w:instrText xml:space="preserve"> PAGEREF _Toc24981 \h </w:instrText>
        </w:r>
        <w:r>
          <w:fldChar w:fldCharType="separate"/>
        </w:r>
        <w:r>
          <w:t>42</w:t>
        </w:r>
        <w:r>
          <w:fldChar w:fldCharType="end"/>
        </w:r>
      </w:hyperlink>
    </w:p>
    <w:p>
      <w:pPr>
        <w:pStyle w:val="TOC2"/>
        <w:tabs>
          <w:tab w:val="right" w:leader="dot" w:pos="8306"/>
        </w:tabs>
      </w:pPr>
      <w:hyperlink w:anchor="_Toc18260" w:history="1">
        <w:r>
          <w:rPr>
            <w:rFonts w:ascii="仿宋" w:eastAsia="仿宋" w:hAnsi="仿宋" w:cs="仿宋" w:hint="eastAsia"/>
            <w:lang w:eastAsia="zh-CN"/>
          </w:rPr>
          <w:t>(七)、清洁生产</w:t>
        </w:r>
        <w:r>
          <w:tab/>
        </w:r>
        <w:r>
          <w:fldChar w:fldCharType="begin"/>
        </w:r>
        <w:r>
          <w:instrText xml:space="preserve"> PAGEREF _Toc18260 \h </w:instrText>
        </w:r>
        <w:r>
          <w:fldChar w:fldCharType="separate"/>
        </w:r>
        <w:r>
          <w:t>44</w:t>
        </w:r>
        <w:r>
          <w:fldChar w:fldCharType="end"/>
        </w:r>
      </w:hyperlink>
    </w:p>
    <w:p>
      <w:pPr>
        <w:pStyle w:val="TOC2"/>
        <w:tabs>
          <w:tab w:val="right" w:leader="dot" w:pos="8306"/>
        </w:tabs>
      </w:pPr>
      <w:hyperlink w:anchor="_Toc13583" w:history="1">
        <w:r>
          <w:rPr>
            <w:rFonts w:ascii="仿宋" w:eastAsia="仿宋" w:hAnsi="仿宋" w:cs="仿宋" w:hint="eastAsia"/>
            <w:lang w:eastAsia="zh-CN"/>
          </w:rPr>
          <w:t>(八)、环境保护综合评价</w:t>
        </w:r>
        <w:r>
          <w:tab/>
        </w:r>
        <w:r>
          <w:fldChar w:fldCharType="begin"/>
        </w:r>
        <w:r>
          <w:instrText xml:space="preserve"> PAGEREF _Toc13583 \h </w:instrText>
        </w:r>
        <w:r>
          <w:fldChar w:fldCharType="separate"/>
        </w:r>
        <w:r>
          <w:t>45</w:t>
        </w:r>
        <w:r>
          <w:fldChar w:fldCharType="end"/>
        </w:r>
      </w:hyperlink>
    </w:p>
    <w:p>
      <w:pPr>
        <w:pStyle w:val="TOC1"/>
        <w:tabs>
          <w:tab w:val="right" w:leader="dot" w:pos="8306"/>
        </w:tabs>
      </w:pPr>
      <w:hyperlink w:anchor="_Toc14374" w:history="1">
        <w:r>
          <w:rPr>
            <w:rFonts w:ascii="仿宋" w:eastAsia="仿宋" w:hAnsi="仿宋" w:cs="仿宋" w:hint="eastAsia"/>
            <w:lang w:eastAsia="zh-CN"/>
          </w:rPr>
          <w:t>十一、同位素及应用产品项目经营效益</w:t>
        </w:r>
        <w:r>
          <w:tab/>
        </w:r>
        <w:r>
          <w:fldChar w:fldCharType="begin"/>
        </w:r>
        <w:r>
          <w:instrText xml:space="preserve"> PAGEREF _Toc14374 \h </w:instrText>
        </w:r>
        <w:r>
          <w:fldChar w:fldCharType="separate"/>
        </w:r>
        <w:r>
          <w:t>46</w:t>
        </w:r>
        <w:r>
          <w:fldChar w:fldCharType="end"/>
        </w:r>
      </w:hyperlink>
    </w:p>
    <w:p>
      <w:pPr>
        <w:pStyle w:val="TOC2"/>
        <w:tabs>
          <w:tab w:val="right" w:leader="dot" w:pos="8306"/>
        </w:tabs>
      </w:pPr>
      <w:hyperlink w:anchor="_Toc3709" w:history="1">
        <w:r>
          <w:rPr>
            <w:rFonts w:ascii="仿宋" w:eastAsia="仿宋" w:hAnsi="仿宋" w:cs="仿宋" w:hint="eastAsia"/>
            <w:lang w:eastAsia="zh-CN"/>
          </w:rPr>
          <w:t>(一)、经济评价财务测算</w:t>
        </w:r>
        <w:r>
          <w:tab/>
        </w:r>
        <w:r>
          <w:fldChar w:fldCharType="begin"/>
        </w:r>
        <w:r>
          <w:instrText xml:space="preserve"> PAGEREF _Toc3709 \h </w:instrText>
        </w:r>
        <w:r>
          <w:fldChar w:fldCharType="separate"/>
        </w:r>
        <w:r>
          <w:t>46</w:t>
        </w:r>
        <w:r>
          <w:fldChar w:fldCharType="end"/>
        </w:r>
      </w:hyperlink>
    </w:p>
    <w:p>
      <w:pPr>
        <w:pStyle w:val="TOC2"/>
        <w:tabs>
          <w:tab w:val="right" w:leader="dot" w:pos="8306"/>
        </w:tabs>
      </w:pPr>
      <w:hyperlink w:anchor="_Toc24403" w:history="1">
        <w:r>
          <w:rPr>
            <w:rFonts w:ascii="仿宋" w:eastAsia="仿宋" w:hAnsi="仿宋" w:cs="仿宋" w:hint="eastAsia"/>
            <w:lang w:eastAsia="zh-CN"/>
          </w:rPr>
          <w:t>(二)、同位素及应用产品项目盈利能力分析</w:t>
        </w:r>
        <w:r>
          <w:tab/>
        </w:r>
        <w:r>
          <w:fldChar w:fldCharType="begin"/>
        </w:r>
        <w:r>
          <w:instrText xml:space="preserve"> PAGEREF _Toc24403 \h </w:instrText>
        </w:r>
        <w:r>
          <w:fldChar w:fldCharType="separate"/>
        </w:r>
        <w:r>
          <w:t>48</w:t>
        </w:r>
        <w:r>
          <w:fldChar w:fldCharType="end"/>
        </w:r>
      </w:hyperlink>
    </w:p>
    <w:p>
      <w:pPr>
        <w:pStyle w:val="TOC1"/>
        <w:tabs>
          <w:tab w:val="right" w:leader="dot" w:pos="8306"/>
        </w:tabs>
      </w:pPr>
      <w:hyperlink w:anchor="_Toc22836" w:history="1">
        <w:r>
          <w:rPr>
            <w:rFonts w:ascii="仿宋" w:eastAsia="仿宋" w:hAnsi="仿宋" w:cs="仿宋" w:hint="eastAsia"/>
            <w:lang w:eastAsia="zh-CN"/>
          </w:rPr>
          <w:t>十二、同位素及应用产品项目风险管理</w:t>
        </w:r>
        <w:r>
          <w:tab/>
        </w:r>
        <w:r>
          <w:fldChar w:fldCharType="begin"/>
        </w:r>
        <w:r>
          <w:instrText xml:space="preserve"> PAGEREF _Toc22836 \h </w:instrText>
        </w:r>
        <w:r>
          <w:fldChar w:fldCharType="separate"/>
        </w:r>
        <w:r>
          <w:t>48</w:t>
        </w:r>
        <w:r>
          <w:fldChar w:fldCharType="end"/>
        </w:r>
      </w:hyperlink>
    </w:p>
    <w:p>
      <w:pPr>
        <w:pStyle w:val="TOC2"/>
        <w:tabs>
          <w:tab w:val="right" w:leader="dot" w:pos="8306"/>
        </w:tabs>
      </w:pPr>
      <w:hyperlink w:anchor="_Toc11923" w:history="1">
        <w:r>
          <w:rPr>
            <w:rFonts w:ascii="仿宋" w:eastAsia="仿宋" w:hAnsi="仿宋" w:cs="仿宋" w:hint="eastAsia"/>
            <w:lang w:eastAsia="zh-CN"/>
          </w:rPr>
          <w:t>(一)、风险识别与评估</w:t>
        </w:r>
        <w:r>
          <w:tab/>
        </w:r>
        <w:r>
          <w:fldChar w:fldCharType="begin"/>
        </w:r>
        <w:r>
          <w:instrText xml:space="preserve"> PAGEREF _Toc11923 \h </w:instrText>
        </w:r>
        <w:r>
          <w:fldChar w:fldCharType="separate"/>
        </w:r>
        <w:r>
          <w:t>48</w:t>
        </w:r>
        <w:r>
          <w:fldChar w:fldCharType="end"/>
        </w:r>
      </w:hyperlink>
    </w:p>
    <w:p>
      <w:pPr>
        <w:pStyle w:val="TOC2"/>
        <w:tabs>
          <w:tab w:val="right" w:leader="dot" w:pos="8306"/>
        </w:tabs>
      </w:pPr>
      <w:hyperlink w:anchor="_Toc3293" w:history="1">
        <w:r>
          <w:rPr>
            <w:rFonts w:ascii="仿宋" w:eastAsia="仿宋" w:hAnsi="仿宋" w:cs="仿宋" w:hint="eastAsia"/>
            <w:lang w:eastAsia="zh-CN"/>
          </w:rPr>
          <w:t>(二)、风险应对策略</w:t>
        </w:r>
        <w:r>
          <w:tab/>
        </w:r>
        <w:r>
          <w:fldChar w:fldCharType="begin"/>
        </w:r>
        <w:r>
          <w:instrText xml:space="preserve"> PAGEREF _Toc3293 \h </w:instrText>
        </w:r>
        <w:r>
          <w:fldChar w:fldCharType="separate"/>
        </w:r>
        <w:r>
          <w:t>50</w:t>
        </w:r>
        <w:r>
          <w:fldChar w:fldCharType="end"/>
        </w:r>
      </w:hyperlink>
    </w:p>
    <w:p>
      <w:pPr>
        <w:pStyle w:val="TOC2"/>
        <w:tabs>
          <w:tab w:val="right" w:leader="dot" w:pos="8306"/>
        </w:tabs>
      </w:pPr>
      <w:hyperlink w:anchor="_Toc8317" w:history="1">
        <w:r>
          <w:rPr>
            <w:rFonts w:ascii="仿宋" w:eastAsia="仿宋" w:hAnsi="仿宋" w:cs="仿宋" w:hint="eastAsia"/>
            <w:lang w:eastAsia="zh-CN"/>
          </w:rPr>
          <w:t>(三)、风险监控与控制</w:t>
        </w:r>
        <w:r>
          <w:tab/>
        </w:r>
        <w:r>
          <w:fldChar w:fldCharType="begin"/>
        </w:r>
        <w:r>
          <w:instrText xml:space="preserve"> PAGEREF _Toc8317 \h </w:instrText>
        </w:r>
        <w:r>
          <w:fldChar w:fldCharType="separate"/>
        </w:r>
        <w:r>
          <w:t>51</w:t>
        </w:r>
        <w:r>
          <w:fldChar w:fldCharType="end"/>
        </w:r>
      </w:hyperlink>
    </w:p>
    <w:p>
      <w:pPr>
        <w:pStyle w:val="TOC1"/>
        <w:tabs>
          <w:tab w:val="right" w:leader="dot" w:pos="8306"/>
        </w:tabs>
      </w:pPr>
      <w:hyperlink w:anchor="_Toc15639" w:history="1">
        <w:r>
          <w:rPr>
            <w:rFonts w:ascii="仿宋" w:eastAsia="仿宋" w:hAnsi="仿宋" w:cs="仿宋" w:hint="eastAsia"/>
            <w:lang w:eastAsia="zh-CN"/>
          </w:rPr>
          <w:t>十三、质量管理体系</w:t>
        </w:r>
        <w:r>
          <w:tab/>
        </w:r>
        <w:r>
          <w:fldChar w:fldCharType="begin"/>
        </w:r>
        <w:r>
          <w:instrText xml:space="preserve"> PAGEREF _Toc15639 \h </w:instrText>
        </w:r>
        <w:r>
          <w:fldChar w:fldCharType="separate"/>
        </w:r>
        <w:r>
          <w:t>52</w:t>
        </w:r>
        <w:r>
          <w:fldChar w:fldCharType="end"/>
        </w:r>
      </w:hyperlink>
    </w:p>
    <w:p>
      <w:pPr>
        <w:pStyle w:val="TOC2"/>
        <w:tabs>
          <w:tab w:val="right" w:leader="dot" w:pos="8306"/>
        </w:tabs>
      </w:pPr>
      <w:hyperlink w:anchor="_Toc30725" w:history="1">
        <w:r>
          <w:rPr>
            <w:rFonts w:ascii="仿宋" w:eastAsia="仿宋" w:hAnsi="仿宋" w:cs="仿宋" w:hint="eastAsia"/>
            <w:lang w:eastAsia="zh-CN"/>
          </w:rPr>
          <w:t>(一)、质量目标与方针</w:t>
        </w:r>
        <w:r>
          <w:tab/>
        </w:r>
        <w:r>
          <w:fldChar w:fldCharType="begin"/>
        </w:r>
        <w:r>
          <w:instrText xml:space="preserve"> PAGEREF _Toc30725 \h </w:instrText>
        </w:r>
        <w:r>
          <w:fldChar w:fldCharType="separate"/>
        </w:r>
        <w:r>
          <w:t>52</w:t>
        </w:r>
        <w:r>
          <w:fldChar w:fldCharType="end"/>
        </w:r>
      </w:hyperlink>
    </w:p>
    <w:p>
      <w:pPr>
        <w:pStyle w:val="TOC2"/>
        <w:tabs>
          <w:tab w:val="right" w:leader="dot" w:pos="8306"/>
        </w:tabs>
      </w:pPr>
      <w:hyperlink w:anchor="_Toc3959" w:history="1">
        <w:r>
          <w:rPr>
            <w:rFonts w:ascii="仿宋" w:eastAsia="仿宋" w:hAnsi="仿宋" w:cs="仿宋" w:hint="eastAsia"/>
            <w:lang w:eastAsia="zh-CN"/>
          </w:rPr>
          <w:t>(二)、质量管理责任</w:t>
        </w:r>
        <w:r>
          <w:tab/>
        </w:r>
        <w:r>
          <w:fldChar w:fldCharType="begin"/>
        </w:r>
        <w:r>
          <w:instrText xml:space="preserve"> PAGEREF _Toc3959 \h </w:instrText>
        </w:r>
        <w:r>
          <w:fldChar w:fldCharType="separate"/>
        </w:r>
        <w:r>
          <w:t>53</w:t>
        </w:r>
        <w:r>
          <w:fldChar w:fldCharType="end"/>
        </w:r>
      </w:hyperlink>
    </w:p>
    <w:p>
      <w:pPr>
        <w:pStyle w:val="TOC2"/>
        <w:tabs>
          <w:tab w:val="right" w:leader="dot" w:pos="8306"/>
        </w:tabs>
      </w:pPr>
      <w:hyperlink w:anchor="_Toc16668" w:history="1">
        <w:r>
          <w:rPr>
            <w:rFonts w:ascii="仿宋" w:eastAsia="仿宋" w:hAnsi="仿宋" w:cs="仿宋" w:hint="eastAsia"/>
            <w:lang w:eastAsia="zh-CN"/>
          </w:rPr>
          <w:t>(三)、质量管理体系文件</w:t>
        </w:r>
        <w:r>
          <w:tab/>
        </w:r>
        <w:r>
          <w:fldChar w:fldCharType="begin"/>
        </w:r>
        <w:r>
          <w:instrText xml:space="preserve"> PAGEREF _Toc16668 \h </w:instrText>
        </w:r>
        <w:r>
          <w:fldChar w:fldCharType="separate"/>
        </w:r>
        <w:r>
          <w:t>55</w:t>
        </w:r>
        <w:r>
          <w:fldChar w:fldCharType="end"/>
        </w:r>
      </w:hyperlink>
    </w:p>
    <w:p>
      <w:pPr>
        <w:pStyle w:val="TOC2"/>
        <w:tabs>
          <w:tab w:val="right" w:leader="dot" w:pos="8306"/>
        </w:tabs>
      </w:pPr>
      <w:hyperlink w:anchor="_Toc4653" w:history="1">
        <w:r>
          <w:rPr>
            <w:rFonts w:ascii="仿宋" w:eastAsia="仿宋" w:hAnsi="仿宋" w:cs="仿宋" w:hint="eastAsia"/>
            <w:lang w:eastAsia="zh-CN"/>
          </w:rPr>
          <w:t>(四)、质量培训与教育</w:t>
        </w:r>
        <w:r>
          <w:tab/>
        </w:r>
        <w:r>
          <w:fldChar w:fldCharType="begin"/>
        </w:r>
        <w:r>
          <w:instrText xml:space="preserve"> PAGEREF _Toc4653 \h </w:instrText>
        </w:r>
        <w:r>
          <w:fldChar w:fldCharType="separate"/>
        </w:r>
        <w:r>
          <w:t>57</w:t>
        </w:r>
        <w:r>
          <w:fldChar w:fldCharType="end"/>
        </w:r>
      </w:hyperlink>
    </w:p>
    <w:p>
      <w:pPr>
        <w:pStyle w:val="TOC2"/>
        <w:tabs>
          <w:tab w:val="right" w:leader="dot" w:pos="8306"/>
        </w:tabs>
      </w:pPr>
      <w:hyperlink w:anchor="_Toc17195" w:history="1">
        <w:r>
          <w:rPr>
            <w:rFonts w:ascii="仿宋" w:eastAsia="仿宋" w:hAnsi="仿宋" w:cs="仿宋" w:hint="eastAsia"/>
            <w:lang w:eastAsia="zh-CN"/>
          </w:rPr>
          <w:t>(五)、质量审核与评价</w:t>
        </w:r>
        <w:r>
          <w:tab/>
        </w:r>
        <w:r>
          <w:fldChar w:fldCharType="begin"/>
        </w:r>
        <w:r>
          <w:instrText xml:space="preserve"> PAGEREF _Toc17195 \h </w:instrText>
        </w:r>
        <w:r>
          <w:fldChar w:fldCharType="separate"/>
        </w:r>
        <w:r>
          <w:t>58</w:t>
        </w:r>
        <w:r>
          <w:fldChar w:fldCharType="end"/>
        </w:r>
      </w:hyperlink>
    </w:p>
    <w:p>
      <w:pPr>
        <w:pStyle w:val="TOC2"/>
        <w:tabs>
          <w:tab w:val="right" w:leader="dot" w:pos="8306"/>
        </w:tabs>
      </w:pPr>
      <w:hyperlink w:anchor="_Toc270" w:history="1">
        <w:r>
          <w:rPr>
            <w:rFonts w:ascii="仿宋" w:eastAsia="仿宋" w:hAnsi="仿宋" w:cs="仿宋" w:hint="eastAsia"/>
            <w:lang w:eastAsia="zh-CN"/>
          </w:rPr>
          <w:t>(六)、不符合与纠正措施</w:t>
        </w:r>
        <w:r>
          <w:tab/>
        </w:r>
        <w:r>
          <w:fldChar w:fldCharType="begin"/>
        </w:r>
        <w:r>
          <w:instrText xml:space="preserve"> PAGEREF _Toc270 \h </w:instrText>
        </w:r>
        <w:r>
          <w:fldChar w:fldCharType="separate"/>
        </w:r>
        <w:r>
          <w:t>59</w:t>
        </w:r>
        <w:r>
          <w:fldChar w:fldCharType="end"/>
        </w:r>
      </w:hyperlink>
    </w:p>
    <w:p>
      <w:pPr>
        <w:pStyle w:val="TOC1"/>
        <w:tabs>
          <w:tab w:val="right" w:leader="dot" w:pos="8306"/>
        </w:tabs>
      </w:pPr>
      <w:hyperlink w:anchor="_Toc23675" w:history="1">
        <w:r>
          <w:rPr>
            <w:rFonts w:ascii="仿宋" w:eastAsia="仿宋" w:hAnsi="仿宋" w:cs="仿宋" w:hint="eastAsia"/>
            <w:lang w:eastAsia="zh-CN"/>
          </w:rPr>
          <w:t>十四、供应链管理</w:t>
        </w:r>
        <w:r>
          <w:tab/>
        </w:r>
        <w:r>
          <w:fldChar w:fldCharType="begin"/>
        </w:r>
        <w:r>
          <w:instrText xml:space="preserve"> PAGEREF _Toc23675 \h </w:instrText>
        </w:r>
        <w:r>
          <w:fldChar w:fldCharType="separate"/>
        </w:r>
        <w:r>
          <w:t>61</w:t>
        </w:r>
        <w:r>
          <w:fldChar w:fldCharType="end"/>
        </w:r>
      </w:hyperlink>
    </w:p>
    <w:p>
      <w:pPr>
        <w:pStyle w:val="TOC2"/>
        <w:tabs>
          <w:tab w:val="right" w:leader="dot" w:pos="8306"/>
        </w:tabs>
      </w:pPr>
      <w:hyperlink w:anchor="_Toc13284" w:history="1">
        <w:r>
          <w:rPr>
            <w:rFonts w:ascii="仿宋" w:eastAsia="仿宋" w:hAnsi="仿宋" w:cs="仿宋" w:hint="eastAsia"/>
            <w:lang w:eastAsia="zh-CN"/>
          </w:rPr>
          <w:t>(一)、供应链战略规划</w:t>
        </w:r>
        <w:r>
          <w:tab/>
        </w:r>
        <w:r>
          <w:fldChar w:fldCharType="begin"/>
        </w:r>
        <w:r>
          <w:instrText xml:space="preserve"> PAGEREF _Toc13284 \h </w:instrText>
        </w:r>
        <w:r>
          <w:fldChar w:fldCharType="separate"/>
        </w:r>
        <w:r>
          <w:t>61</w:t>
        </w:r>
        <w:r>
          <w:fldChar w:fldCharType="end"/>
        </w:r>
      </w:hyperlink>
    </w:p>
    <w:p>
      <w:pPr>
        <w:pStyle w:val="TOC2"/>
        <w:tabs>
          <w:tab w:val="right" w:leader="dot" w:pos="8306"/>
        </w:tabs>
      </w:pPr>
      <w:hyperlink w:anchor="_Toc13769" w:history="1">
        <w:r>
          <w:rPr>
            <w:rFonts w:ascii="仿宋" w:eastAsia="仿宋" w:hAnsi="仿宋" w:cs="仿宋" w:hint="eastAsia"/>
            <w:lang w:eastAsia="zh-CN"/>
          </w:rPr>
          <w:t>(二)、供应商选择与合作</w:t>
        </w:r>
        <w:r>
          <w:tab/>
        </w:r>
        <w:r>
          <w:fldChar w:fldCharType="begin"/>
        </w:r>
        <w:r>
          <w:instrText xml:space="preserve"> PAGEREF _Toc13769 \h </w:instrText>
        </w:r>
        <w:r>
          <w:fldChar w:fldCharType="separate"/>
        </w:r>
        <w:r>
          <w:t>62</w:t>
        </w:r>
        <w:r>
          <w:fldChar w:fldCharType="end"/>
        </w:r>
      </w:hyperlink>
    </w:p>
    <w:p>
      <w:pPr>
        <w:pStyle w:val="TOC2"/>
        <w:tabs>
          <w:tab w:val="right" w:leader="dot" w:pos="8306"/>
        </w:tabs>
      </w:pPr>
      <w:hyperlink w:anchor="_Toc2087" w:history="1">
        <w:r>
          <w:rPr>
            <w:rFonts w:ascii="仿宋" w:eastAsia="仿宋" w:hAnsi="仿宋" w:cs="仿宋" w:hint="eastAsia"/>
            <w:lang w:eastAsia="zh-CN"/>
          </w:rPr>
          <w:t>(三)、物流与库存管理</w:t>
        </w:r>
        <w:r>
          <w:tab/>
        </w:r>
        <w:r>
          <w:fldChar w:fldCharType="begin"/>
        </w:r>
        <w:r>
          <w:instrText xml:space="preserve"> PAGEREF _Toc2087 \h </w:instrText>
        </w:r>
        <w:r>
          <w:fldChar w:fldCharType="separate"/>
        </w:r>
        <w:r>
          <w:t>63</w:t>
        </w:r>
        <w:r>
          <w:fldChar w:fldCharType="end"/>
        </w:r>
      </w:hyperlink>
    </w:p>
    <w:p>
      <w:pPr>
        <w:pStyle w:val="TOC1"/>
        <w:tabs>
          <w:tab w:val="right" w:leader="dot" w:pos="8306"/>
        </w:tabs>
      </w:pPr>
      <w:hyperlink w:anchor="_Toc30619" w:history="1">
        <w:r>
          <w:rPr>
            <w:rFonts w:ascii="仿宋" w:eastAsia="仿宋" w:hAnsi="仿宋" w:cs="仿宋" w:hint="eastAsia"/>
            <w:lang w:eastAsia="zh-CN"/>
          </w:rPr>
          <w:t>十五、同位素及应用产品项目变更管理</w:t>
        </w:r>
        <w:r>
          <w:tab/>
        </w:r>
        <w:r>
          <w:fldChar w:fldCharType="begin"/>
        </w:r>
        <w:r>
          <w:instrText xml:space="preserve"> PAGEREF _Toc30619 \h </w:instrText>
        </w:r>
        <w:r>
          <w:fldChar w:fldCharType="separate"/>
        </w:r>
        <w:r>
          <w:t>65</w:t>
        </w:r>
        <w:r>
          <w:fldChar w:fldCharType="end"/>
        </w:r>
      </w:hyperlink>
    </w:p>
    <w:p>
      <w:pPr>
        <w:pStyle w:val="TOC2"/>
        <w:tabs>
          <w:tab w:val="right" w:leader="dot" w:pos="8306"/>
        </w:tabs>
      </w:pPr>
      <w:hyperlink w:anchor="_Toc27018" w:history="1">
        <w:r>
          <w:rPr>
            <w:rFonts w:ascii="仿宋" w:eastAsia="仿宋" w:hAnsi="仿宋" w:cs="仿宋" w:hint="eastAsia"/>
            <w:lang w:eastAsia="zh-CN"/>
          </w:rPr>
          <w:t>(一)、变更申请与评估</w:t>
        </w:r>
        <w:r>
          <w:tab/>
        </w:r>
        <w:r>
          <w:fldChar w:fldCharType="begin"/>
        </w:r>
        <w:r>
          <w:instrText xml:space="preserve"> PAGEREF _Toc27018 \h </w:instrText>
        </w:r>
        <w:r>
          <w:fldChar w:fldCharType="separate"/>
        </w:r>
        <w:r>
          <w:t>65</w:t>
        </w:r>
        <w:r>
          <w:fldChar w:fldCharType="end"/>
        </w:r>
      </w:hyperlink>
    </w:p>
    <w:p>
      <w:pPr>
        <w:pStyle w:val="TOC2"/>
        <w:tabs>
          <w:tab w:val="right" w:leader="dot" w:pos="8306"/>
        </w:tabs>
      </w:pPr>
      <w:hyperlink w:anchor="_Toc14091" w:history="1">
        <w:r>
          <w:rPr>
            <w:rFonts w:ascii="仿宋" w:eastAsia="仿宋" w:hAnsi="仿宋" w:cs="仿宋" w:hint="eastAsia"/>
            <w:lang w:eastAsia="zh-CN"/>
          </w:rPr>
          <w:t>(二)、变更实施与控制</w:t>
        </w:r>
        <w:r>
          <w:tab/>
        </w:r>
        <w:r>
          <w:fldChar w:fldCharType="begin"/>
        </w:r>
        <w:r>
          <w:instrText xml:space="preserve"> PAGEREF _Toc14091 \h </w:instrText>
        </w:r>
        <w:r>
          <w:fldChar w:fldCharType="separate"/>
        </w:r>
        <w:r>
          <w:t>65</w:t>
        </w:r>
        <w:r>
          <w:fldChar w:fldCharType="end"/>
        </w:r>
      </w:hyperlink>
    </w:p>
    <w:p>
      <w:pPr>
        <w:pStyle w:val="TOC1"/>
        <w:tabs>
          <w:tab w:val="right" w:leader="dot" w:pos="8306"/>
        </w:tabs>
      </w:pPr>
      <w:hyperlink w:anchor="_Toc30733" w:history="1">
        <w:r>
          <w:rPr>
            <w:rFonts w:ascii="仿宋" w:eastAsia="仿宋" w:hAnsi="仿宋" w:cs="仿宋" w:hint="eastAsia"/>
            <w:lang w:eastAsia="zh-CN"/>
          </w:rPr>
          <w:t>十六、同位素及应用产品项目实施保障措施</w:t>
        </w:r>
        <w:r>
          <w:tab/>
        </w:r>
        <w:r>
          <w:fldChar w:fldCharType="begin"/>
        </w:r>
        <w:r>
          <w:instrText xml:space="preserve"> PAGEREF _Toc30733 \h </w:instrText>
        </w:r>
        <w:r>
          <w:fldChar w:fldCharType="separate"/>
        </w:r>
        <w:r>
          <w:t>66</w:t>
        </w:r>
        <w:r>
          <w:fldChar w:fldCharType="end"/>
        </w:r>
      </w:hyperlink>
    </w:p>
    <w:p>
      <w:pPr>
        <w:pStyle w:val="TOC2"/>
        <w:tabs>
          <w:tab w:val="right" w:leader="dot" w:pos="8306"/>
        </w:tabs>
      </w:pPr>
      <w:hyperlink w:anchor="_Toc15911" w:history="1">
        <w:r>
          <w:rPr>
            <w:rFonts w:ascii="仿宋" w:eastAsia="仿宋" w:hAnsi="仿宋" w:cs="仿宋" w:hint="eastAsia"/>
            <w:lang w:eastAsia="zh-CN"/>
          </w:rPr>
          <w:t>(一)、同位素及应用产品项目实施保障机制</w:t>
        </w:r>
        <w:r>
          <w:tab/>
        </w:r>
        <w:r>
          <w:fldChar w:fldCharType="begin"/>
        </w:r>
        <w:r>
          <w:instrText xml:space="preserve"> PAGEREF _Toc15911 \h </w:instrText>
        </w:r>
        <w:r>
          <w:fldChar w:fldCharType="separate"/>
        </w:r>
        <w:r>
          <w:t>66</w:t>
        </w:r>
        <w:r>
          <w:fldChar w:fldCharType="end"/>
        </w:r>
      </w:hyperlink>
    </w:p>
    <w:p>
      <w:pPr>
        <w:pStyle w:val="TOC2"/>
        <w:tabs>
          <w:tab w:val="right" w:leader="dot" w:pos="8306"/>
        </w:tabs>
      </w:pPr>
      <w:hyperlink w:anchor="_Toc32618" w:history="1">
        <w:r>
          <w:rPr>
            <w:rFonts w:ascii="仿宋" w:eastAsia="仿宋" w:hAnsi="仿宋" w:cs="仿宋" w:hint="eastAsia"/>
            <w:lang w:eastAsia="zh-CN"/>
          </w:rPr>
          <w:t>(二)、同位素及应用产品项目法律合规要求</w:t>
        </w:r>
        <w:r>
          <w:tab/>
        </w:r>
        <w:r>
          <w:fldChar w:fldCharType="begin"/>
        </w:r>
        <w:r>
          <w:instrText xml:space="preserve"> PAGEREF _Toc32618 \h </w:instrText>
        </w:r>
        <w:r>
          <w:fldChar w:fldCharType="separate"/>
        </w:r>
        <w:r>
          <w:t>70</w:t>
        </w:r>
        <w:r>
          <w:fldChar w:fldCharType="end"/>
        </w:r>
      </w:hyperlink>
    </w:p>
    <w:p>
      <w:pPr>
        <w:pStyle w:val="TOC2"/>
        <w:tabs>
          <w:tab w:val="right" w:leader="dot" w:pos="8306"/>
        </w:tabs>
      </w:pPr>
      <w:hyperlink w:anchor="_Toc13337" w:history="1">
        <w:r>
          <w:rPr>
            <w:rFonts w:ascii="仿宋" w:eastAsia="仿宋" w:hAnsi="仿宋" w:cs="仿宋" w:hint="eastAsia"/>
            <w:lang w:eastAsia="zh-CN"/>
          </w:rPr>
          <w:t>(三)、同位素及应用产品项目合同管理与法律事务</w:t>
        </w:r>
        <w:r>
          <w:tab/>
        </w:r>
        <w:r>
          <w:fldChar w:fldCharType="begin"/>
        </w:r>
        <w:r>
          <w:instrText xml:space="preserve"> PAGEREF _Toc13337 \h </w:instrText>
        </w:r>
        <w:r>
          <w:fldChar w:fldCharType="separate"/>
        </w:r>
        <w:r>
          <w:t>74</w:t>
        </w:r>
        <w:r>
          <w:fldChar w:fldCharType="end"/>
        </w:r>
      </w:hyperlink>
    </w:p>
    <w:p>
      <w:pPr>
        <w:pStyle w:val="TOC2"/>
        <w:tabs>
          <w:tab w:val="right" w:leader="dot" w:pos="8306"/>
        </w:tabs>
      </w:pPr>
      <w:hyperlink w:anchor="_Toc21271" w:history="1">
        <w:r>
          <w:rPr>
            <w:rFonts w:ascii="仿宋" w:eastAsia="仿宋" w:hAnsi="仿宋" w:cs="仿宋" w:hint="eastAsia"/>
            <w:lang w:eastAsia="zh-CN"/>
          </w:rPr>
          <w:t>(四)、同位素及应用产品项目知识产权保护策略</w:t>
        </w:r>
        <w:r>
          <w:tab/>
        </w:r>
        <w:r>
          <w:fldChar w:fldCharType="begin"/>
        </w:r>
        <w:r>
          <w:instrText xml:space="preserve"> PAGEREF _Toc21271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805"/>
      <w:r>
        <w:rPr>
          <w:rFonts w:ascii="仿宋" w:eastAsia="仿宋" w:hAnsi="仿宋" w:cs="仿宋" w:hint="eastAsia"/>
          <w:sz w:val="28"/>
          <w:lang w:eastAsia="zh-CN"/>
        </w:rPr>
        <w:t>一、同位素及应用产品项目建设背景及必要性分析</w:t>
      </w:r>
      <w:bookmarkEnd w:id="2"/>
    </w:p>
    <w:p>
      <w:pPr>
        <w:pStyle w:val="Heading2"/>
        <w:rPr>
          <w:rFonts w:ascii="仿宋" w:eastAsia="仿宋" w:hAnsi="仿宋" w:cs="仿宋" w:hint="eastAsia"/>
          <w:lang w:eastAsia="zh-CN"/>
        </w:rPr>
      </w:pPr>
      <w:bookmarkStart w:id="3" w:name="_Toc13224"/>
      <w:r>
        <w:rPr>
          <w:rFonts w:ascii="仿宋" w:eastAsia="仿宋" w:hAnsi="仿宋" w:cs="仿宋" w:hint="eastAsia"/>
          <w:lang w:eastAsia="zh-CN"/>
        </w:rPr>
        <w:t>(一)、同位素及应用产品项目背景分析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同位素及应用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同位素及应用产品项目在这个潮流中的定位。同时，我们将关注行业内涌现的新兴机遇，以便同位素及应用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同位素及应用产品项目提供了强大的发展动力。我们将聚焦于行业内最新的技术发展趋势，包括但不限于人工智能、大数据分析、物联网等领域。通过深度的技术研究，我们将确保同位素及应用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同位素及应用产品项目发展的源泉。我们将投入更多的精力对市场需求进行深入剖析，超越表面的需求，深入挖掘潜在的市场痛点和机遇。通过对市场需求的细致了解，同位素及应用产品项目将更有针对性地设计解决方案，满足市场的多样化需求，从而更好地促进同位素及应用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同位素及应用产品项目战略至关重要。我们将对竞争态势进行更为深入的分析，包括但不限于市场份额、产品特点、客户满意度等多个维度。通过深度的竞争分析，同位素及应用产品项目将能够更准确地把握市场脉搏，制定具有竞争力的同位素及应用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同位素及应用产品项目的发展具有直接的影响。我们将进行更为全面的法规和政策分析，了解行业发展中的潜在法律风险和合规挑战。通过充分了解和遵守相关法规，同位素及应用产品项目将确保在法律框架内合法合规运营，为同位素及应用产品项目的稳健发展提供有力支持。</w:t>
      </w:r>
    </w:p>
    <w:p>
      <w:pPr>
        <w:pStyle w:val="Heading2"/>
        <w:ind w:firstLine="560" w:firstLineChars="200"/>
        <w:rPr>
          <w:rFonts w:ascii="仿宋" w:eastAsia="仿宋" w:hAnsi="仿宋" w:cs="仿宋" w:hint="eastAsia"/>
          <w:sz w:val="28"/>
          <w:lang w:eastAsia="zh-CN"/>
        </w:rPr>
      </w:pPr>
      <w:bookmarkStart w:id="4" w:name="_Toc28942"/>
      <w:r>
        <w:rPr>
          <w:rFonts w:ascii="仿宋" w:eastAsia="仿宋" w:hAnsi="仿宋" w:cs="仿宋" w:hint="eastAsia"/>
          <w:sz w:val="28"/>
          <w:lang w:eastAsia="zh-CN"/>
        </w:rPr>
        <w:t>(二)、同位素及应用产品项目建设必要性分析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项目建设的迫切性源于对行业发展趋势的深刻洞察。我们正处于一个行业变革的时代，科技创新、数字化转型成为企业发展的关键动力。同位素及应用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项目建设不仅仅是为了跟上潮流，更是为了通过技术创新推动企业的持续发展。通过引入先进的技术和解决方案，同位素及应用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同位素及应用产品项目的建设成为必然选择，通过提高产品质量、拓展服务领域，从而在竞争中获得更多的机会。同位素及应用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同位素及应用产品项目建设的必要性体现在对客户需求更精准的满足。通过同位素及应用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项目建设的背后是对企业持续创新的追求。只有通过不断创新，企业才能在竞争中立于不败之地。同位素及应用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910"/>
      <w:r>
        <w:rPr>
          <w:rFonts w:ascii="仿宋" w:eastAsia="仿宋" w:hAnsi="仿宋" w:cs="仿宋" w:hint="eastAsia"/>
          <w:sz w:val="28"/>
          <w:lang w:eastAsia="zh-CN"/>
        </w:rPr>
        <w:t>二、同位素及应用产品项目文档管理</w:t>
      </w:r>
      <w:bookmarkEnd w:id="5"/>
    </w:p>
    <w:p>
      <w:pPr>
        <w:pStyle w:val="Heading2"/>
        <w:rPr>
          <w:rFonts w:ascii="仿宋" w:eastAsia="仿宋" w:hAnsi="仿宋" w:cs="仿宋" w:hint="eastAsia"/>
          <w:lang w:eastAsia="zh-CN"/>
        </w:rPr>
      </w:pPr>
      <w:bookmarkStart w:id="6" w:name="_Toc863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同位素及应用产品项目高度重视文档的质量和准确性，以支持同位素及应用产品项目的各项活动和决策。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同位素及应用产品项目文档的编制始于同位素及应用产品项目计划的初期，我们制定了详细的文档编制计划，明确了每个文档的内容、格式和编写责任人。在同位素及应用产品项目启动阶段，我们首先编制了同位素及应用产品项目章程，明确定义了同位素及应用产品项目的目标、范围、风险等关键要素。随后，同位素及应用产品项目团队根据计划陆续编制了需求文档、设计文档、测试文档等各类文档，确保同位素及应用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同位素及应用产品项目管理中的重要环节，旨在确保同位素及应用产品项目文档符合质量标准和同位素及应用产品项目需求。在同位素及应用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同位素及应用产品项目相关利益方和专业领域的专家对文档进行独立审查。这有助于获取更全面、客观的反馈，确保同位素及应用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项目在文档编制与审查方面建立了严格的管理机制，通过规范的流程和多维度的审查，确保同位素及应用产品项目文档的质量、准确性和可靠性，为同位素及应用产品项目的顺利推进提供了有力支持。</w:t>
      </w:r>
    </w:p>
    <w:p>
      <w:pPr>
        <w:pStyle w:val="Heading2"/>
        <w:ind w:firstLine="560" w:firstLineChars="200"/>
        <w:rPr>
          <w:rFonts w:ascii="仿宋" w:eastAsia="仿宋" w:hAnsi="仿宋" w:cs="仿宋" w:hint="eastAsia"/>
          <w:sz w:val="28"/>
          <w:lang w:eastAsia="zh-CN"/>
        </w:rPr>
      </w:pPr>
      <w:bookmarkStart w:id="7" w:name="_Toc2306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在同位素及应用产品项目中，我们致力于优化文档发布与分发过程，以确保信息的高效传递和团队间协作的顺畅进行。以下是我们采取的关键优化策略：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我们通过多渠道发布文档，包括电子邮件、同位素及应用产品项目管理平台、内部网站等，以满足不同团队成员的偏好和需求。多渠道发布确保了信息的全面覆盖。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我们采用了精细的权限控制，确保只有授权人员可以访问敏感信息。这种安全措施保护了同位素及应用产品项目文档的机密性，防止了未经授权的信息泄露。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191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存档与归档是同位素及应用产品项目生命周期中一个至关重要的环节，直接关系到同位素及应用产品项目信息的长期保存和历史记录的完整性。在同位素及应用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995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5153"/>
      <w:r>
        <w:rPr>
          <w:rFonts w:ascii="仿宋" w:eastAsia="仿宋" w:hAnsi="仿宋" w:cs="仿宋" w:hint="eastAsia"/>
          <w:lang w:eastAsia="zh-CN"/>
        </w:rPr>
        <w:t>(一)、同位素及应用产品行业分析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同位素及应用产品行业一直以来都是市场的关注焦点。行业内的发展趋势、竞争态势以及潜在机会都对同位素及应用产品项目的推进产生深远的影响。通过深入研究行业的整体概貌，我们将更好地理解行业的核心特征，为同位素及应用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及应用产品行业，技术一直是推动创新和发展的关键因素。我们将对当前技术趋势进行详尽分析，包括但不限于人工智能、大数据应用、先进制造技术等。这有助于同位素及应用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同位素及应用产品项目成功的基础。我们将对主要竞争对手进行深入研究，包括其市场份额、产品特点、市场定位等。通过全面了解竞争对手的优势和劣势，同位素及应用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9781"/>
      <w:r>
        <w:rPr>
          <w:rFonts w:ascii="仿宋" w:eastAsia="仿宋" w:hAnsi="仿宋" w:cs="仿宋" w:hint="eastAsia"/>
          <w:sz w:val="28"/>
          <w:lang w:eastAsia="zh-CN"/>
        </w:rPr>
        <w:t>(二)、同位素及应用产品市场分析预测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同位素及应用产品市场未来的增长趋势。这包括市场的整体规模、各细分领域的发展趋势等。同位素及应用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同位素及应用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同位素及应用产品项目实施过程中需要充分考虑的因素。我们将对市场风险进行全面评估，包括但不限于政策法规风险、市场竞争风险、技术变革风险等。通过对潜在风险的深入分析，同位素及应用产品项目可以制定相应的风险缓解策略，降低不确定性对同位素及应用产品项目的影响。</w:t>
      </w:r>
    </w:p>
    <w:p>
      <w:pPr>
        <w:pStyle w:val="Heading1"/>
        <w:ind w:firstLine="560" w:firstLineChars="200"/>
        <w:rPr>
          <w:rFonts w:ascii="仿宋" w:eastAsia="仿宋" w:hAnsi="仿宋" w:cs="仿宋" w:hint="eastAsia"/>
          <w:sz w:val="28"/>
          <w:lang w:eastAsia="zh-CN"/>
        </w:rPr>
      </w:pPr>
      <w:bookmarkStart w:id="12" w:name="_Toc23234"/>
      <w:r>
        <w:rPr>
          <w:rFonts w:ascii="仿宋" w:eastAsia="仿宋" w:hAnsi="仿宋" w:cs="仿宋" w:hint="eastAsia"/>
          <w:sz w:val="28"/>
          <w:lang w:eastAsia="zh-CN"/>
        </w:rPr>
        <w:t>四、同位素及应用产品项目选址可行性分析</w:t>
      </w:r>
      <w:bookmarkEnd w:id="12"/>
    </w:p>
    <w:p>
      <w:pPr>
        <w:pStyle w:val="Heading2"/>
        <w:rPr>
          <w:rFonts w:ascii="仿宋" w:eastAsia="仿宋" w:hAnsi="仿宋" w:cs="仿宋" w:hint="eastAsia"/>
          <w:lang w:eastAsia="zh-CN"/>
        </w:rPr>
      </w:pPr>
      <w:bookmarkStart w:id="13" w:name="_Toc5036"/>
      <w:r>
        <w:rPr>
          <w:rFonts w:ascii="仿宋" w:eastAsia="仿宋" w:hAnsi="仿宋" w:cs="仿宋" w:hint="eastAsia"/>
          <w:lang w:eastAsia="zh-CN"/>
        </w:rPr>
        <w:t>(一)、同位素及应用产品项目选址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该同位素及应用产品项目选址位于XX省XX市XX区XXX街道</w:t>
      </w:r>
    </w:p>
    <w:p>
      <w:pPr>
        <w:pStyle w:val="Heading2"/>
        <w:ind w:firstLine="560" w:firstLineChars="200"/>
        <w:rPr>
          <w:rFonts w:ascii="仿宋" w:eastAsia="仿宋" w:hAnsi="仿宋" w:cs="仿宋" w:hint="eastAsia"/>
          <w:sz w:val="28"/>
          <w:lang w:eastAsia="zh-CN"/>
        </w:rPr>
      </w:pPr>
      <w:bookmarkStart w:id="14" w:name="_Toc763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位素及应用产品项目的征地面积将根据同位素及应用产品项目的实际规模和需求进行精确规划。具体面积XXX平方米，旨在确保同位素及应用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净用地面积是在征地面积基础上去除不可利用面积后的实际可开发用地。具体面积XXX平方米，考虑到环保、交通、安全等多方面因素，以确保同位素及应用产品项目在整体利用效率上达到最优。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同位素及应用产品项目计划建设的建筑总规模具体面积XXX平方米。这一规模的确定综合考虑了同位素及应用产品项目的性质、规模，以及城市规划的相关要求，确保建筑布局与周边环境协调一致。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绿地率是同位素及应用产品项目用地中被规划为绿地的比例。具体面积XXX平方米，旨在通过合理规划绿地，改善同位素及应用产品项目周边环境，提升居民生活质量，并符合城市整体绿化规划。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容积率是用地上可以建设的建筑总体积与用地面积之比。具体面积XXX，通过合理的容积率规划，确保同位素及应用产品项目建筑规模与周边环境和谐共生。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同位素及应用产品项目选址与当地城市规划相一致，具体面积XXX平方米。通过与城市规划部门深入沟通，确保同位素及应用产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同位素及应用产品项目选址符合当地产业政策，具体面积XXX平方米。这包括同位素及应用产品项目对当地经济的促进作用，以及对相关产业的带动效应，确保同位素及应用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用地总体要求必须符合环保和可持续发展的原则，具体面积XXX平方米。通过采用绿色建筑设计、节能减排等措施，确保同位素及应用产品项目在建设和运营过程中对环境的影响最小化，达到可持续发展的要求。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确保同位素及应用产品项目选址具备必要的公共设施配套，具体面积XXX平方米。这包括交通便利性、教育、医疗等基础设施，以提高居民生活品质，使得同位素及应用产品项目选址更具吸引力。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考虑用地总体要求对当地社会稳定性的影响，具体面积XXX平方米。通过深入了解当地社区反馈，确保同位素及应用产品项目的选址和建设过程对当地社会和谐稳定产生积极作用。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同位素及应用产品项目选址不仅符合法规和规划，还在实际操作中具有可行性。这一全面规划将为同位素及应用产品项目的成功实施提供坚实的基础，确保同位素及应用产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342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同位素及应用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同位素及应用产品项目的设备规划和空间设计中，我们将采取灵活设备布局的措施。设备布局将根据实际需求进行灵活设计，避免不必要的浪费。通过合理规划设备摆放位置，我们将提高设备的利用率，减少设备间距，以确保同位素及应用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进一步，我们计划在同位素及应用产品项目内部引入共享设施的概念，例如共享会议室、办公区等。通过这种方式，我们可以减少对资源的重复建设，提高资源共享效率，从而减小同位素及应用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72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同位素及应用产品项目的总图布置中，我们将不同功能区域进行明确的规划，以最大程度满足同位素及应用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8772"/>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同位素及应用产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同位素及应用产品项目对环境的影响是综合评价的重要因素之一。我们将详细考虑选址周边的自然环境、生态保护区、水源地等情况，确保同位素及应用产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对选址的评价还需充分考虑当地政府的产业政策和法规。我们将详细了解同位素及应用产品项目所在地的相关政策，确保同位素及应用产品项目的规划和运营与当地法规相符，降低不必要的法律风险。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考虑到社会稳定性对企业运营的重要性，我们将评估选址地区的社会安全情况、劳工关系、社区反馈等方面，以确保同位素及应用产品项目的建设和运营不会受到社会稳定性的负面影响。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https://d.book118.com/616025223215010040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同位素及应用产品项目计划设计方案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AF5E11"/>
    <w:rsid w:val="28AF5E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6025223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2024-01-22T19:50:00Z</dcterms:created>
  <dcterms:modified xsi:type="dcterms:W3CDTF">2024-01-22T19:50:24Z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2FE2CCC900F6431DB078BE2FB00017A0_11</vt:lpwstr>
  </property>
  <property fmtid="{D5CDD505-2E9C-101B-9397-08002B2CF9AE}" pid="3" name="KSOProductBuildVer">
    <vt:lpwstr>2052-12.1.0.16120</vt:lpwstr>
  </property>
</Properties>
</file>