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聚异氰酸酯产业分析报告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2715" w:history="1">
        <w:r>
          <w:rPr>
            <w:rFonts w:ascii="仿宋" w:eastAsia="仿宋" w:hAnsi="仿宋" w:cs="仿宋" w:hint="eastAsia"/>
            <w:lang w:val="en-GB"/>
          </w:rPr>
          <w:t>前言</w:t>
        </w:r>
        <w:r>
          <w:tab/>
        </w:r>
        <w:r>
          <w:fldChar w:fldCharType="begin"/>
        </w:r>
        <w:r>
          <w:instrText xml:space="preserve"> PAGEREF _Toc2715 \h </w:instrText>
        </w:r>
        <w:r>
          <w:fldChar w:fldCharType="separate"/>
        </w:r>
        <w:r>
          <w:t>3</w:t>
        </w:r>
        <w:r>
          <w:fldChar w:fldCharType="end"/>
        </w:r>
      </w:hyperlink>
    </w:p>
    <w:p>
      <w:pPr>
        <w:pStyle w:val="TOC1"/>
        <w:tabs>
          <w:tab w:val="right" w:leader="dot" w:pos="8306"/>
        </w:tabs>
      </w:pPr>
      <w:hyperlink w:anchor="_Toc10551" w:history="1">
        <w:r>
          <w:rPr>
            <w:rFonts w:ascii="仿宋" w:eastAsia="仿宋" w:hAnsi="仿宋" w:cs="仿宋" w:hint="eastAsia"/>
            <w:lang w:val="en-GB"/>
          </w:rPr>
          <w:t>一、员工培训与绩效提升</w:t>
        </w:r>
        <w:r>
          <w:tab/>
        </w:r>
        <w:r>
          <w:fldChar w:fldCharType="begin"/>
        </w:r>
        <w:r>
          <w:instrText xml:space="preserve"> PAGEREF _Toc10551 \h </w:instrText>
        </w:r>
        <w:r>
          <w:fldChar w:fldCharType="separate"/>
        </w:r>
        <w:r>
          <w:t>3</w:t>
        </w:r>
        <w:r>
          <w:fldChar w:fldCharType="end"/>
        </w:r>
      </w:hyperlink>
    </w:p>
    <w:p>
      <w:pPr>
        <w:pStyle w:val="TOC2"/>
        <w:tabs>
          <w:tab w:val="right" w:leader="dot" w:pos="8306"/>
        </w:tabs>
      </w:pPr>
      <w:hyperlink w:anchor="_Toc23943" w:history="1">
        <w:r>
          <w:rPr>
            <w:rFonts w:ascii="仿宋" w:eastAsia="仿宋" w:hAnsi="仿宋" w:cs="仿宋" w:hint="eastAsia"/>
            <w:lang w:val="en-GB"/>
          </w:rPr>
          <w:t>(一)、培训需求分析与计划</w:t>
        </w:r>
        <w:r>
          <w:tab/>
        </w:r>
        <w:r>
          <w:fldChar w:fldCharType="begin"/>
        </w:r>
        <w:r>
          <w:instrText xml:space="preserve"> PAGEREF _Toc23943 \h </w:instrText>
        </w:r>
        <w:r>
          <w:fldChar w:fldCharType="separate"/>
        </w:r>
        <w:r>
          <w:t>3</w:t>
        </w:r>
        <w:r>
          <w:fldChar w:fldCharType="end"/>
        </w:r>
      </w:hyperlink>
    </w:p>
    <w:p>
      <w:pPr>
        <w:pStyle w:val="TOC2"/>
        <w:tabs>
          <w:tab w:val="right" w:leader="dot" w:pos="8306"/>
        </w:tabs>
      </w:pPr>
      <w:hyperlink w:anchor="_Toc9564" w:history="1">
        <w:r>
          <w:rPr>
            <w:rFonts w:ascii="仿宋" w:eastAsia="仿宋" w:hAnsi="仿宋" w:cs="仿宋" w:hint="eastAsia"/>
            <w:lang w:val="en-GB"/>
          </w:rPr>
          <w:t>(二)、绩效评价体系与激励机制</w:t>
        </w:r>
        <w:r>
          <w:tab/>
        </w:r>
        <w:r>
          <w:fldChar w:fldCharType="begin"/>
        </w:r>
        <w:r>
          <w:instrText xml:space="preserve"> PAGEREF _Toc9564 \h </w:instrText>
        </w:r>
        <w:r>
          <w:fldChar w:fldCharType="separate"/>
        </w:r>
        <w:r>
          <w:t>4</w:t>
        </w:r>
        <w:r>
          <w:fldChar w:fldCharType="end"/>
        </w:r>
      </w:hyperlink>
    </w:p>
    <w:p>
      <w:pPr>
        <w:pStyle w:val="TOC2"/>
        <w:tabs>
          <w:tab w:val="right" w:leader="dot" w:pos="8306"/>
        </w:tabs>
      </w:pPr>
      <w:hyperlink w:anchor="_Toc8191" w:history="1">
        <w:r>
          <w:rPr>
            <w:rFonts w:ascii="仿宋" w:eastAsia="仿宋" w:hAnsi="仿宋" w:cs="仿宋" w:hint="eastAsia"/>
            <w:lang w:val="en-GB"/>
          </w:rPr>
          <w:t>(三)、职业发展规划与晋升通道</w:t>
        </w:r>
        <w:r>
          <w:tab/>
        </w:r>
        <w:r>
          <w:fldChar w:fldCharType="begin"/>
        </w:r>
        <w:r>
          <w:instrText xml:space="preserve"> PAGEREF _Toc8191 \h </w:instrText>
        </w:r>
        <w:r>
          <w:fldChar w:fldCharType="separate"/>
        </w:r>
        <w:r>
          <w:t>7</w:t>
        </w:r>
        <w:r>
          <w:fldChar w:fldCharType="end"/>
        </w:r>
      </w:hyperlink>
    </w:p>
    <w:p>
      <w:pPr>
        <w:pStyle w:val="TOC2"/>
        <w:tabs>
          <w:tab w:val="right" w:leader="dot" w:pos="8306"/>
        </w:tabs>
      </w:pPr>
      <w:hyperlink w:anchor="_Toc30822" w:history="1">
        <w:r>
          <w:rPr>
            <w:rFonts w:ascii="仿宋" w:eastAsia="仿宋" w:hAnsi="仿宋" w:cs="仿宋" w:hint="eastAsia"/>
            <w:lang w:val="en-GB"/>
          </w:rPr>
          <w:t>(四)、员工满意度与团队凝聚力</w:t>
        </w:r>
        <w:r>
          <w:tab/>
        </w:r>
        <w:r>
          <w:fldChar w:fldCharType="begin"/>
        </w:r>
        <w:r>
          <w:instrText xml:space="preserve"> PAGEREF _Toc30822 \h </w:instrText>
        </w:r>
        <w:r>
          <w:fldChar w:fldCharType="separate"/>
        </w:r>
        <w:r>
          <w:t>8</w:t>
        </w:r>
        <w:r>
          <w:fldChar w:fldCharType="end"/>
        </w:r>
      </w:hyperlink>
    </w:p>
    <w:p>
      <w:pPr>
        <w:pStyle w:val="TOC1"/>
        <w:tabs>
          <w:tab w:val="right" w:leader="dot" w:pos="8306"/>
        </w:tabs>
      </w:pPr>
      <w:hyperlink w:anchor="_Toc6703" w:history="1">
        <w:r>
          <w:rPr>
            <w:rFonts w:ascii="仿宋" w:eastAsia="仿宋" w:hAnsi="仿宋" w:cs="仿宋" w:hint="eastAsia"/>
            <w:lang w:val="en-GB"/>
          </w:rPr>
          <w:t>二、SWOT分析说明</w:t>
        </w:r>
        <w:r>
          <w:tab/>
        </w:r>
        <w:r>
          <w:fldChar w:fldCharType="begin"/>
        </w:r>
        <w:r>
          <w:instrText xml:space="preserve"> PAGEREF _Toc6703 \h </w:instrText>
        </w:r>
        <w:r>
          <w:fldChar w:fldCharType="separate"/>
        </w:r>
        <w:r>
          <w:t>11</w:t>
        </w:r>
        <w:r>
          <w:fldChar w:fldCharType="end"/>
        </w:r>
      </w:hyperlink>
    </w:p>
    <w:p>
      <w:pPr>
        <w:pStyle w:val="TOC2"/>
        <w:tabs>
          <w:tab w:val="right" w:leader="dot" w:pos="8306"/>
        </w:tabs>
      </w:pPr>
      <w:hyperlink w:anchor="_Toc26629" w:history="1">
        <w:r>
          <w:rPr>
            <w:rFonts w:ascii="仿宋" w:eastAsia="仿宋" w:hAnsi="仿宋" w:cs="仿宋" w:hint="eastAsia"/>
            <w:lang w:val="en-GB"/>
          </w:rPr>
          <w:t>(一)、优势分析(S)</w:t>
        </w:r>
        <w:r>
          <w:tab/>
        </w:r>
        <w:r>
          <w:fldChar w:fldCharType="begin"/>
        </w:r>
        <w:r>
          <w:instrText xml:space="preserve"> PAGEREF _Toc26629 \h </w:instrText>
        </w:r>
        <w:r>
          <w:fldChar w:fldCharType="separate"/>
        </w:r>
        <w:r>
          <w:t>11</w:t>
        </w:r>
        <w:r>
          <w:fldChar w:fldCharType="end"/>
        </w:r>
      </w:hyperlink>
    </w:p>
    <w:p>
      <w:pPr>
        <w:pStyle w:val="TOC2"/>
        <w:tabs>
          <w:tab w:val="right" w:leader="dot" w:pos="8306"/>
        </w:tabs>
      </w:pPr>
      <w:hyperlink w:anchor="_Toc2142" w:history="1">
        <w:r>
          <w:rPr>
            <w:rFonts w:ascii="仿宋" w:eastAsia="仿宋" w:hAnsi="仿宋" w:cs="仿宋" w:hint="eastAsia"/>
            <w:lang w:val="en-GB"/>
          </w:rPr>
          <w:t>(二)、劣势分析(W)</w:t>
        </w:r>
        <w:r>
          <w:tab/>
        </w:r>
        <w:r>
          <w:fldChar w:fldCharType="begin"/>
        </w:r>
        <w:r>
          <w:instrText xml:space="preserve"> PAGEREF _Toc2142 \h </w:instrText>
        </w:r>
        <w:r>
          <w:fldChar w:fldCharType="separate"/>
        </w:r>
        <w:r>
          <w:t>12</w:t>
        </w:r>
        <w:r>
          <w:fldChar w:fldCharType="end"/>
        </w:r>
      </w:hyperlink>
    </w:p>
    <w:p>
      <w:pPr>
        <w:pStyle w:val="TOC2"/>
        <w:tabs>
          <w:tab w:val="right" w:leader="dot" w:pos="8306"/>
        </w:tabs>
      </w:pPr>
      <w:hyperlink w:anchor="_Toc24437" w:history="1">
        <w:r>
          <w:rPr>
            <w:rFonts w:ascii="仿宋" w:eastAsia="仿宋" w:hAnsi="仿宋" w:cs="仿宋" w:hint="eastAsia"/>
            <w:lang w:val="en-GB"/>
          </w:rPr>
          <w:t>(三)、机会分析(O)</w:t>
        </w:r>
        <w:r>
          <w:tab/>
        </w:r>
        <w:r>
          <w:fldChar w:fldCharType="begin"/>
        </w:r>
        <w:r>
          <w:instrText xml:space="preserve"> PAGEREF _Toc24437 \h </w:instrText>
        </w:r>
        <w:r>
          <w:fldChar w:fldCharType="separate"/>
        </w:r>
        <w:r>
          <w:t>13</w:t>
        </w:r>
        <w:r>
          <w:fldChar w:fldCharType="end"/>
        </w:r>
      </w:hyperlink>
    </w:p>
    <w:p>
      <w:pPr>
        <w:pStyle w:val="TOC2"/>
        <w:tabs>
          <w:tab w:val="right" w:leader="dot" w:pos="8306"/>
        </w:tabs>
      </w:pPr>
      <w:hyperlink w:anchor="_Toc28855" w:history="1">
        <w:r>
          <w:rPr>
            <w:rFonts w:ascii="仿宋" w:eastAsia="仿宋" w:hAnsi="仿宋" w:cs="仿宋" w:hint="eastAsia"/>
            <w:lang w:val="en-GB"/>
          </w:rPr>
          <w:t>(四)、威胁分析(T)</w:t>
        </w:r>
        <w:r>
          <w:tab/>
        </w:r>
        <w:r>
          <w:fldChar w:fldCharType="begin"/>
        </w:r>
        <w:r>
          <w:instrText xml:space="preserve"> PAGEREF _Toc28855 \h </w:instrText>
        </w:r>
        <w:r>
          <w:fldChar w:fldCharType="separate"/>
        </w:r>
        <w:r>
          <w:t>15</w:t>
        </w:r>
        <w:r>
          <w:fldChar w:fldCharType="end"/>
        </w:r>
      </w:hyperlink>
    </w:p>
    <w:p>
      <w:pPr>
        <w:pStyle w:val="TOC1"/>
        <w:tabs>
          <w:tab w:val="right" w:leader="dot" w:pos="8306"/>
        </w:tabs>
      </w:pPr>
      <w:hyperlink w:anchor="_Toc31884" w:history="1">
        <w:r>
          <w:rPr>
            <w:rFonts w:ascii="仿宋" w:eastAsia="仿宋" w:hAnsi="仿宋" w:cs="仿宋" w:hint="eastAsia"/>
            <w:lang w:val="en-GB"/>
          </w:rPr>
          <w:t>三、聚异氰酸酯项目概论</w:t>
        </w:r>
        <w:r>
          <w:tab/>
        </w:r>
        <w:r>
          <w:fldChar w:fldCharType="begin"/>
        </w:r>
        <w:r>
          <w:instrText xml:space="preserve"> PAGEREF _Toc31884 \h </w:instrText>
        </w:r>
        <w:r>
          <w:fldChar w:fldCharType="separate"/>
        </w:r>
        <w:r>
          <w:t>17</w:t>
        </w:r>
        <w:r>
          <w:fldChar w:fldCharType="end"/>
        </w:r>
      </w:hyperlink>
    </w:p>
    <w:p>
      <w:pPr>
        <w:pStyle w:val="TOC2"/>
        <w:tabs>
          <w:tab w:val="right" w:leader="dot" w:pos="8306"/>
        </w:tabs>
      </w:pPr>
      <w:hyperlink w:anchor="_Toc20653" w:history="1">
        <w:r>
          <w:rPr>
            <w:rFonts w:ascii="仿宋" w:eastAsia="仿宋" w:hAnsi="仿宋" w:cs="仿宋" w:hint="eastAsia"/>
            <w:lang w:val="en-GB"/>
          </w:rPr>
          <w:t>(一)、聚异氰酸酯项目概述</w:t>
        </w:r>
        <w:r>
          <w:tab/>
        </w:r>
        <w:r>
          <w:fldChar w:fldCharType="begin"/>
        </w:r>
        <w:r>
          <w:instrText xml:space="preserve"> PAGEREF _Toc20653 \h </w:instrText>
        </w:r>
        <w:r>
          <w:fldChar w:fldCharType="separate"/>
        </w:r>
        <w:r>
          <w:t>17</w:t>
        </w:r>
        <w:r>
          <w:fldChar w:fldCharType="end"/>
        </w:r>
      </w:hyperlink>
    </w:p>
    <w:p>
      <w:pPr>
        <w:pStyle w:val="TOC2"/>
        <w:tabs>
          <w:tab w:val="right" w:leader="dot" w:pos="8306"/>
        </w:tabs>
      </w:pPr>
      <w:hyperlink w:anchor="_Toc2587" w:history="1">
        <w:r>
          <w:rPr>
            <w:rFonts w:ascii="仿宋" w:eastAsia="仿宋" w:hAnsi="仿宋" w:cs="仿宋" w:hint="eastAsia"/>
            <w:lang w:val="en-GB"/>
          </w:rPr>
          <w:t>(二)、聚异氰酸酯项目总投资及资金构成</w:t>
        </w:r>
        <w:r>
          <w:tab/>
        </w:r>
        <w:r>
          <w:fldChar w:fldCharType="begin"/>
        </w:r>
        <w:r>
          <w:instrText xml:space="preserve"> PAGEREF _Toc2587 \h </w:instrText>
        </w:r>
        <w:r>
          <w:fldChar w:fldCharType="separate"/>
        </w:r>
        <w:r>
          <w:t>18</w:t>
        </w:r>
        <w:r>
          <w:fldChar w:fldCharType="end"/>
        </w:r>
      </w:hyperlink>
    </w:p>
    <w:p>
      <w:pPr>
        <w:pStyle w:val="TOC2"/>
        <w:tabs>
          <w:tab w:val="right" w:leader="dot" w:pos="8306"/>
        </w:tabs>
      </w:pPr>
      <w:hyperlink w:anchor="_Toc9805" w:history="1">
        <w:r>
          <w:rPr>
            <w:rFonts w:ascii="仿宋" w:eastAsia="仿宋" w:hAnsi="仿宋" w:cs="仿宋" w:hint="eastAsia"/>
            <w:lang w:val="en-GB"/>
          </w:rPr>
          <w:t>(三)、资金筹措方案</w:t>
        </w:r>
        <w:r>
          <w:tab/>
        </w:r>
        <w:r>
          <w:fldChar w:fldCharType="begin"/>
        </w:r>
        <w:r>
          <w:instrText xml:space="preserve"> PAGEREF _Toc9805 \h </w:instrText>
        </w:r>
        <w:r>
          <w:fldChar w:fldCharType="separate"/>
        </w:r>
        <w:r>
          <w:t>18</w:t>
        </w:r>
        <w:r>
          <w:fldChar w:fldCharType="end"/>
        </w:r>
      </w:hyperlink>
    </w:p>
    <w:p>
      <w:pPr>
        <w:pStyle w:val="TOC2"/>
        <w:tabs>
          <w:tab w:val="right" w:leader="dot" w:pos="8306"/>
        </w:tabs>
      </w:pPr>
      <w:hyperlink w:anchor="_Toc31349" w:history="1">
        <w:r>
          <w:rPr>
            <w:rFonts w:ascii="仿宋" w:eastAsia="仿宋" w:hAnsi="仿宋" w:cs="仿宋" w:hint="eastAsia"/>
            <w:lang w:val="en-GB"/>
          </w:rPr>
          <w:t>(四)、聚异氰酸酯项目预期经济效益规划目标</w:t>
        </w:r>
        <w:r>
          <w:tab/>
        </w:r>
        <w:r>
          <w:fldChar w:fldCharType="begin"/>
        </w:r>
        <w:r>
          <w:instrText xml:space="preserve"> PAGEREF _Toc31349 \h </w:instrText>
        </w:r>
        <w:r>
          <w:fldChar w:fldCharType="separate"/>
        </w:r>
        <w:r>
          <w:t>19</w:t>
        </w:r>
        <w:r>
          <w:fldChar w:fldCharType="end"/>
        </w:r>
      </w:hyperlink>
    </w:p>
    <w:p>
      <w:pPr>
        <w:pStyle w:val="TOC2"/>
        <w:tabs>
          <w:tab w:val="right" w:leader="dot" w:pos="8306"/>
        </w:tabs>
      </w:pPr>
      <w:hyperlink w:anchor="_Toc15663" w:history="1">
        <w:r>
          <w:rPr>
            <w:rFonts w:ascii="仿宋" w:eastAsia="仿宋" w:hAnsi="仿宋" w:cs="仿宋" w:hint="eastAsia"/>
            <w:lang w:val="en-GB"/>
          </w:rPr>
          <w:t>(五)、聚异氰酸酯项目建设进度规划</w:t>
        </w:r>
        <w:r>
          <w:tab/>
        </w:r>
        <w:r>
          <w:fldChar w:fldCharType="begin"/>
        </w:r>
        <w:r>
          <w:instrText xml:space="preserve"> PAGEREF _Toc15663 \h </w:instrText>
        </w:r>
        <w:r>
          <w:fldChar w:fldCharType="separate"/>
        </w:r>
        <w:r>
          <w:t>20</w:t>
        </w:r>
        <w:r>
          <w:fldChar w:fldCharType="end"/>
        </w:r>
      </w:hyperlink>
    </w:p>
    <w:p>
      <w:pPr>
        <w:pStyle w:val="TOC1"/>
        <w:tabs>
          <w:tab w:val="right" w:leader="dot" w:pos="8306"/>
        </w:tabs>
      </w:pPr>
      <w:hyperlink w:anchor="_Toc19231" w:history="1">
        <w:r>
          <w:rPr>
            <w:rFonts w:ascii="仿宋" w:eastAsia="仿宋" w:hAnsi="仿宋" w:cs="仿宋" w:hint="eastAsia"/>
            <w:lang w:val="en-GB"/>
          </w:rPr>
          <w:t>四、聚异氰酸酯危机管理与应对策略</w:t>
        </w:r>
        <w:r>
          <w:tab/>
        </w:r>
        <w:r>
          <w:fldChar w:fldCharType="begin"/>
        </w:r>
        <w:r>
          <w:instrText xml:space="preserve"> PAGEREF _Toc19231 \h </w:instrText>
        </w:r>
        <w:r>
          <w:fldChar w:fldCharType="separate"/>
        </w:r>
        <w:r>
          <w:t>22</w:t>
        </w:r>
        <w:r>
          <w:fldChar w:fldCharType="end"/>
        </w:r>
      </w:hyperlink>
    </w:p>
    <w:p>
      <w:pPr>
        <w:pStyle w:val="TOC2"/>
        <w:tabs>
          <w:tab w:val="right" w:leader="dot" w:pos="8306"/>
        </w:tabs>
      </w:pPr>
      <w:hyperlink w:anchor="_Toc9194" w:history="1">
        <w:r>
          <w:rPr>
            <w:rFonts w:ascii="仿宋" w:eastAsia="仿宋" w:hAnsi="仿宋" w:cs="仿宋" w:hint="eastAsia"/>
            <w:lang w:val="en-GB"/>
          </w:rPr>
          <w:t>(一)、危机预警与应急计划</w:t>
        </w:r>
        <w:r>
          <w:tab/>
        </w:r>
        <w:r>
          <w:fldChar w:fldCharType="begin"/>
        </w:r>
        <w:r>
          <w:instrText xml:space="preserve"> PAGEREF _Toc9194 \h </w:instrText>
        </w:r>
        <w:r>
          <w:fldChar w:fldCharType="separate"/>
        </w:r>
        <w:r>
          <w:t>22</w:t>
        </w:r>
        <w:r>
          <w:fldChar w:fldCharType="end"/>
        </w:r>
      </w:hyperlink>
    </w:p>
    <w:p>
      <w:pPr>
        <w:pStyle w:val="TOC2"/>
        <w:tabs>
          <w:tab w:val="right" w:leader="dot" w:pos="8306"/>
        </w:tabs>
      </w:pPr>
      <w:hyperlink w:anchor="_Toc17130" w:history="1">
        <w:r>
          <w:rPr>
            <w:rFonts w:ascii="仿宋" w:eastAsia="仿宋" w:hAnsi="仿宋" w:cs="仿宋" w:hint="eastAsia"/>
            <w:lang w:val="en-GB"/>
          </w:rPr>
          <w:t>(二)、公关与危机沟通</w:t>
        </w:r>
        <w:r>
          <w:tab/>
        </w:r>
        <w:r>
          <w:fldChar w:fldCharType="begin"/>
        </w:r>
        <w:r>
          <w:instrText xml:space="preserve"> PAGEREF _Toc17130 \h </w:instrText>
        </w:r>
        <w:r>
          <w:fldChar w:fldCharType="separate"/>
        </w:r>
        <w:r>
          <w:t>23</w:t>
        </w:r>
        <w:r>
          <w:fldChar w:fldCharType="end"/>
        </w:r>
      </w:hyperlink>
    </w:p>
    <w:p>
      <w:pPr>
        <w:pStyle w:val="TOC2"/>
        <w:tabs>
          <w:tab w:val="right" w:leader="dot" w:pos="8306"/>
        </w:tabs>
      </w:pPr>
      <w:hyperlink w:anchor="_Toc5688" w:history="1">
        <w:r>
          <w:rPr>
            <w:rFonts w:ascii="仿宋" w:eastAsia="仿宋" w:hAnsi="仿宋" w:cs="仿宋" w:hint="eastAsia"/>
            <w:lang w:val="en-GB"/>
          </w:rPr>
          <w:t>(三)、媒体关系与舆情管理</w:t>
        </w:r>
        <w:r>
          <w:tab/>
        </w:r>
        <w:r>
          <w:fldChar w:fldCharType="begin"/>
        </w:r>
        <w:r>
          <w:instrText xml:space="preserve"> PAGEREF _Toc5688 \h </w:instrText>
        </w:r>
        <w:r>
          <w:fldChar w:fldCharType="separate"/>
        </w:r>
        <w:r>
          <w:t>24</w:t>
        </w:r>
        <w:r>
          <w:fldChar w:fldCharType="end"/>
        </w:r>
      </w:hyperlink>
    </w:p>
    <w:p>
      <w:pPr>
        <w:pStyle w:val="TOC2"/>
        <w:tabs>
          <w:tab w:val="right" w:leader="dot" w:pos="8306"/>
        </w:tabs>
      </w:pPr>
      <w:hyperlink w:anchor="_Toc17935" w:history="1">
        <w:r>
          <w:rPr>
            <w:rFonts w:ascii="仿宋" w:eastAsia="仿宋" w:hAnsi="仿宋" w:cs="仿宋" w:hint="eastAsia"/>
            <w:lang w:val="en-GB"/>
          </w:rPr>
          <w:t>(四)、企业社会责任与危机回应</w:t>
        </w:r>
        <w:r>
          <w:tab/>
        </w:r>
        <w:r>
          <w:fldChar w:fldCharType="begin"/>
        </w:r>
        <w:r>
          <w:instrText xml:space="preserve"> PAGEREF _Toc17935 \h </w:instrText>
        </w:r>
        <w:r>
          <w:fldChar w:fldCharType="separate"/>
        </w:r>
        <w:r>
          <w:t>26</w:t>
        </w:r>
        <w:r>
          <w:fldChar w:fldCharType="end"/>
        </w:r>
      </w:hyperlink>
    </w:p>
    <w:p>
      <w:pPr>
        <w:pStyle w:val="TOC1"/>
        <w:tabs>
          <w:tab w:val="right" w:leader="dot" w:pos="8306"/>
        </w:tabs>
      </w:pPr>
      <w:hyperlink w:anchor="_Toc18737" w:history="1">
        <w:r>
          <w:rPr>
            <w:rFonts w:ascii="仿宋" w:eastAsia="仿宋" w:hAnsi="仿宋" w:cs="仿宋" w:hint="eastAsia"/>
            <w:lang w:val="en-GB"/>
          </w:rPr>
          <w:t>五、发展规划分析</w:t>
        </w:r>
        <w:r>
          <w:tab/>
        </w:r>
        <w:r>
          <w:fldChar w:fldCharType="begin"/>
        </w:r>
        <w:r>
          <w:instrText xml:space="preserve"> PAGEREF _Toc18737 \h </w:instrText>
        </w:r>
        <w:r>
          <w:fldChar w:fldCharType="separate"/>
        </w:r>
        <w:r>
          <w:t>27</w:t>
        </w:r>
        <w:r>
          <w:fldChar w:fldCharType="end"/>
        </w:r>
      </w:hyperlink>
    </w:p>
    <w:p>
      <w:pPr>
        <w:pStyle w:val="TOC2"/>
        <w:tabs>
          <w:tab w:val="right" w:leader="dot" w:pos="8306"/>
        </w:tabs>
      </w:pPr>
      <w:hyperlink w:anchor="_Toc6154" w:history="1">
        <w:r>
          <w:rPr>
            <w:rFonts w:ascii="仿宋" w:eastAsia="仿宋" w:hAnsi="仿宋" w:cs="仿宋" w:hint="eastAsia"/>
            <w:lang w:val="en-GB"/>
          </w:rPr>
          <w:t>(一)、公司发展规划</w:t>
        </w:r>
        <w:r>
          <w:tab/>
        </w:r>
        <w:r>
          <w:fldChar w:fldCharType="begin"/>
        </w:r>
        <w:r>
          <w:instrText xml:space="preserve"> PAGEREF _Toc6154 \h </w:instrText>
        </w:r>
        <w:r>
          <w:fldChar w:fldCharType="separate"/>
        </w:r>
        <w:r>
          <w:t>27</w:t>
        </w:r>
        <w:r>
          <w:fldChar w:fldCharType="end"/>
        </w:r>
      </w:hyperlink>
    </w:p>
    <w:p>
      <w:pPr>
        <w:pStyle w:val="TOC2"/>
        <w:tabs>
          <w:tab w:val="right" w:leader="dot" w:pos="8306"/>
        </w:tabs>
      </w:pPr>
      <w:hyperlink w:anchor="_Toc12855" w:history="1">
        <w:r>
          <w:rPr>
            <w:rFonts w:ascii="仿宋" w:eastAsia="仿宋" w:hAnsi="仿宋" w:cs="仿宋" w:hint="eastAsia"/>
            <w:lang w:val="en-GB"/>
          </w:rPr>
          <w:t>(二)、保障措施</w:t>
        </w:r>
        <w:r>
          <w:tab/>
        </w:r>
        <w:r>
          <w:fldChar w:fldCharType="begin"/>
        </w:r>
        <w:r>
          <w:instrText xml:space="preserve"> PAGEREF _Toc12855 \h </w:instrText>
        </w:r>
        <w:r>
          <w:fldChar w:fldCharType="separate"/>
        </w:r>
        <w:r>
          <w:t>28</w:t>
        </w:r>
        <w:r>
          <w:fldChar w:fldCharType="end"/>
        </w:r>
      </w:hyperlink>
    </w:p>
    <w:p>
      <w:pPr>
        <w:pStyle w:val="TOC1"/>
        <w:tabs>
          <w:tab w:val="right" w:leader="dot" w:pos="8306"/>
        </w:tabs>
      </w:pPr>
      <w:hyperlink w:anchor="_Toc24885" w:history="1">
        <w:r>
          <w:rPr>
            <w:rFonts w:ascii="仿宋" w:eastAsia="仿宋" w:hAnsi="仿宋" w:cs="仿宋" w:hint="eastAsia"/>
            <w:lang w:val="en-GB"/>
          </w:rPr>
          <w:t>六、聚异氰酸酯定价策略</w:t>
        </w:r>
        <w:r>
          <w:tab/>
        </w:r>
        <w:r>
          <w:fldChar w:fldCharType="begin"/>
        </w:r>
        <w:r>
          <w:instrText xml:space="preserve"> PAGEREF _Toc24885 \h </w:instrText>
        </w:r>
        <w:r>
          <w:fldChar w:fldCharType="separate"/>
        </w:r>
        <w:r>
          <w:t>30</w:t>
        </w:r>
        <w:r>
          <w:fldChar w:fldCharType="end"/>
        </w:r>
      </w:hyperlink>
    </w:p>
    <w:p>
      <w:pPr>
        <w:pStyle w:val="TOC2"/>
        <w:tabs>
          <w:tab w:val="right" w:leader="dot" w:pos="8306"/>
        </w:tabs>
      </w:pPr>
      <w:hyperlink w:anchor="_Toc26265" w:history="1">
        <w:r>
          <w:rPr>
            <w:rFonts w:ascii="仿宋" w:eastAsia="仿宋" w:hAnsi="仿宋" w:cs="仿宋" w:hint="eastAsia"/>
            <w:lang w:val="en-GB"/>
          </w:rPr>
          <w:t>(一)、定价策略概述</w:t>
        </w:r>
        <w:r>
          <w:tab/>
        </w:r>
        <w:r>
          <w:fldChar w:fldCharType="begin"/>
        </w:r>
        <w:r>
          <w:instrText xml:space="preserve"> PAGEREF _Toc26265 \h </w:instrText>
        </w:r>
        <w:r>
          <w:fldChar w:fldCharType="separate"/>
        </w:r>
        <w:r>
          <w:t>30</w:t>
        </w:r>
        <w:r>
          <w:fldChar w:fldCharType="end"/>
        </w:r>
      </w:hyperlink>
    </w:p>
    <w:p>
      <w:pPr>
        <w:pStyle w:val="TOC2"/>
        <w:tabs>
          <w:tab w:val="right" w:leader="dot" w:pos="8306"/>
        </w:tabs>
      </w:pPr>
      <w:hyperlink w:anchor="_Toc16003" w:history="1">
        <w:r>
          <w:rPr>
            <w:rFonts w:ascii="仿宋" w:eastAsia="仿宋" w:hAnsi="仿宋" w:cs="仿宋" w:hint="eastAsia"/>
            <w:lang w:val="en-GB"/>
          </w:rPr>
          <w:t>(二)、成本分析</w:t>
        </w:r>
        <w:r>
          <w:tab/>
        </w:r>
        <w:r>
          <w:fldChar w:fldCharType="begin"/>
        </w:r>
        <w:r>
          <w:instrText xml:space="preserve"> PAGEREF _Toc16003 \h </w:instrText>
        </w:r>
        <w:r>
          <w:fldChar w:fldCharType="separate"/>
        </w:r>
        <w:r>
          <w:t>32</w:t>
        </w:r>
        <w:r>
          <w:fldChar w:fldCharType="end"/>
        </w:r>
      </w:hyperlink>
    </w:p>
    <w:p>
      <w:pPr>
        <w:pStyle w:val="TOC2"/>
        <w:tabs>
          <w:tab w:val="right" w:leader="dot" w:pos="8306"/>
        </w:tabs>
      </w:pPr>
      <w:hyperlink w:anchor="_Toc24819" w:history="1">
        <w:r>
          <w:rPr>
            <w:rFonts w:ascii="仿宋" w:eastAsia="仿宋" w:hAnsi="仿宋" w:cs="仿宋" w:hint="eastAsia"/>
            <w:lang w:val="en-GB"/>
          </w:rPr>
          <w:t>(三)、市场需求与弹性</w:t>
        </w:r>
        <w:r>
          <w:tab/>
        </w:r>
        <w:r>
          <w:fldChar w:fldCharType="begin"/>
        </w:r>
        <w:r>
          <w:instrText xml:space="preserve"> PAGEREF _Toc24819 \h </w:instrText>
        </w:r>
        <w:r>
          <w:fldChar w:fldCharType="separate"/>
        </w:r>
        <w:r>
          <w:t>34</w:t>
        </w:r>
        <w:r>
          <w:fldChar w:fldCharType="end"/>
        </w:r>
      </w:hyperlink>
    </w:p>
    <w:p>
      <w:pPr>
        <w:pStyle w:val="TOC2"/>
        <w:tabs>
          <w:tab w:val="right" w:leader="dot" w:pos="8306"/>
        </w:tabs>
      </w:pPr>
      <w:hyperlink w:anchor="_Toc5063" w:history="1">
        <w:r>
          <w:rPr>
            <w:rFonts w:ascii="仿宋" w:eastAsia="仿宋" w:hAnsi="仿宋" w:cs="仿宋" w:hint="eastAsia"/>
            <w:lang w:val="en-GB"/>
          </w:rPr>
          <w:t>(四)、竞争对手定价</w:t>
        </w:r>
        <w:r>
          <w:tab/>
        </w:r>
        <w:r>
          <w:fldChar w:fldCharType="begin"/>
        </w:r>
        <w:r>
          <w:instrText xml:space="preserve"> PAGEREF _Toc5063 \h </w:instrText>
        </w:r>
        <w:r>
          <w:fldChar w:fldCharType="separate"/>
        </w:r>
        <w:r>
          <w:t>35</w:t>
        </w:r>
        <w:r>
          <w:fldChar w:fldCharType="end"/>
        </w:r>
      </w:hyperlink>
    </w:p>
    <w:p>
      <w:pPr>
        <w:pStyle w:val="TOC1"/>
        <w:tabs>
          <w:tab w:val="right" w:leader="dot" w:pos="8306"/>
        </w:tabs>
      </w:pPr>
      <w:hyperlink w:anchor="_Toc8910" w:history="1">
        <w:r>
          <w:rPr>
            <w:rFonts w:ascii="仿宋" w:eastAsia="仿宋" w:hAnsi="仿宋" w:cs="仿宋" w:hint="eastAsia"/>
            <w:lang w:val="en-GB"/>
          </w:rPr>
          <w:t>七、市场趋势与消费者洞察</w:t>
        </w:r>
        <w:r>
          <w:tab/>
        </w:r>
        <w:r>
          <w:fldChar w:fldCharType="begin"/>
        </w:r>
        <w:r>
          <w:instrText xml:space="preserve"> PAGEREF _Toc8910 \h </w:instrText>
        </w:r>
        <w:r>
          <w:fldChar w:fldCharType="separate"/>
        </w:r>
        <w:r>
          <w:t>36</w:t>
        </w:r>
        <w:r>
          <w:fldChar w:fldCharType="end"/>
        </w:r>
      </w:hyperlink>
    </w:p>
    <w:p>
      <w:pPr>
        <w:pStyle w:val="TOC2"/>
        <w:tabs>
          <w:tab w:val="right" w:leader="dot" w:pos="8306"/>
        </w:tabs>
      </w:pPr>
      <w:hyperlink w:anchor="_Toc23907" w:history="1">
        <w:r>
          <w:rPr>
            <w:rFonts w:ascii="仿宋" w:eastAsia="仿宋" w:hAnsi="仿宋" w:cs="仿宋" w:hint="eastAsia"/>
            <w:lang w:val="en-GB"/>
          </w:rPr>
          <w:t>(一)、市场趋势分析与预测</w:t>
        </w:r>
        <w:r>
          <w:tab/>
        </w:r>
        <w:r>
          <w:fldChar w:fldCharType="begin"/>
        </w:r>
        <w:r>
          <w:instrText xml:space="preserve"> PAGEREF _Toc23907 \h </w:instrText>
        </w:r>
        <w:r>
          <w:fldChar w:fldCharType="separate"/>
        </w:r>
        <w:r>
          <w:t>36</w:t>
        </w:r>
        <w:r>
          <w:fldChar w:fldCharType="end"/>
        </w:r>
      </w:hyperlink>
    </w:p>
    <w:p>
      <w:pPr>
        <w:pStyle w:val="TOC2"/>
        <w:tabs>
          <w:tab w:val="right" w:leader="dot" w:pos="8306"/>
        </w:tabs>
      </w:pPr>
      <w:hyperlink w:anchor="_Toc7189" w:history="1">
        <w:r>
          <w:rPr>
            <w:rFonts w:ascii="仿宋" w:eastAsia="仿宋" w:hAnsi="仿宋" w:cs="仿宋" w:hint="eastAsia"/>
            <w:lang w:val="en-GB"/>
          </w:rPr>
          <w:t>(二)、消费者洞察与行为研究</w:t>
        </w:r>
        <w:r>
          <w:tab/>
        </w:r>
        <w:r>
          <w:fldChar w:fldCharType="begin"/>
        </w:r>
        <w:r>
          <w:instrText xml:space="preserve"> PAGEREF _Toc7189 \h </w:instrText>
        </w:r>
        <w:r>
          <w:fldChar w:fldCharType="separate"/>
        </w:r>
        <w:r>
          <w:t>37</w:t>
        </w:r>
        <w:r>
          <w:fldChar w:fldCharType="end"/>
        </w:r>
      </w:hyperlink>
    </w:p>
    <w:p>
      <w:pPr>
        <w:pStyle w:val="TOC2"/>
        <w:tabs>
          <w:tab w:val="right" w:leader="dot" w:pos="8306"/>
        </w:tabs>
      </w:pPr>
      <w:hyperlink w:anchor="_Toc25694" w:history="1">
        <w:r>
          <w:rPr>
            <w:rFonts w:ascii="仿宋" w:eastAsia="仿宋" w:hAnsi="仿宋" w:cs="仿宋" w:hint="eastAsia"/>
            <w:lang w:val="en-GB"/>
          </w:rPr>
          <w:t>(三)、产品创新与市场适应性</w:t>
        </w:r>
        <w:r>
          <w:tab/>
        </w:r>
        <w:r>
          <w:fldChar w:fldCharType="begin"/>
        </w:r>
        <w:r>
          <w:instrText xml:space="preserve"> PAGEREF _Toc25694 \h </w:instrText>
        </w:r>
        <w:r>
          <w:fldChar w:fldCharType="separate"/>
        </w:r>
        <w:r>
          <w:t>39</w:t>
        </w:r>
        <w:r>
          <w:fldChar w:fldCharType="end"/>
        </w:r>
      </w:hyperlink>
    </w:p>
    <w:p>
      <w:pPr>
        <w:pStyle w:val="TOC2"/>
        <w:tabs>
          <w:tab w:val="right" w:leader="dot" w:pos="8306"/>
        </w:tabs>
      </w:pPr>
      <w:hyperlink w:anchor="_Toc20309" w:history="1">
        <w:r>
          <w:rPr>
            <w:rFonts w:ascii="仿宋" w:eastAsia="仿宋" w:hAnsi="仿宋" w:cs="仿宋" w:hint="eastAsia"/>
            <w:lang w:val="en-GB"/>
          </w:rPr>
          <w:t>(四)、服务体验与客户满意度</w:t>
        </w:r>
        <w:r>
          <w:tab/>
        </w:r>
        <w:r>
          <w:fldChar w:fldCharType="begin"/>
        </w:r>
        <w:r>
          <w:instrText xml:space="preserve"> PAGEREF _Toc20309 \h </w:instrText>
        </w:r>
        <w:r>
          <w:fldChar w:fldCharType="separate"/>
        </w:r>
        <w:r>
          <w:t>40</w:t>
        </w:r>
        <w:r>
          <w:fldChar w:fldCharType="end"/>
        </w:r>
      </w:hyperlink>
    </w:p>
    <w:p>
      <w:pPr>
        <w:pStyle w:val="TOC1"/>
        <w:tabs>
          <w:tab w:val="right" w:leader="dot" w:pos="8306"/>
        </w:tabs>
      </w:pPr>
      <w:hyperlink w:anchor="_Toc4139" w:history="1">
        <w:r>
          <w:rPr>
            <w:rFonts w:ascii="仿宋" w:eastAsia="仿宋" w:hAnsi="仿宋" w:cs="仿宋" w:hint="eastAsia"/>
            <w:lang w:val="en-GB"/>
          </w:rPr>
          <w:t>八、聚异氰酸酯消费者市场分析</w:t>
        </w:r>
        <w:r>
          <w:tab/>
        </w:r>
        <w:r>
          <w:fldChar w:fldCharType="begin"/>
        </w:r>
        <w:r>
          <w:instrText xml:space="preserve"> PAGEREF _Toc4139 \h </w:instrText>
        </w:r>
        <w:r>
          <w:fldChar w:fldCharType="separate"/>
        </w:r>
        <w:r>
          <w:t>42</w:t>
        </w:r>
        <w:r>
          <w:fldChar w:fldCharType="end"/>
        </w:r>
      </w:hyperlink>
    </w:p>
    <w:p>
      <w:pPr>
        <w:pStyle w:val="TOC2"/>
        <w:tabs>
          <w:tab w:val="right" w:leader="dot" w:pos="8306"/>
        </w:tabs>
      </w:pPr>
      <w:hyperlink w:anchor="_Toc8423" w:history="1">
        <w:r>
          <w:rPr>
            <w:rFonts w:ascii="仿宋" w:eastAsia="仿宋" w:hAnsi="仿宋" w:cs="仿宋" w:hint="eastAsia"/>
            <w:lang w:val="en-GB"/>
          </w:rPr>
          <w:t>(一)、目标客户群体</w:t>
        </w:r>
        <w:r>
          <w:tab/>
        </w:r>
        <w:r>
          <w:fldChar w:fldCharType="begin"/>
        </w:r>
        <w:r>
          <w:instrText xml:space="preserve"> PAGEREF _Toc8423 \h </w:instrText>
        </w:r>
        <w:r>
          <w:fldChar w:fldCharType="separate"/>
        </w:r>
        <w:r>
          <w:t>42</w:t>
        </w:r>
        <w:r>
          <w:fldChar w:fldCharType="end"/>
        </w:r>
      </w:hyperlink>
    </w:p>
    <w:p>
      <w:pPr>
        <w:pStyle w:val="TOC2"/>
        <w:tabs>
          <w:tab w:val="right" w:leader="dot" w:pos="8306"/>
        </w:tabs>
      </w:pPr>
      <w:hyperlink w:anchor="_Toc11177" w:history="1">
        <w:r>
          <w:rPr>
            <w:rFonts w:ascii="仿宋" w:eastAsia="仿宋" w:hAnsi="仿宋" w:cs="仿宋" w:hint="eastAsia"/>
            <w:lang w:val="en-GB"/>
          </w:rPr>
          <w:t>(二)、消费者需求</w:t>
        </w:r>
        <w:r>
          <w:tab/>
        </w:r>
        <w:r>
          <w:fldChar w:fldCharType="begin"/>
        </w:r>
        <w:r>
          <w:instrText xml:space="preserve"> PAGEREF _Toc11177 \h </w:instrText>
        </w:r>
        <w:r>
          <w:fldChar w:fldCharType="separate"/>
        </w:r>
        <w:r>
          <w:t>43</w:t>
        </w:r>
        <w:r>
          <w:fldChar w:fldCharType="end"/>
        </w:r>
      </w:hyperlink>
    </w:p>
    <w:p>
      <w:pPr>
        <w:pStyle w:val="TOC1"/>
        <w:tabs>
          <w:tab w:val="right" w:leader="dot" w:pos="8306"/>
        </w:tabs>
      </w:pPr>
      <w:hyperlink w:anchor="_Toc28783" w:history="1">
        <w:r>
          <w:rPr>
            <w:rFonts w:ascii="仿宋" w:eastAsia="仿宋" w:hAnsi="仿宋" w:cs="仿宋" w:hint="eastAsia"/>
            <w:lang w:val="en-GB"/>
          </w:rPr>
          <w:t>九、聚异氰酸酯行业竞争对选址的影响</w:t>
        </w:r>
        <w:r>
          <w:tab/>
        </w:r>
        <w:r>
          <w:fldChar w:fldCharType="begin"/>
        </w:r>
        <w:r>
          <w:instrText xml:space="preserve"> PAGEREF _Toc28783 \h </w:instrText>
        </w:r>
        <w:r>
          <w:fldChar w:fldCharType="separate"/>
        </w:r>
        <w:r>
          <w:t>45</w:t>
        </w:r>
        <w:r>
          <w:fldChar w:fldCharType="end"/>
        </w:r>
      </w:hyperlink>
    </w:p>
    <w:p>
      <w:pPr>
        <w:pStyle w:val="TOC2"/>
        <w:tabs>
          <w:tab w:val="right" w:leader="dot" w:pos="8306"/>
        </w:tabs>
      </w:pPr>
      <w:hyperlink w:anchor="_Toc24357" w:history="1">
        <w:r>
          <w:rPr>
            <w:rFonts w:ascii="仿宋" w:eastAsia="仿宋" w:hAnsi="仿宋" w:cs="仿宋" w:hint="eastAsia"/>
            <w:lang w:val="en-GB"/>
          </w:rPr>
          <w:t>(一)、地理位置分析</w:t>
        </w:r>
        <w:r>
          <w:tab/>
        </w:r>
        <w:r>
          <w:fldChar w:fldCharType="begin"/>
        </w:r>
        <w:r>
          <w:instrText xml:space="preserve"> PAGEREF _Toc24357 \h </w:instrText>
        </w:r>
        <w:r>
          <w:fldChar w:fldCharType="separate"/>
        </w:r>
        <w:r>
          <w:t>45</w:t>
        </w:r>
        <w:r>
          <w:fldChar w:fldCharType="end"/>
        </w:r>
      </w:hyperlink>
    </w:p>
    <w:p>
      <w:pPr>
        <w:pStyle w:val="TOC2"/>
        <w:tabs>
          <w:tab w:val="right" w:leader="dot" w:pos="8306"/>
        </w:tabs>
      </w:pPr>
      <w:hyperlink w:anchor="_Toc22363" w:history="1">
        <w:r>
          <w:rPr>
            <w:rFonts w:ascii="仿宋" w:eastAsia="仿宋" w:hAnsi="仿宋" w:cs="仿宋" w:hint="eastAsia"/>
            <w:lang w:val="en-GB"/>
          </w:rPr>
          <w:t>(二)、供应链优势</w:t>
        </w:r>
        <w:r>
          <w:tab/>
        </w:r>
        <w:r>
          <w:fldChar w:fldCharType="begin"/>
        </w:r>
        <w:r>
          <w:instrText xml:space="preserve"> PAGEREF _Toc22363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515" w:history="1">
        <w:r>
          <w:rPr>
            <w:rFonts w:ascii="仿宋" w:eastAsia="仿宋" w:hAnsi="仿宋" w:cs="仿宋" w:hint="eastAsia"/>
            <w:lang w:val="en-GB"/>
          </w:rPr>
          <w:t>(三)、人才资源</w:t>
        </w:r>
        <w:r>
          <w:tab/>
        </w:r>
        <w:r>
          <w:fldChar w:fldCharType="begin"/>
        </w:r>
        <w:r>
          <w:instrText xml:space="preserve"> PAGEREF _Toc28515 \h </w:instrText>
        </w:r>
        <w:r>
          <w:fldChar w:fldCharType="separate"/>
        </w:r>
        <w:r>
          <w:t>47</w:t>
        </w:r>
        <w:r>
          <w:fldChar w:fldCharType="end"/>
        </w:r>
      </w:hyperlink>
    </w:p>
    <w:p>
      <w:pPr>
        <w:pStyle w:val="TOC2"/>
        <w:tabs>
          <w:tab w:val="right" w:leader="dot" w:pos="8306"/>
        </w:tabs>
      </w:pPr>
      <w:hyperlink w:anchor="_Toc31809" w:history="1">
        <w:r>
          <w:rPr>
            <w:rFonts w:ascii="仿宋" w:eastAsia="仿宋" w:hAnsi="仿宋" w:cs="仿宋" w:hint="eastAsia"/>
            <w:lang w:val="en-GB"/>
          </w:rPr>
          <w:t>(四)、政策支持</w:t>
        </w:r>
        <w:r>
          <w:tab/>
        </w:r>
        <w:r>
          <w:fldChar w:fldCharType="begin"/>
        </w:r>
        <w:r>
          <w:instrText xml:space="preserve"> PAGEREF _Toc31809 \h </w:instrText>
        </w:r>
        <w:r>
          <w:fldChar w:fldCharType="separate"/>
        </w:r>
        <w:r>
          <w:t>48</w:t>
        </w:r>
        <w:r>
          <w:fldChar w:fldCharType="end"/>
        </w:r>
      </w:hyperlink>
    </w:p>
    <w:p>
      <w:pPr>
        <w:pStyle w:val="TOC1"/>
        <w:tabs>
          <w:tab w:val="right" w:leader="dot" w:pos="8306"/>
        </w:tabs>
      </w:pPr>
      <w:hyperlink w:anchor="_Toc4600" w:history="1">
        <w:r>
          <w:rPr>
            <w:rFonts w:ascii="仿宋" w:eastAsia="仿宋" w:hAnsi="仿宋" w:cs="仿宋" w:hint="eastAsia"/>
            <w:lang w:val="en-GB"/>
          </w:rPr>
          <w:t>十、聚异氰酸酯组织市场分析</w:t>
        </w:r>
        <w:r>
          <w:tab/>
        </w:r>
        <w:r>
          <w:fldChar w:fldCharType="begin"/>
        </w:r>
        <w:r>
          <w:instrText xml:space="preserve"> PAGEREF _Toc4600 \h </w:instrText>
        </w:r>
        <w:r>
          <w:fldChar w:fldCharType="separate"/>
        </w:r>
        <w:r>
          <w:t>49</w:t>
        </w:r>
        <w:r>
          <w:fldChar w:fldCharType="end"/>
        </w:r>
      </w:hyperlink>
    </w:p>
    <w:p>
      <w:pPr>
        <w:pStyle w:val="TOC2"/>
        <w:tabs>
          <w:tab w:val="right" w:leader="dot" w:pos="8306"/>
        </w:tabs>
      </w:pPr>
      <w:hyperlink w:anchor="_Toc10831" w:history="1">
        <w:r>
          <w:rPr>
            <w:rFonts w:ascii="仿宋" w:eastAsia="仿宋" w:hAnsi="仿宋" w:cs="仿宋" w:hint="eastAsia"/>
            <w:lang w:val="en-GB"/>
          </w:rPr>
          <w:t>(一)、组织结构</w:t>
        </w:r>
        <w:r>
          <w:tab/>
        </w:r>
        <w:r>
          <w:fldChar w:fldCharType="begin"/>
        </w:r>
        <w:r>
          <w:instrText xml:space="preserve"> PAGEREF _Toc10831 \h </w:instrText>
        </w:r>
        <w:r>
          <w:fldChar w:fldCharType="separate"/>
        </w:r>
        <w:r>
          <w:t>49</w:t>
        </w:r>
        <w:r>
          <w:fldChar w:fldCharType="end"/>
        </w:r>
      </w:hyperlink>
    </w:p>
    <w:p>
      <w:pPr>
        <w:pStyle w:val="TOC2"/>
        <w:tabs>
          <w:tab w:val="right" w:leader="dot" w:pos="8306"/>
        </w:tabs>
      </w:pPr>
      <w:hyperlink w:anchor="_Toc27010" w:history="1">
        <w:r>
          <w:rPr>
            <w:rFonts w:ascii="仿宋" w:eastAsia="仿宋" w:hAnsi="仿宋" w:cs="仿宋" w:hint="eastAsia"/>
            <w:lang w:val="en-GB"/>
          </w:rPr>
          <w:t>(二)、决策机制</w:t>
        </w:r>
        <w:r>
          <w:tab/>
        </w:r>
        <w:r>
          <w:fldChar w:fldCharType="begin"/>
        </w:r>
        <w:r>
          <w:instrText xml:space="preserve"> PAGEREF _Toc27010 \h </w:instrText>
        </w:r>
        <w:r>
          <w:fldChar w:fldCharType="separate"/>
        </w:r>
        <w:r>
          <w:t>51</w:t>
        </w:r>
        <w:r>
          <w:fldChar w:fldCharType="end"/>
        </w:r>
      </w:hyperlink>
    </w:p>
    <w:p>
      <w:pPr>
        <w:pStyle w:val="TOC2"/>
        <w:tabs>
          <w:tab w:val="right" w:leader="dot" w:pos="8306"/>
        </w:tabs>
      </w:pPr>
      <w:hyperlink w:anchor="_Toc5425" w:history="1">
        <w:r>
          <w:rPr>
            <w:rFonts w:ascii="仿宋" w:eastAsia="仿宋" w:hAnsi="仿宋" w:cs="仿宋" w:hint="eastAsia"/>
            <w:lang w:val="en-GB"/>
          </w:rPr>
          <w:t>(三)、企业文化</w:t>
        </w:r>
        <w:r>
          <w:tab/>
        </w:r>
        <w:r>
          <w:fldChar w:fldCharType="begin"/>
        </w:r>
        <w:r>
          <w:instrText xml:space="preserve"> PAGEREF _Toc5425 \h </w:instrText>
        </w:r>
        <w:r>
          <w:fldChar w:fldCharType="separate"/>
        </w:r>
        <w:r>
          <w:t>52</w:t>
        </w:r>
        <w:r>
          <w:fldChar w:fldCharType="end"/>
        </w:r>
      </w:hyperlink>
    </w:p>
    <w:p>
      <w:pPr>
        <w:pStyle w:val="TOC2"/>
        <w:tabs>
          <w:tab w:val="right" w:leader="dot" w:pos="8306"/>
        </w:tabs>
      </w:pPr>
      <w:hyperlink w:anchor="_Toc4218" w:history="1">
        <w:r>
          <w:rPr>
            <w:rFonts w:ascii="仿宋" w:eastAsia="仿宋" w:hAnsi="仿宋" w:cs="仿宋" w:hint="eastAsia"/>
            <w:lang w:val="en-GB"/>
          </w:rPr>
          <w:t>(四)、供应商关系</w:t>
        </w:r>
        <w:r>
          <w:tab/>
        </w:r>
        <w:r>
          <w:fldChar w:fldCharType="begin"/>
        </w:r>
        <w:r>
          <w:instrText xml:space="preserve"> PAGEREF _Toc4218 \h </w:instrText>
        </w:r>
        <w:r>
          <w:fldChar w:fldCharType="separate"/>
        </w:r>
        <w:r>
          <w:t>54</w:t>
        </w:r>
        <w:r>
          <w:fldChar w:fldCharType="end"/>
        </w:r>
      </w:hyperlink>
    </w:p>
    <w:p>
      <w:pPr>
        <w:pStyle w:val="TOC1"/>
        <w:tabs>
          <w:tab w:val="right" w:leader="dot" w:pos="8306"/>
        </w:tabs>
      </w:pPr>
      <w:hyperlink w:anchor="_Toc13583" w:history="1">
        <w:r>
          <w:rPr>
            <w:rFonts w:ascii="仿宋" w:eastAsia="仿宋" w:hAnsi="仿宋" w:cs="仿宋" w:hint="eastAsia"/>
            <w:lang w:val="en-GB"/>
          </w:rPr>
          <w:t>十一、聚异氰酸酯风险管理与合规</w:t>
        </w:r>
        <w:r>
          <w:tab/>
        </w:r>
        <w:r>
          <w:fldChar w:fldCharType="begin"/>
        </w:r>
        <w:r>
          <w:instrText xml:space="preserve"> PAGEREF _Toc13583 \h </w:instrText>
        </w:r>
        <w:r>
          <w:fldChar w:fldCharType="separate"/>
        </w:r>
        <w:r>
          <w:t>55</w:t>
        </w:r>
        <w:r>
          <w:fldChar w:fldCharType="end"/>
        </w:r>
      </w:hyperlink>
    </w:p>
    <w:p>
      <w:pPr>
        <w:pStyle w:val="TOC2"/>
        <w:tabs>
          <w:tab w:val="right" w:leader="dot" w:pos="8306"/>
        </w:tabs>
      </w:pPr>
      <w:hyperlink w:anchor="_Toc4018" w:history="1">
        <w:r>
          <w:rPr>
            <w:rFonts w:ascii="仿宋" w:eastAsia="仿宋" w:hAnsi="仿宋" w:cs="仿宋" w:hint="eastAsia"/>
            <w:lang w:val="en-GB"/>
          </w:rPr>
          <w:t>(一)、风险评估与监测体系</w:t>
        </w:r>
        <w:r>
          <w:tab/>
        </w:r>
        <w:r>
          <w:fldChar w:fldCharType="begin"/>
        </w:r>
        <w:r>
          <w:instrText xml:space="preserve"> PAGEREF _Toc4018 \h </w:instrText>
        </w:r>
        <w:r>
          <w:fldChar w:fldCharType="separate"/>
        </w:r>
        <w:r>
          <w:t>55</w:t>
        </w:r>
        <w:r>
          <w:fldChar w:fldCharType="end"/>
        </w:r>
      </w:hyperlink>
    </w:p>
    <w:p>
      <w:pPr>
        <w:pStyle w:val="TOC2"/>
        <w:tabs>
          <w:tab w:val="right" w:leader="dot" w:pos="8306"/>
        </w:tabs>
      </w:pPr>
      <w:hyperlink w:anchor="_Toc17299" w:history="1">
        <w:r>
          <w:rPr>
            <w:rFonts w:ascii="仿宋" w:eastAsia="仿宋" w:hAnsi="仿宋" w:cs="仿宋" w:hint="eastAsia"/>
            <w:lang w:val="en-GB"/>
          </w:rPr>
          <w:t>(二)、合规政策制定与执行</w:t>
        </w:r>
        <w:r>
          <w:tab/>
        </w:r>
        <w:r>
          <w:fldChar w:fldCharType="begin"/>
        </w:r>
        <w:r>
          <w:instrText xml:space="preserve"> PAGEREF _Toc17299 \h </w:instrText>
        </w:r>
        <w:r>
          <w:fldChar w:fldCharType="separate"/>
        </w:r>
        <w:r>
          <w:t>56</w:t>
        </w:r>
        <w:r>
          <w:fldChar w:fldCharType="end"/>
        </w:r>
      </w:hyperlink>
    </w:p>
    <w:p>
      <w:pPr>
        <w:pStyle w:val="TOC2"/>
        <w:tabs>
          <w:tab w:val="right" w:leader="dot" w:pos="8306"/>
        </w:tabs>
      </w:pPr>
      <w:hyperlink w:anchor="_Toc17861" w:history="1">
        <w:r>
          <w:rPr>
            <w:rFonts w:ascii="仿宋" w:eastAsia="仿宋" w:hAnsi="仿宋" w:cs="仿宋" w:hint="eastAsia"/>
            <w:lang w:val="en-GB"/>
          </w:rPr>
          <w:t>(三)、危机管理与灾备计划</w:t>
        </w:r>
        <w:r>
          <w:tab/>
        </w:r>
        <w:r>
          <w:fldChar w:fldCharType="begin"/>
        </w:r>
        <w:r>
          <w:instrText xml:space="preserve"> PAGEREF _Toc17861 \h </w:instrText>
        </w:r>
        <w:r>
          <w:fldChar w:fldCharType="separate"/>
        </w:r>
        <w:r>
          <w:t>57</w:t>
        </w:r>
        <w:r>
          <w:fldChar w:fldCharType="end"/>
        </w:r>
      </w:hyperlink>
    </w:p>
    <w:p>
      <w:pPr>
        <w:pStyle w:val="TOC2"/>
        <w:tabs>
          <w:tab w:val="right" w:leader="dot" w:pos="8306"/>
        </w:tabs>
      </w:pPr>
      <w:hyperlink w:anchor="_Toc27164" w:history="1">
        <w:r>
          <w:rPr>
            <w:rFonts w:ascii="仿宋" w:eastAsia="仿宋" w:hAnsi="仿宋" w:cs="仿宋" w:hint="eastAsia"/>
            <w:lang w:val="en-GB"/>
          </w:rPr>
          <w:t>(四)、法律事务与法规遵从</w:t>
        </w:r>
        <w:r>
          <w:tab/>
        </w:r>
        <w:r>
          <w:fldChar w:fldCharType="begin"/>
        </w:r>
        <w:r>
          <w:instrText xml:space="preserve"> PAGEREF _Toc27164 \h </w:instrText>
        </w:r>
        <w:r>
          <w:fldChar w:fldCharType="separate"/>
        </w:r>
        <w:r>
          <w:t>59</w:t>
        </w:r>
        <w:r>
          <w:fldChar w:fldCharType="end"/>
        </w:r>
      </w:hyperlink>
    </w:p>
    <w:p>
      <w:pPr>
        <w:pStyle w:val="TOC1"/>
        <w:tabs>
          <w:tab w:val="right" w:leader="dot" w:pos="8306"/>
        </w:tabs>
      </w:pPr>
      <w:hyperlink w:anchor="_Toc12033" w:history="1">
        <w:r>
          <w:rPr>
            <w:rFonts w:ascii="仿宋" w:eastAsia="仿宋" w:hAnsi="仿宋" w:cs="仿宋" w:hint="eastAsia"/>
            <w:lang w:val="en-GB"/>
          </w:rPr>
          <w:t>十二、聚异氰酸酯国际化战略</w:t>
        </w:r>
        <w:r>
          <w:tab/>
        </w:r>
        <w:r>
          <w:fldChar w:fldCharType="begin"/>
        </w:r>
        <w:r>
          <w:instrText xml:space="preserve"> PAGEREF _Toc12033 \h </w:instrText>
        </w:r>
        <w:r>
          <w:fldChar w:fldCharType="separate"/>
        </w:r>
        <w:r>
          <w:t>60</w:t>
        </w:r>
        <w:r>
          <w:fldChar w:fldCharType="end"/>
        </w:r>
      </w:hyperlink>
    </w:p>
    <w:p>
      <w:pPr>
        <w:pStyle w:val="TOC2"/>
        <w:tabs>
          <w:tab w:val="right" w:leader="dot" w:pos="8306"/>
        </w:tabs>
      </w:pPr>
      <w:hyperlink w:anchor="_Toc29317" w:history="1">
        <w:r>
          <w:rPr>
            <w:rFonts w:ascii="仿宋" w:eastAsia="仿宋" w:hAnsi="仿宋" w:cs="仿宋" w:hint="eastAsia"/>
            <w:lang w:val="en-GB"/>
          </w:rPr>
          <w:t>(一)、海外市场分析与选择</w:t>
        </w:r>
        <w:r>
          <w:tab/>
        </w:r>
        <w:r>
          <w:fldChar w:fldCharType="begin"/>
        </w:r>
        <w:r>
          <w:instrText xml:space="preserve"> PAGEREF _Toc29317 \h </w:instrText>
        </w:r>
        <w:r>
          <w:fldChar w:fldCharType="separate"/>
        </w:r>
        <w:r>
          <w:t>60</w:t>
        </w:r>
        <w:r>
          <w:fldChar w:fldCharType="end"/>
        </w:r>
      </w:hyperlink>
    </w:p>
    <w:p>
      <w:pPr>
        <w:pStyle w:val="TOC2"/>
        <w:tabs>
          <w:tab w:val="right" w:leader="dot" w:pos="8306"/>
        </w:tabs>
      </w:pPr>
      <w:hyperlink w:anchor="_Toc14733" w:history="1">
        <w:r>
          <w:rPr>
            <w:rFonts w:ascii="仿宋" w:eastAsia="仿宋" w:hAnsi="仿宋" w:cs="仿宋" w:hint="eastAsia"/>
            <w:lang w:val="en-GB"/>
          </w:rPr>
          <w:t>(二)、跨国合作伙伴关系</w:t>
        </w:r>
        <w:r>
          <w:tab/>
        </w:r>
        <w:r>
          <w:fldChar w:fldCharType="begin"/>
        </w:r>
        <w:r>
          <w:instrText xml:space="preserve"> PAGEREF _Toc14733 \h </w:instrText>
        </w:r>
        <w:r>
          <w:fldChar w:fldCharType="separate"/>
        </w:r>
        <w:r>
          <w:t>61</w:t>
        </w:r>
        <w:r>
          <w:fldChar w:fldCharType="end"/>
        </w:r>
      </w:hyperlink>
    </w:p>
    <w:p>
      <w:pPr>
        <w:pStyle w:val="TOC2"/>
        <w:tabs>
          <w:tab w:val="right" w:leader="dot" w:pos="8306"/>
        </w:tabs>
      </w:pPr>
      <w:hyperlink w:anchor="_Toc5932" w:history="1">
        <w:r>
          <w:rPr>
            <w:rFonts w:ascii="仿宋" w:eastAsia="仿宋" w:hAnsi="仿宋" w:cs="仿宋" w:hint="eastAsia"/>
            <w:lang w:val="en-GB"/>
          </w:rPr>
          <w:t>(三)、国际市场营销与品牌推广</w:t>
        </w:r>
        <w:r>
          <w:tab/>
        </w:r>
        <w:r>
          <w:fldChar w:fldCharType="begin"/>
        </w:r>
        <w:r>
          <w:instrText xml:space="preserve"> PAGEREF _Toc5932 \h </w:instrText>
        </w:r>
        <w:r>
          <w:fldChar w:fldCharType="separate"/>
        </w:r>
        <w:r>
          <w:t>62</w:t>
        </w:r>
        <w:r>
          <w:fldChar w:fldCharType="end"/>
        </w:r>
      </w:hyperlink>
    </w:p>
    <w:p>
      <w:pPr>
        <w:pStyle w:val="TOC2"/>
        <w:tabs>
          <w:tab w:val="right" w:leader="dot" w:pos="8306"/>
        </w:tabs>
      </w:pPr>
      <w:hyperlink w:anchor="_Toc28636" w:history="1">
        <w:r>
          <w:rPr>
            <w:rFonts w:ascii="仿宋" w:eastAsia="仿宋" w:hAnsi="仿宋" w:cs="仿宋" w:hint="eastAsia"/>
            <w:lang w:val="en-GB"/>
          </w:rPr>
          <w:t>(四)、国际贸易与风险管理</w:t>
        </w:r>
        <w:r>
          <w:tab/>
        </w:r>
        <w:r>
          <w:fldChar w:fldCharType="begin"/>
        </w:r>
        <w:r>
          <w:instrText xml:space="preserve"> PAGEREF _Toc28636 \h </w:instrText>
        </w:r>
        <w:r>
          <w:fldChar w:fldCharType="separate"/>
        </w:r>
        <w:r>
          <w:t>63</w:t>
        </w:r>
        <w:r>
          <w:fldChar w:fldCharType="end"/>
        </w:r>
      </w:hyperlink>
    </w:p>
    <w:p>
      <w:pPr>
        <w:pStyle w:val="TOC1"/>
        <w:tabs>
          <w:tab w:val="right" w:leader="dot" w:pos="8306"/>
        </w:tabs>
      </w:pPr>
      <w:hyperlink w:anchor="_Toc13335" w:history="1">
        <w:r>
          <w:rPr>
            <w:rFonts w:ascii="仿宋" w:eastAsia="仿宋" w:hAnsi="仿宋" w:cs="仿宋" w:hint="eastAsia"/>
            <w:lang w:val="en-GB"/>
          </w:rPr>
          <w:t>十三、聚异氰酸酯行业高质量发展</w:t>
        </w:r>
        <w:r>
          <w:tab/>
        </w:r>
        <w:r>
          <w:fldChar w:fldCharType="begin"/>
        </w:r>
        <w:r>
          <w:instrText xml:space="preserve"> PAGEREF _Toc13335 \h </w:instrText>
        </w:r>
        <w:r>
          <w:fldChar w:fldCharType="separate"/>
        </w:r>
        <w:r>
          <w:t>65</w:t>
        </w:r>
        <w:r>
          <w:fldChar w:fldCharType="end"/>
        </w:r>
      </w:hyperlink>
    </w:p>
    <w:p>
      <w:pPr>
        <w:pStyle w:val="TOC2"/>
        <w:tabs>
          <w:tab w:val="right" w:leader="dot" w:pos="8306"/>
        </w:tabs>
      </w:pPr>
      <w:hyperlink w:anchor="_Toc21425" w:history="1">
        <w:r>
          <w:rPr>
            <w:rFonts w:ascii="仿宋" w:eastAsia="仿宋" w:hAnsi="仿宋" w:cs="仿宋" w:hint="eastAsia"/>
            <w:lang w:val="en-GB"/>
          </w:rPr>
          <w:t>(一)、质量管理体系</w:t>
        </w:r>
        <w:r>
          <w:tab/>
        </w:r>
        <w:r>
          <w:fldChar w:fldCharType="begin"/>
        </w:r>
        <w:r>
          <w:instrText xml:space="preserve"> PAGEREF _Toc21425 \h </w:instrText>
        </w:r>
        <w:r>
          <w:fldChar w:fldCharType="separate"/>
        </w:r>
        <w:r>
          <w:t>65</w:t>
        </w:r>
        <w:r>
          <w:fldChar w:fldCharType="end"/>
        </w:r>
      </w:hyperlink>
    </w:p>
    <w:p>
      <w:pPr>
        <w:pStyle w:val="TOC2"/>
        <w:tabs>
          <w:tab w:val="right" w:leader="dot" w:pos="8306"/>
        </w:tabs>
      </w:pPr>
      <w:hyperlink w:anchor="_Toc27249" w:history="1">
        <w:r>
          <w:rPr>
            <w:rFonts w:ascii="仿宋" w:eastAsia="仿宋" w:hAnsi="仿宋" w:cs="仿宋" w:hint="eastAsia"/>
            <w:lang w:val="en-GB"/>
          </w:rPr>
          <w:t>(二)、创新与研发投入</w:t>
        </w:r>
        <w:r>
          <w:tab/>
        </w:r>
        <w:r>
          <w:fldChar w:fldCharType="begin"/>
        </w:r>
        <w:r>
          <w:instrText xml:space="preserve"> PAGEREF _Toc27249 \h </w:instrText>
        </w:r>
        <w:r>
          <w:fldChar w:fldCharType="separate"/>
        </w:r>
        <w:r>
          <w:t>67</w:t>
        </w:r>
        <w:r>
          <w:fldChar w:fldCharType="end"/>
        </w:r>
      </w:hyperlink>
    </w:p>
    <w:p>
      <w:pPr>
        <w:pStyle w:val="TOC2"/>
        <w:tabs>
          <w:tab w:val="right" w:leader="dot" w:pos="8306"/>
        </w:tabs>
      </w:pPr>
      <w:hyperlink w:anchor="_Toc22074" w:history="1">
        <w:r>
          <w:rPr>
            <w:rFonts w:ascii="仿宋" w:eastAsia="仿宋" w:hAnsi="仿宋" w:cs="仿宋" w:hint="eastAsia"/>
            <w:lang w:val="en-GB"/>
          </w:rPr>
          <w:t>(三)、生产效率提升</w:t>
        </w:r>
        <w:r>
          <w:tab/>
        </w:r>
        <w:r>
          <w:fldChar w:fldCharType="begin"/>
        </w:r>
        <w:r>
          <w:instrText xml:space="preserve"> PAGEREF _Toc22074 \h </w:instrText>
        </w:r>
        <w:r>
          <w:fldChar w:fldCharType="separate"/>
        </w:r>
        <w:r>
          <w:t>68</w:t>
        </w:r>
        <w:r>
          <w:fldChar w:fldCharType="end"/>
        </w:r>
      </w:hyperlink>
    </w:p>
    <w:p>
      <w:pPr>
        <w:pStyle w:val="TOC2"/>
        <w:tabs>
          <w:tab w:val="right" w:leader="dot" w:pos="8306"/>
        </w:tabs>
      </w:pPr>
      <w:hyperlink w:anchor="_Toc4272" w:history="1">
        <w:r>
          <w:rPr>
            <w:rFonts w:ascii="仿宋" w:eastAsia="仿宋" w:hAnsi="仿宋" w:cs="仿宋" w:hint="eastAsia"/>
            <w:lang w:val="en-GB"/>
          </w:rPr>
          <w:t>(四)、环保与可持续发展</w:t>
        </w:r>
        <w:r>
          <w:tab/>
        </w:r>
        <w:r>
          <w:fldChar w:fldCharType="begin"/>
        </w:r>
        <w:r>
          <w:instrText xml:space="preserve"> PAGEREF _Toc4272 \h </w:instrText>
        </w:r>
        <w:r>
          <w:fldChar w:fldCharType="separate"/>
        </w:r>
        <w:r>
          <w:t>70</w:t>
        </w:r>
        <w:r>
          <w:fldChar w:fldCharType="end"/>
        </w:r>
      </w:hyperlink>
    </w:p>
    <w:p>
      <w:pPr>
        <w:pStyle w:val="TOC1"/>
        <w:tabs>
          <w:tab w:val="right" w:leader="dot" w:pos="8306"/>
        </w:tabs>
      </w:pPr>
      <w:hyperlink w:anchor="_Toc32271" w:history="1">
        <w:r>
          <w:rPr>
            <w:rFonts w:ascii="仿宋" w:eastAsia="仿宋" w:hAnsi="仿宋" w:cs="仿宋" w:hint="eastAsia"/>
            <w:lang w:val="en-GB"/>
          </w:rPr>
          <w:t>十四、聚异氰酸酯数字化发展方案</w:t>
        </w:r>
        <w:r>
          <w:tab/>
        </w:r>
        <w:r>
          <w:fldChar w:fldCharType="begin"/>
        </w:r>
        <w:r>
          <w:instrText xml:space="preserve"> PAGEREF _Toc32271 \h </w:instrText>
        </w:r>
        <w:r>
          <w:fldChar w:fldCharType="separate"/>
        </w:r>
        <w:r>
          <w:t>71</w:t>
        </w:r>
        <w:r>
          <w:fldChar w:fldCharType="end"/>
        </w:r>
      </w:hyperlink>
    </w:p>
    <w:p>
      <w:pPr>
        <w:pStyle w:val="TOC2"/>
        <w:tabs>
          <w:tab w:val="right" w:leader="dot" w:pos="8306"/>
        </w:tabs>
      </w:pPr>
      <w:hyperlink w:anchor="_Toc23838" w:history="1">
        <w:r>
          <w:rPr>
            <w:rFonts w:ascii="仿宋" w:eastAsia="仿宋" w:hAnsi="仿宋" w:cs="仿宋" w:hint="eastAsia"/>
            <w:lang w:val="en-GB"/>
          </w:rPr>
          <w:t>(一)、数字化战略规划</w:t>
        </w:r>
        <w:r>
          <w:tab/>
        </w:r>
        <w:r>
          <w:fldChar w:fldCharType="begin"/>
        </w:r>
        <w:r>
          <w:instrText xml:space="preserve"> PAGEREF _Toc23838 \h </w:instrText>
        </w:r>
        <w:r>
          <w:fldChar w:fldCharType="separate"/>
        </w:r>
        <w:r>
          <w:t>71</w:t>
        </w:r>
        <w:r>
          <w:fldChar w:fldCharType="end"/>
        </w:r>
      </w:hyperlink>
    </w:p>
    <w:p>
      <w:pPr>
        <w:pStyle w:val="TOC2"/>
        <w:tabs>
          <w:tab w:val="right" w:leader="dot" w:pos="8306"/>
        </w:tabs>
      </w:pPr>
      <w:hyperlink w:anchor="_Toc4631" w:history="1">
        <w:r>
          <w:rPr>
            <w:rFonts w:ascii="仿宋" w:eastAsia="仿宋" w:hAnsi="仿宋" w:cs="仿宋" w:hint="eastAsia"/>
            <w:lang w:val="en-GB"/>
          </w:rPr>
          <w:t>(二)、数据安全与隐私保护</w:t>
        </w:r>
        <w:r>
          <w:tab/>
        </w:r>
        <w:r>
          <w:fldChar w:fldCharType="begin"/>
        </w:r>
        <w:r>
          <w:instrText xml:space="preserve"> PAGEREF _Toc4631 \h </w:instrText>
        </w:r>
        <w:r>
          <w:fldChar w:fldCharType="separate"/>
        </w:r>
        <w:r>
          <w:t>72</w:t>
        </w:r>
        <w:r>
          <w:fldChar w:fldCharType="end"/>
        </w:r>
      </w:hyperlink>
    </w:p>
    <w:p>
      <w:pPr>
        <w:pStyle w:val="TOC2"/>
        <w:tabs>
          <w:tab w:val="right" w:leader="dot" w:pos="8306"/>
        </w:tabs>
      </w:pPr>
      <w:hyperlink w:anchor="_Toc26029" w:history="1">
        <w:r>
          <w:rPr>
            <w:rFonts w:ascii="仿宋" w:eastAsia="仿宋" w:hAnsi="仿宋" w:cs="仿宋" w:hint="eastAsia"/>
            <w:lang w:val="en-GB"/>
          </w:rPr>
          <w:t>(三)、人工智能与大数据应用</w:t>
        </w:r>
        <w:r>
          <w:tab/>
        </w:r>
        <w:r>
          <w:fldChar w:fldCharType="begin"/>
        </w:r>
        <w:r>
          <w:instrText xml:space="preserve"> PAGEREF _Toc26029 \h </w:instrText>
        </w:r>
        <w:r>
          <w:fldChar w:fldCharType="separate"/>
        </w:r>
        <w:r>
          <w:t>74</w:t>
        </w:r>
        <w:r>
          <w:fldChar w:fldCharType="end"/>
        </w:r>
      </w:hyperlink>
    </w:p>
    <w:p>
      <w:pPr>
        <w:pStyle w:val="TOC2"/>
        <w:tabs>
          <w:tab w:val="right" w:leader="dot" w:pos="8306"/>
        </w:tabs>
      </w:pPr>
      <w:hyperlink w:anchor="_Toc6301" w:history="1">
        <w:r>
          <w:rPr>
            <w:rFonts w:ascii="仿宋" w:eastAsia="仿宋" w:hAnsi="仿宋" w:cs="仿宋" w:hint="eastAsia"/>
            <w:lang w:val="en-GB"/>
          </w:rPr>
          <w:t>(四)、信息技术基础设施建设</w:t>
        </w:r>
        <w:r>
          <w:tab/>
        </w:r>
        <w:r>
          <w:fldChar w:fldCharType="begin"/>
        </w:r>
        <w:r>
          <w:instrText xml:space="preserve"> PAGEREF _Toc6301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2715"/>
      <w:r>
        <w:rPr>
          <w:rFonts w:ascii="仿宋" w:eastAsia="仿宋" w:hAnsi="仿宋" w:cs="仿宋" w:hint="eastAsia"/>
          <w:lang w:val="en-GB"/>
        </w:rPr>
        <w:t>前言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动荡不定的商业环境中，精准的聚异氰酸酯市场分析及创新的竞争策略对于企业的生存与发展至关重要。本报告深入调研各种市场因素，如需求动态、供给状况、技术革新及政策限制等，继而构建一套综合的市场分析框架。结合案例研究与数据统计，报告提出了针对性的竞争策略，以指导企业在复杂多变的市场中顺利导航。特此声明，本文档内容不可作为商业用途，仅供学习与交流之用。</w:t>
      </w:r>
    </w:p>
    <w:p>
      <w:pPr>
        <w:pStyle w:val="Heading1"/>
        <w:ind w:firstLine="560" w:firstLineChars="200"/>
        <w:rPr>
          <w:rFonts w:ascii="仿宋" w:eastAsia="仿宋" w:hAnsi="仿宋" w:cs="仿宋" w:hint="eastAsia"/>
          <w:sz w:val="28"/>
          <w:lang w:val="en-GB"/>
        </w:rPr>
      </w:pPr>
      <w:bookmarkStart w:id="2" w:name="_Toc10551"/>
      <w:r>
        <w:rPr>
          <w:rFonts w:ascii="仿宋" w:eastAsia="仿宋" w:hAnsi="仿宋" w:cs="仿宋" w:hint="eastAsia"/>
          <w:sz w:val="28"/>
          <w:lang w:val="en-GB"/>
        </w:rPr>
        <w:t>一、员工培训与绩效提升</w:t>
      </w:r>
      <w:bookmarkEnd w:id="2"/>
    </w:p>
    <w:p>
      <w:pPr>
        <w:pStyle w:val="Heading2"/>
        <w:rPr>
          <w:rFonts w:ascii="仿宋" w:eastAsia="仿宋" w:hAnsi="仿宋" w:cs="仿宋" w:hint="eastAsia"/>
          <w:lang w:val="en-GB"/>
        </w:rPr>
      </w:pPr>
      <w:bookmarkStart w:id="3" w:name="_Toc23943"/>
      <w:r>
        <w:rPr>
          <w:rFonts w:ascii="仿宋" w:eastAsia="仿宋" w:hAnsi="仿宋" w:cs="仿宋" w:hint="eastAsia"/>
          <w:lang w:val="en-GB"/>
        </w:rPr>
        <w:t>(一)、培训需求分析与计划</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为确保公司员工在不断变化的市场和聚异氰酸酯行业中保持竞争力，公司将进行全面的培训需求分析与计划，以提高员工整体素质和适应公司发展需求。下面是公司在培训需求分析与计划方面的详细安排：</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员工技能评估：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公司将通过技能评估，利用各类评估工具全面了解员工的技术水平和专业知识。这将有助于明确员工的技能缺口，为后续个性化培训提供基础数据，确保培训内容更贴近员工实际需求。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市场动态与聚异氰酸酯行业趋势分析：</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 xml:space="preserve">  </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通过跟踪市场动态和聚异氰酸酯行业趋势，公司将及时获取关于新技术、新趋势的信息。基于这些信息，公司将制定培训计划，使员工紧跟聚异氰酸酯行业发展步伐，提高他们对市场的洞察力和适应力。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团队协作与领导力培训：</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面向不同岗位的员工，公司将实施团队协作和领导力培训。通过这些培训，旨在提高团队协作效率，增强管理层的领导力，促使团队更好地协同工作，达到更高的业绩。</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专业知识更新：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针对公司所处业务领域的最新发展，公司将定期进行专业知识更新培训。这有助于确保员工了解聚异氰酸酯行业前沿信息，保持专业知识的新鲜度，提高其在专业领域内的竞争力。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职业素养提升：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除技术层面的培训外，公司将关注职业素养的提升，包括沟通技巧、时间管理、问题解决等方面。这将全面提高员工的综合素质，使其更好地应对各类工作挑战。</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6. 制定培训计划：</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基于上述分析结果，公司将制定全员培训计划。该计划将详细规定培训的时间、地点和方式，确保培训具有系统性和实效性。这样的计划将有助于提高培训的组织性和员工的学习效果。</w:t>
      </w:r>
    </w:p>
    <w:p>
      <w:pPr>
        <w:pStyle w:val="Heading2"/>
        <w:ind w:firstLine="560" w:firstLineChars="200"/>
        <w:rPr>
          <w:rFonts w:ascii="仿宋" w:eastAsia="仿宋" w:hAnsi="仿宋" w:cs="仿宋" w:hint="eastAsia"/>
          <w:sz w:val="28"/>
          <w:lang w:val="en-GB"/>
        </w:rPr>
      </w:pPr>
      <w:bookmarkStart w:id="4" w:name="_Toc9564"/>
      <w:r>
        <w:rPr>
          <w:rFonts w:ascii="仿宋" w:eastAsia="仿宋" w:hAnsi="仿宋" w:cs="仿宋" w:hint="eastAsia"/>
          <w:sz w:val="28"/>
          <w:lang w:val="en-GB"/>
        </w:rPr>
        <w:t>(二)、绩效评价体系与激励机制</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设立明确的绩效目标</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绩效评价体系的第一步是设立明确的绩效目标。这些目标应该与公司的战略目标密切相关，明确员工在各自职责范围内的具体任务和期望成果。设立具体、可衡量、可达成的目标，有助于员工明确自己的工作重点，提高工作效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多维度的评价标准</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个有效的绩效评价体系应该包括多维度的评价标准，以全面评估员工的表现。这些标准可以包括工作成果的质量和数量、团队合作能力、创新能力、问题解决能力等。采用多元化的评价标准，有助于避免单一指标导致的评价片面性，更准确地反映员工的全面工作能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定期的评价周期</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定期的评价周期是绩效评价体系的重要组成部分。通过设立合适的评价周期，如季度或年度，有助于及时发现员工的工作问题，提高对员工表现的敏感度。同时，定期评价也为员工提供了持续改进的机会，促使其不断完善和提升自己的工作水平。</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激励机制</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激励机制是通过奖励和认可来激发员工积极性，促使其更好地完成工作任务。一个有效的激励机制可以帮助公司留住优秀人才，提高整体团队的绩效水平。</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薪酬激励</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val="en-GB"/>
        </w:rPr>
        <w:t>薪酬激励是最直接的激励手段之一。通过设立合理的薪酬结构，包括基本工资、奖金、福利等，根据员工的绩效水平提供相应的薪酬激励。设立与绩效挂钩的薪酬制度，既能够激发员工的工作动力，又能够激发其追求卓越的愿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晋升机会</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提供晋升机会也是一种强有力的激励方式。通过制定明确的晋升渠道和条件，让员工清晰了解自己的职业发展方向，有助于员工更为努力地提升自己的工作能力。同时，晋升机会也是一种可持续的激励方式，有助于提高员工的忠诚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学习和发展机会</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提供学习和发展机会，支持员工提升自身职业技能，也是一种重要的激励手段。公司可以设立培训计划、提供学术资助、鼓励员工参与专业认证等，以促使员工不断学习、不断提升自己的综合素质。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肯定与表彰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及时的肯定与表彰对于员工的激励起到了积极的作用。公司可以通过员工月度或季度表彰、年度绩效大会、荣誉证书颁发等方式，公开赞扬员工的出色表现，让员工感受到被重视和认可。</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健康福利</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提供良好的健康福利也是一种激励机制。关心员工的身体健康，提供医疗保险、健康体检、健身福利等，可以提高员工对公司的满意度，增强员工的归属感和忠诚度。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6. 工作环境改善</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改善工作环境也可以被视为一种激励手段。优越的工作环境包括舒适的办公场所、先进的工作设备、团队氛围等，能够提高员工的工作积极性和幸福感。</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https://d.book118.com/616031152034010033</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聚异氰酸酯产业分析报告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聚异氰酸酯产业分析报告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聚异氰酸酯产业分析报告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聚异氰酸酯产业分析报告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聚异氰酸酯产业分析报告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聚异氰酸酯产业分析报告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聚异氰酸酯产业分析报告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A73BC6"/>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AA73BC6"/>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616031152034010033"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2024-01-09T00:00:00Z</dcterms:created>
  <dcterms:modified xsi:type="dcterms:W3CDTF">2024-01-09T00:00:48Z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F9541C3297274802B9246CC55C747A1E_11</vt:lpwstr>
  </property>
  <property fmtid="{D5CDD505-2E9C-101B-9397-08002B2CF9AE}" pid="3" name="KSOProductBuildVer">
    <vt:lpwstr>2052-12.1.0.16120</vt:lpwstr>
  </property>
</Properties>
</file>