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环保特种电线电缆项目规划设计方案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6" w:history="1">
        <w:r>
          <w:rPr>
            <w:rFonts w:ascii="仿宋" w:eastAsia="仿宋" w:hAnsi="仿宋" w:cs="仿宋" w:hint="eastAsia"/>
            <w:lang w:eastAsia="zh-CN"/>
          </w:rPr>
          <w:t>前言</w:t>
        </w:r>
        <w:r>
          <w:tab/>
        </w:r>
        <w:r>
          <w:fldChar w:fldCharType="begin"/>
        </w:r>
        <w:r>
          <w:instrText xml:space="preserve"> PAGEREF _Toc926 \h </w:instrText>
        </w:r>
        <w:r>
          <w:fldChar w:fldCharType="separate"/>
        </w:r>
        <w:r>
          <w:t>3</w:t>
        </w:r>
        <w:r>
          <w:fldChar w:fldCharType="end"/>
        </w:r>
      </w:hyperlink>
    </w:p>
    <w:p>
      <w:pPr>
        <w:pStyle w:val="TOC1"/>
        <w:tabs>
          <w:tab w:val="right" w:leader="dot" w:pos="8306"/>
        </w:tabs>
      </w:pPr>
      <w:hyperlink w:anchor="_Toc23117" w:history="1">
        <w:r>
          <w:rPr>
            <w:rFonts w:ascii="仿宋" w:eastAsia="仿宋" w:hAnsi="仿宋" w:cs="仿宋" w:hint="eastAsia"/>
            <w:lang w:eastAsia="zh-CN"/>
          </w:rPr>
          <w:t>一、环保特种电线电缆项目绩效评估</w:t>
        </w:r>
        <w:r>
          <w:tab/>
        </w:r>
        <w:r>
          <w:fldChar w:fldCharType="begin"/>
        </w:r>
        <w:r>
          <w:instrText xml:space="preserve"> PAGEREF _Toc23117 \h </w:instrText>
        </w:r>
        <w:r>
          <w:fldChar w:fldCharType="separate"/>
        </w:r>
        <w:r>
          <w:t>3</w:t>
        </w:r>
        <w:r>
          <w:fldChar w:fldCharType="end"/>
        </w:r>
      </w:hyperlink>
    </w:p>
    <w:p>
      <w:pPr>
        <w:pStyle w:val="TOC2"/>
        <w:tabs>
          <w:tab w:val="right" w:leader="dot" w:pos="8306"/>
        </w:tabs>
      </w:pPr>
      <w:hyperlink w:anchor="_Toc22793" w:history="1">
        <w:r>
          <w:rPr>
            <w:rFonts w:ascii="仿宋" w:eastAsia="仿宋" w:hAnsi="仿宋" w:cs="仿宋" w:hint="eastAsia"/>
            <w:lang w:eastAsia="zh-CN"/>
          </w:rPr>
          <w:t>(一)、绩效评估指标</w:t>
        </w:r>
        <w:r>
          <w:tab/>
        </w:r>
        <w:r>
          <w:fldChar w:fldCharType="begin"/>
        </w:r>
        <w:r>
          <w:instrText xml:space="preserve"> PAGEREF _Toc22793 \h </w:instrText>
        </w:r>
        <w:r>
          <w:fldChar w:fldCharType="separate"/>
        </w:r>
        <w:r>
          <w:t>3</w:t>
        </w:r>
        <w:r>
          <w:fldChar w:fldCharType="end"/>
        </w:r>
      </w:hyperlink>
    </w:p>
    <w:p>
      <w:pPr>
        <w:pStyle w:val="TOC2"/>
        <w:tabs>
          <w:tab w:val="right" w:leader="dot" w:pos="8306"/>
        </w:tabs>
      </w:pPr>
      <w:hyperlink w:anchor="_Toc23846" w:history="1">
        <w:r>
          <w:rPr>
            <w:rFonts w:ascii="仿宋" w:eastAsia="仿宋" w:hAnsi="仿宋" w:cs="仿宋" w:hint="eastAsia"/>
            <w:lang w:eastAsia="zh-CN"/>
          </w:rPr>
          <w:t>(二)、绩效评估方法</w:t>
        </w:r>
        <w:r>
          <w:tab/>
        </w:r>
        <w:r>
          <w:fldChar w:fldCharType="begin"/>
        </w:r>
        <w:r>
          <w:instrText xml:space="preserve"> PAGEREF _Toc23846 \h </w:instrText>
        </w:r>
        <w:r>
          <w:fldChar w:fldCharType="separate"/>
        </w:r>
        <w:r>
          <w:t>4</w:t>
        </w:r>
        <w:r>
          <w:fldChar w:fldCharType="end"/>
        </w:r>
      </w:hyperlink>
    </w:p>
    <w:p>
      <w:pPr>
        <w:pStyle w:val="TOC2"/>
        <w:tabs>
          <w:tab w:val="right" w:leader="dot" w:pos="8306"/>
        </w:tabs>
      </w:pPr>
      <w:hyperlink w:anchor="_Toc30158" w:history="1">
        <w:r>
          <w:rPr>
            <w:rFonts w:ascii="仿宋" w:eastAsia="仿宋" w:hAnsi="仿宋" w:cs="仿宋" w:hint="eastAsia"/>
            <w:lang w:eastAsia="zh-CN"/>
          </w:rPr>
          <w:t>(三)、绩效评估周期</w:t>
        </w:r>
        <w:r>
          <w:tab/>
        </w:r>
        <w:r>
          <w:fldChar w:fldCharType="begin"/>
        </w:r>
        <w:r>
          <w:instrText xml:space="preserve"> PAGEREF _Toc30158 \h </w:instrText>
        </w:r>
        <w:r>
          <w:fldChar w:fldCharType="separate"/>
        </w:r>
        <w:r>
          <w:t>5</w:t>
        </w:r>
        <w:r>
          <w:fldChar w:fldCharType="end"/>
        </w:r>
      </w:hyperlink>
    </w:p>
    <w:p>
      <w:pPr>
        <w:pStyle w:val="TOC1"/>
        <w:tabs>
          <w:tab w:val="right" w:leader="dot" w:pos="8306"/>
        </w:tabs>
      </w:pPr>
      <w:hyperlink w:anchor="_Toc2829" w:history="1">
        <w:r>
          <w:rPr>
            <w:rFonts w:ascii="仿宋" w:eastAsia="仿宋" w:hAnsi="仿宋" w:cs="仿宋" w:hint="eastAsia"/>
            <w:lang w:eastAsia="zh-CN"/>
          </w:rPr>
          <w:t>二、环保特种电线电缆项目危机管理</w:t>
        </w:r>
        <w:r>
          <w:tab/>
        </w:r>
        <w:r>
          <w:fldChar w:fldCharType="begin"/>
        </w:r>
        <w:r>
          <w:instrText xml:space="preserve"> PAGEREF _Toc2829 \h </w:instrText>
        </w:r>
        <w:r>
          <w:fldChar w:fldCharType="separate"/>
        </w:r>
        <w:r>
          <w:t>6</w:t>
        </w:r>
        <w:r>
          <w:fldChar w:fldCharType="end"/>
        </w:r>
      </w:hyperlink>
    </w:p>
    <w:p>
      <w:pPr>
        <w:pStyle w:val="TOC2"/>
        <w:tabs>
          <w:tab w:val="right" w:leader="dot" w:pos="8306"/>
        </w:tabs>
      </w:pPr>
      <w:hyperlink w:anchor="_Toc795" w:history="1">
        <w:r>
          <w:rPr>
            <w:rFonts w:ascii="仿宋" w:eastAsia="仿宋" w:hAnsi="仿宋" w:cs="仿宋" w:hint="eastAsia"/>
            <w:lang w:eastAsia="zh-CN"/>
          </w:rPr>
          <w:t>(一)、危机预警与识别</w:t>
        </w:r>
        <w:r>
          <w:tab/>
        </w:r>
        <w:r>
          <w:fldChar w:fldCharType="begin"/>
        </w:r>
        <w:r>
          <w:instrText xml:space="preserve"> PAGEREF _Toc795 \h </w:instrText>
        </w:r>
        <w:r>
          <w:fldChar w:fldCharType="separate"/>
        </w:r>
        <w:r>
          <w:t>6</w:t>
        </w:r>
        <w:r>
          <w:fldChar w:fldCharType="end"/>
        </w:r>
      </w:hyperlink>
    </w:p>
    <w:p>
      <w:pPr>
        <w:pStyle w:val="TOC2"/>
        <w:tabs>
          <w:tab w:val="right" w:leader="dot" w:pos="8306"/>
        </w:tabs>
      </w:pPr>
      <w:hyperlink w:anchor="_Toc13116" w:history="1">
        <w:r>
          <w:rPr>
            <w:rFonts w:ascii="仿宋" w:eastAsia="仿宋" w:hAnsi="仿宋" w:cs="仿宋" w:hint="eastAsia"/>
            <w:lang w:eastAsia="zh-CN"/>
          </w:rPr>
          <w:t>(二)、危机应对与恢复</w:t>
        </w:r>
        <w:r>
          <w:tab/>
        </w:r>
        <w:r>
          <w:fldChar w:fldCharType="begin"/>
        </w:r>
        <w:r>
          <w:instrText xml:space="preserve"> PAGEREF _Toc13116 \h </w:instrText>
        </w:r>
        <w:r>
          <w:fldChar w:fldCharType="separate"/>
        </w:r>
        <w:r>
          <w:t>7</w:t>
        </w:r>
        <w:r>
          <w:fldChar w:fldCharType="end"/>
        </w:r>
      </w:hyperlink>
    </w:p>
    <w:p>
      <w:pPr>
        <w:pStyle w:val="TOC1"/>
        <w:tabs>
          <w:tab w:val="right" w:leader="dot" w:pos="8306"/>
        </w:tabs>
      </w:pPr>
      <w:hyperlink w:anchor="_Toc23272" w:history="1">
        <w:r>
          <w:rPr>
            <w:rFonts w:ascii="仿宋" w:eastAsia="仿宋" w:hAnsi="仿宋" w:cs="仿宋" w:hint="eastAsia"/>
            <w:lang w:eastAsia="zh-CN"/>
          </w:rPr>
          <w:t>三、环保特种电线电缆项目文档管理</w:t>
        </w:r>
        <w:r>
          <w:tab/>
        </w:r>
        <w:r>
          <w:fldChar w:fldCharType="begin"/>
        </w:r>
        <w:r>
          <w:instrText xml:space="preserve"> PAGEREF _Toc23272 \h </w:instrText>
        </w:r>
        <w:r>
          <w:fldChar w:fldCharType="separate"/>
        </w:r>
        <w:r>
          <w:t>9</w:t>
        </w:r>
        <w:r>
          <w:fldChar w:fldCharType="end"/>
        </w:r>
      </w:hyperlink>
    </w:p>
    <w:p>
      <w:pPr>
        <w:pStyle w:val="TOC2"/>
        <w:tabs>
          <w:tab w:val="right" w:leader="dot" w:pos="8306"/>
        </w:tabs>
      </w:pPr>
      <w:hyperlink w:anchor="_Toc30956" w:history="1">
        <w:r>
          <w:rPr>
            <w:rFonts w:ascii="仿宋" w:eastAsia="仿宋" w:hAnsi="仿宋" w:cs="仿宋" w:hint="eastAsia"/>
            <w:lang w:eastAsia="zh-CN"/>
          </w:rPr>
          <w:t>(一)、文档编制与审查</w:t>
        </w:r>
        <w:r>
          <w:tab/>
        </w:r>
        <w:r>
          <w:fldChar w:fldCharType="begin"/>
        </w:r>
        <w:r>
          <w:instrText xml:space="preserve"> PAGEREF _Toc30956 \h </w:instrText>
        </w:r>
        <w:r>
          <w:fldChar w:fldCharType="separate"/>
        </w:r>
        <w:r>
          <w:t>9</w:t>
        </w:r>
        <w:r>
          <w:fldChar w:fldCharType="end"/>
        </w:r>
      </w:hyperlink>
    </w:p>
    <w:p>
      <w:pPr>
        <w:pStyle w:val="TOC2"/>
        <w:tabs>
          <w:tab w:val="right" w:leader="dot" w:pos="8306"/>
        </w:tabs>
      </w:pPr>
      <w:hyperlink w:anchor="_Toc26680" w:history="1">
        <w:r>
          <w:rPr>
            <w:rFonts w:ascii="仿宋" w:eastAsia="仿宋" w:hAnsi="仿宋" w:cs="仿宋" w:hint="eastAsia"/>
            <w:lang w:eastAsia="zh-CN"/>
          </w:rPr>
          <w:t>(二)、文档发布与分发</w:t>
        </w:r>
        <w:r>
          <w:tab/>
        </w:r>
        <w:r>
          <w:fldChar w:fldCharType="begin"/>
        </w:r>
        <w:r>
          <w:instrText xml:space="preserve"> PAGEREF _Toc26680 \h </w:instrText>
        </w:r>
        <w:r>
          <w:fldChar w:fldCharType="separate"/>
        </w:r>
        <w:r>
          <w:t>10</w:t>
        </w:r>
        <w:r>
          <w:fldChar w:fldCharType="end"/>
        </w:r>
      </w:hyperlink>
    </w:p>
    <w:p>
      <w:pPr>
        <w:pStyle w:val="TOC2"/>
        <w:tabs>
          <w:tab w:val="right" w:leader="dot" w:pos="8306"/>
        </w:tabs>
      </w:pPr>
      <w:hyperlink w:anchor="_Toc25848" w:history="1">
        <w:r>
          <w:rPr>
            <w:rFonts w:ascii="仿宋" w:eastAsia="仿宋" w:hAnsi="仿宋" w:cs="仿宋" w:hint="eastAsia"/>
            <w:lang w:eastAsia="zh-CN"/>
          </w:rPr>
          <w:t>(三)、文档存档与归档</w:t>
        </w:r>
        <w:r>
          <w:tab/>
        </w:r>
        <w:r>
          <w:fldChar w:fldCharType="begin"/>
        </w:r>
        <w:r>
          <w:instrText xml:space="preserve"> PAGEREF _Toc25848 \h </w:instrText>
        </w:r>
        <w:r>
          <w:fldChar w:fldCharType="separate"/>
        </w:r>
        <w:r>
          <w:t>11</w:t>
        </w:r>
        <w:r>
          <w:fldChar w:fldCharType="end"/>
        </w:r>
      </w:hyperlink>
    </w:p>
    <w:p>
      <w:pPr>
        <w:pStyle w:val="TOC1"/>
        <w:tabs>
          <w:tab w:val="right" w:leader="dot" w:pos="8306"/>
        </w:tabs>
      </w:pPr>
      <w:hyperlink w:anchor="_Toc23233" w:history="1">
        <w:r>
          <w:rPr>
            <w:rFonts w:ascii="仿宋" w:eastAsia="仿宋" w:hAnsi="仿宋" w:cs="仿宋" w:hint="eastAsia"/>
            <w:lang w:eastAsia="zh-CN"/>
          </w:rPr>
          <w:t>四、环保特种电线电缆项目选址可行性分析</w:t>
        </w:r>
        <w:r>
          <w:tab/>
        </w:r>
        <w:r>
          <w:fldChar w:fldCharType="begin"/>
        </w:r>
        <w:r>
          <w:instrText xml:space="preserve"> PAGEREF _Toc23233 \h </w:instrText>
        </w:r>
        <w:r>
          <w:fldChar w:fldCharType="separate"/>
        </w:r>
        <w:r>
          <w:t>12</w:t>
        </w:r>
        <w:r>
          <w:fldChar w:fldCharType="end"/>
        </w:r>
      </w:hyperlink>
    </w:p>
    <w:p>
      <w:pPr>
        <w:pStyle w:val="TOC2"/>
        <w:tabs>
          <w:tab w:val="right" w:leader="dot" w:pos="8306"/>
        </w:tabs>
      </w:pPr>
      <w:hyperlink w:anchor="_Toc4473" w:history="1">
        <w:r>
          <w:rPr>
            <w:rFonts w:ascii="仿宋" w:eastAsia="仿宋" w:hAnsi="仿宋" w:cs="仿宋" w:hint="eastAsia"/>
            <w:lang w:eastAsia="zh-CN"/>
          </w:rPr>
          <w:t>(一)、环保特种电线电缆项目选址</w:t>
        </w:r>
        <w:r>
          <w:tab/>
        </w:r>
        <w:r>
          <w:fldChar w:fldCharType="begin"/>
        </w:r>
        <w:r>
          <w:instrText xml:space="preserve"> PAGEREF _Toc4473 \h </w:instrText>
        </w:r>
        <w:r>
          <w:fldChar w:fldCharType="separate"/>
        </w:r>
        <w:r>
          <w:t>12</w:t>
        </w:r>
        <w:r>
          <w:fldChar w:fldCharType="end"/>
        </w:r>
      </w:hyperlink>
    </w:p>
    <w:p>
      <w:pPr>
        <w:pStyle w:val="TOC2"/>
        <w:tabs>
          <w:tab w:val="right" w:leader="dot" w:pos="8306"/>
        </w:tabs>
      </w:pPr>
      <w:hyperlink w:anchor="_Toc20613" w:history="1">
        <w:r>
          <w:rPr>
            <w:rFonts w:ascii="仿宋" w:eastAsia="仿宋" w:hAnsi="仿宋" w:cs="仿宋" w:hint="eastAsia"/>
            <w:lang w:eastAsia="zh-CN"/>
          </w:rPr>
          <w:t>(二)、用地控制指标</w:t>
        </w:r>
        <w:r>
          <w:tab/>
        </w:r>
        <w:r>
          <w:fldChar w:fldCharType="begin"/>
        </w:r>
        <w:r>
          <w:instrText xml:space="preserve"> PAGEREF _Toc20613 \h </w:instrText>
        </w:r>
        <w:r>
          <w:fldChar w:fldCharType="separate"/>
        </w:r>
        <w:r>
          <w:t>12</w:t>
        </w:r>
        <w:r>
          <w:fldChar w:fldCharType="end"/>
        </w:r>
      </w:hyperlink>
    </w:p>
    <w:p>
      <w:pPr>
        <w:pStyle w:val="TOC2"/>
        <w:tabs>
          <w:tab w:val="right" w:leader="dot" w:pos="8306"/>
        </w:tabs>
      </w:pPr>
      <w:hyperlink w:anchor="_Toc10103" w:history="1">
        <w:r>
          <w:rPr>
            <w:rFonts w:ascii="仿宋" w:eastAsia="仿宋" w:hAnsi="仿宋" w:cs="仿宋" w:hint="eastAsia"/>
            <w:lang w:eastAsia="zh-CN"/>
          </w:rPr>
          <w:t>(三)、节约用地措施</w:t>
        </w:r>
        <w:r>
          <w:tab/>
        </w:r>
        <w:r>
          <w:fldChar w:fldCharType="begin"/>
        </w:r>
        <w:r>
          <w:instrText xml:space="preserve"> PAGEREF _Toc10103 \h </w:instrText>
        </w:r>
        <w:r>
          <w:fldChar w:fldCharType="separate"/>
        </w:r>
        <w:r>
          <w:t>14</w:t>
        </w:r>
        <w:r>
          <w:fldChar w:fldCharType="end"/>
        </w:r>
      </w:hyperlink>
    </w:p>
    <w:p>
      <w:pPr>
        <w:pStyle w:val="TOC2"/>
        <w:tabs>
          <w:tab w:val="right" w:leader="dot" w:pos="8306"/>
        </w:tabs>
      </w:pPr>
      <w:hyperlink w:anchor="_Toc27986" w:history="1">
        <w:r>
          <w:rPr>
            <w:rFonts w:ascii="仿宋" w:eastAsia="仿宋" w:hAnsi="仿宋" w:cs="仿宋" w:hint="eastAsia"/>
            <w:lang w:eastAsia="zh-CN"/>
          </w:rPr>
          <w:t>(四)、总图布置方案</w:t>
        </w:r>
        <w:r>
          <w:tab/>
        </w:r>
        <w:r>
          <w:fldChar w:fldCharType="begin"/>
        </w:r>
        <w:r>
          <w:instrText xml:space="preserve"> PAGEREF _Toc27986 \h </w:instrText>
        </w:r>
        <w:r>
          <w:fldChar w:fldCharType="separate"/>
        </w:r>
        <w:r>
          <w:t>16</w:t>
        </w:r>
        <w:r>
          <w:fldChar w:fldCharType="end"/>
        </w:r>
      </w:hyperlink>
    </w:p>
    <w:p>
      <w:pPr>
        <w:pStyle w:val="TOC2"/>
        <w:tabs>
          <w:tab w:val="right" w:leader="dot" w:pos="8306"/>
        </w:tabs>
      </w:pPr>
      <w:hyperlink w:anchor="_Toc26334" w:history="1">
        <w:r>
          <w:rPr>
            <w:rFonts w:ascii="仿宋" w:eastAsia="仿宋" w:hAnsi="仿宋" w:cs="仿宋" w:hint="eastAsia"/>
            <w:lang w:eastAsia="zh-CN"/>
          </w:rPr>
          <w:t>(五)、选址综合评价</w:t>
        </w:r>
        <w:r>
          <w:tab/>
        </w:r>
        <w:r>
          <w:fldChar w:fldCharType="begin"/>
        </w:r>
        <w:r>
          <w:instrText xml:space="preserve"> PAGEREF _Toc26334 \h </w:instrText>
        </w:r>
        <w:r>
          <w:fldChar w:fldCharType="separate"/>
        </w:r>
        <w:r>
          <w:t>17</w:t>
        </w:r>
        <w:r>
          <w:fldChar w:fldCharType="end"/>
        </w:r>
      </w:hyperlink>
    </w:p>
    <w:p>
      <w:pPr>
        <w:pStyle w:val="TOC1"/>
        <w:tabs>
          <w:tab w:val="right" w:leader="dot" w:pos="8306"/>
        </w:tabs>
      </w:pPr>
      <w:hyperlink w:anchor="_Toc22356" w:history="1">
        <w:r>
          <w:rPr>
            <w:rFonts w:ascii="仿宋" w:eastAsia="仿宋" w:hAnsi="仿宋" w:cs="仿宋" w:hint="eastAsia"/>
            <w:lang w:eastAsia="zh-CN"/>
          </w:rPr>
          <w:t>五、环保特种电线电缆项目建设单位说明</w:t>
        </w:r>
        <w:r>
          <w:tab/>
        </w:r>
        <w:r>
          <w:fldChar w:fldCharType="begin"/>
        </w:r>
        <w:r>
          <w:instrText xml:space="preserve"> PAGEREF _Toc22356 \h </w:instrText>
        </w:r>
        <w:r>
          <w:fldChar w:fldCharType="separate"/>
        </w:r>
        <w:r>
          <w:t>18</w:t>
        </w:r>
        <w:r>
          <w:fldChar w:fldCharType="end"/>
        </w:r>
      </w:hyperlink>
    </w:p>
    <w:p>
      <w:pPr>
        <w:pStyle w:val="TOC2"/>
        <w:tabs>
          <w:tab w:val="right" w:leader="dot" w:pos="8306"/>
        </w:tabs>
      </w:pPr>
      <w:hyperlink w:anchor="_Toc29525" w:history="1">
        <w:r>
          <w:rPr>
            <w:rFonts w:ascii="仿宋" w:eastAsia="仿宋" w:hAnsi="仿宋" w:cs="仿宋" w:hint="eastAsia"/>
            <w:lang w:eastAsia="zh-CN"/>
          </w:rPr>
          <w:t>(一)、环保特种电线电缆项目承办单位基本情况</w:t>
        </w:r>
        <w:r>
          <w:tab/>
        </w:r>
        <w:r>
          <w:fldChar w:fldCharType="begin"/>
        </w:r>
        <w:r>
          <w:instrText xml:space="preserve"> PAGEREF _Toc29525 \h </w:instrText>
        </w:r>
        <w:r>
          <w:fldChar w:fldCharType="separate"/>
        </w:r>
        <w:r>
          <w:t>18</w:t>
        </w:r>
        <w:r>
          <w:fldChar w:fldCharType="end"/>
        </w:r>
      </w:hyperlink>
    </w:p>
    <w:p>
      <w:pPr>
        <w:pStyle w:val="TOC2"/>
        <w:tabs>
          <w:tab w:val="right" w:leader="dot" w:pos="8306"/>
        </w:tabs>
      </w:pPr>
      <w:hyperlink w:anchor="_Toc2326" w:history="1">
        <w:r>
          <w:rPr>
            <w:rFonts w:ascii="仿宋" w:eastAsia="仿宋" w:hAnsi="仿宋" w:cs="仿宋" w:hint="eastAsia"/>
            <w:lang w:eastAsia="zh-CN"/>
          </w:rPr>
          <w:t>(二)、公司经济效益分析</w:t>
        </w:r>
        <w:r>
          <w:tab/>
        </w:r>
        <w:r>
          <w:fldChar w:fldCharType="begin"/>
        </w:r>
        <w:r>
          <w:instrText xml:space="preserve"> PAGEREF _Toc2326 \h </w:instrText>
        </w:r>
        <w:r>
          <w:fldChar w:fldCharType="separate"/>
        </w:r>
        <w:r>
          <w:t>18</w:t>
        </w:r>
        <w:r>
          <w:fldChar w:fldCharType="end"/>
        </w:r>
      </w:hyperlink>
    </w:p>
    <w:p>
      <w:pPr>
        <w:pStyle w:val="TOC1"/>
        <w:tabs>
          <w:tab w:val="right" w:leader="dot" w:pos="8306"/>
        </w:tabs>
      </w:pPr>
      <w:hyperlink w:anchor="_Toc13492" w:history="1">
        <w:r>
          <w:rPr>
            <w:rFonts w:ascii="仿宋" w:eastAsia="仿宋" w:hAnsi="仿宋" w:cs="仿宋" w:hint="eastAsia"/>
            <w:lang w:eastAsia="zh-CN"/>
          </w:rPr>
          <w:t>六、产品规划分析</w:t>
        </w:r>
        <w:r>
          <w:tab/>
        </w:r>
        <w:r>
          <w:fldChar w:fldCharType="begin"/>
        </w:r>
        <w:r>
          <w:instrText xml:space="preserve"> PAGEREF _Toc13492 \h </w:instrText>
        </w:r>
        <w:r>
          <w:fldChar w:fldCharType="separate"/>
        </w:r>
        <w:r>
          <w:t>19</w:t>
        </w:r>
        <w:r>
          <w:fldChar w:fldCharType="end"/>
        </w:r>
      </w:hyperlink>
    </w:p>
    <w:p>
      <w:pPr>
        <w:pStyle w:val="TOC2"/>
        <w:tabs>
          <w:tab w:val="right" w:leader="dot" w:pos="8306"/>
        </w:tabs>
      </w:pPr>
      <w:hyperlink w:anchor="_Toc11429" w:history="1">
        <w:r>
          <w:rPr>
            <w:rFonts w:ascii="仿宋" w:eastAsia="仿宋" w:hAnsi="仿宋" w:cs="仿宋" w:hint="eastAsia"/>
            <w:lang w:eastAsia="zh-CN"/>
          </w:rPr>
          <w:t>(一)、产品规划</w:t>
        </w:r>
        <w:r>
          <w:tab/>
        </w:r>
        <w:r>
          <w:fldChar w:fldCharType="begin"/>
        </w:r>
        <w:r>
          <w:instrText xml:space="preserve"> PAGEREF _Toc11429 \h </w:instrText>
        </w:r>
        <w:r>
          <w:fldChar w:fldCharType="separate"/>
        </w:r>
        <w:r>
          <w:t>19</w:t>
        </w:r>
        <w:r>
          <w:fldChar w:fldCharType="end"/>
        </w:r>
      </w:hyperlink>
    </w:p>
    <w:p>
      <w:pPr>
        <w:pStyle w:val="TOC2"/>
        <w:tabs>
          <w:tab w:val="right" w:leader="dot" w:pos="8306"/>
        </w:tabs>
      </w:pPr>
      <w:hyperlink w:anchor="_Toc20512" w:history="1">
        <w:r>
          <w:rPr>
            <w:rFonts w:ascii="仿宋" w:eastAsia="仿宋" w:hAnsi="仿宋" w:cs="仿宋" w:hint="eastAsia"/>
            <w:lang w:eastAsia="zh-CN"/>
          </w:rPr>
          <w:t>(二)、建设规模</w:t>
        </w:r>
        <w:r>
          <w:tab/>
        </w:r>
        <w:r>
          <w:fldChar w:fldCharType="begin"/>
        </w:r>
        <w:r>
          <w:instrText xml:space="preserve"> PAGEREF _Toc20512 \h </w:instrText>
        </w:r>
        <w:r>
          <w:fldChar w:fldCharType="separate"/>
        </w:r>
        <w:r>
          <w:t>20</w:t>
        </w:r>
        <w:r>
          <w:fldChar w:fldCharType="end"/>
        </w:r>
      </w:hyperlink>
    </w:p>
    <w:p>
      <w:pPr>
        <w:pStyle w:val="TOC1"/>
        <w:tabs>
          <w:tab w:val="right" w:leader="dot" w:pos="8306"/>
        </w:tabs>
      </w:pPr>
      <w:hyperlink w:anchor="_Toc4276" w:history="1">
        <w:r>
          <w:rPr>
            <w:rFonts w:ascii="仿宋" w:eastAsia="仿宋" w:hAnsi="仿宋" w:cs="仿宋" w:hint="eastAsia"/>
            <w:lang w:eastAsia="zh-CN"/>
          </w:rPr>
          <w:t>七、环保特种电线电缆项目人力资源培养与发展</w:t>
        </w:r>
        <w:r>
          <w:tab/>
        </w:r>
        <w:r>
          <w:fldChar w:fldCharType="begin"/>
        </w:r>
        <w:r>
          <w:instrText xml:space="preserve"> PAGEREF _Toc4276 \h </w:instrText>
        </w:r>
        <w:r>
          <w:fldChar w:fldCharType="separate"/>
        </w:r>
        <w:r>
          <w:t>21</w:t>
        </w:r>
        <w:r>
          <w:fldChar w:fldCharType="end"/>
        </w:r>
      </w:hyperlink>
    </w:p>
    <w:p>
      <w:pPr>
        <w:pStyle w:val="TOC2"/>
        <w:tabs>
          <w:tab w:val="right" w:leader="dot" w:pos="8306"/>
        </w:tabs>
      </w:pPr>
      <w:hyperlink w:anchor="_Toc10012" w:history="1">
        <w:r>
          <w:rPr>
            <w:rFonts w:ascii="仿宋" w:eastAsia="仿宋" w:hAnsi="仿宋" w:cs="仿宋" w:hint="eastAsia"/>
            <w:lang w:eastAsia="zh-CN"/>
          </w:rPr>
          <w:t>(一)、人才需求与规划</w:t>
        </w:r>
        <w:r>
          <w:tab/>
        </w:r>
        <w:r>
          <w:fldChar w:fldCharType="begin"/>
        </w:r>
        <w:r>
          <w:instrText xml:space="preserve"> PAGEREF _Toc10012 \h </w:instrText>
        </w:r>
        <w:r>
          <w:fldChar w:fldCharType="separate"/>
        </w:r>
        <w:r>
          <w:t>21</w:t>
        </w:r>
        <w:r>
          <w:fldChar w:fldCharType="end"/>
        </w:r>
      </w:hyperlink>
    </w:p>
    <w:p>
      <w:pPr>
        <w:pStyle w:val="TOC2"/>
        <w:tabs>
          <w:tab w:val="right" w:leader="dot" w:pos="8306"/>
        </w:tabs>
      </w:pPr>
      <w:hyperlink w:anchor="_Toc4077" w:history="1">
        <w:r>
          <w:rPr>
            <w:rFonts w:ascii="仿宋" w:eastAsia="仿宋" w:hAnsi="仿宋" w:cs="仿宋" w:hint="eastAsia"/>
            <w:lang w:eastAsia="zh-CN"/>
          </w:rPr>
          <w:t>(二)、培训与发展计划</w:t>
        </w:r>
        <w:r>
          <w:tab/>
        </w:r>
        <w:r>
          <w:fldChar w:fldCharType="begin"/>
        </w:r>
        <w:r>
          <w:instrText xml:space="preserve"> PAGEREF _Toc4077 \h </w:instrText>
        </w:r>
        <w:r>
          <w:fldChar w:fldCharType="separate"/>
        </w:r>
        <w:r>
          <w:t>22</w:t>
        </w:r>
        <w:r>
          <w:fldChar w:fldCharType="end"/>
        </w:r>
      </w:hyperlink>
    </w:p>
    <w:p>
      <w:pPr>
        <w:pStyle w:val="TOC1"/>
        <w:tabs>
          <w:tab w:val="right" w:leader="dot" w:pos="8306"/>
        </w:tabs>
      </w:pPr>
      <w:hyperlink w:anchor="_Toc29709" w:history="1">
        <w:r>
          <w:rPr>
            <w:rFonts w:ascii="仿宋" w:eastAsia="仿宋" w:hAnsi="仿宋" w:cs="仿宋" w:hint="eastAsia"/>
            <w:lang w:eastAsia="zh-CN"/>
          </w:rPr>
          <w:t>八、环保特种电线电缆项目创新与研发</w:t>
        </w:r>
        <w:r>
          <w:tab/>
        </w:r>
        <w:r>
          <w:fldChar w:fldCharType="begin"/>
        </w:r>
        <w:r>
          <w:instrText xml:space="preserve"> PAGEREF _Toc29709 \h </w:instrText>
        </w:r>
        <w:r>
          <w:fldChar w:fldCharType="separate"/>
        </w:r>
        <w:r>
          <w:t>23</w:t>
        </w:r>
        <w:r>
          <w:fldChar w:fldCharType="end"/>
        </w:r>
      </w:hyperlink>
    </w:p>
    <w:p>
      <w:pPr>
        <w:pStyle w:val="TOC2"/>
        <w:tabs>
          <w:tab w:val="right" w:leader="dot" w:pos="8306"/>
        </w:tabs>
      </w:pPr>
      <w:hyperlink w:anchor="_Toc17374" w:history="1">
        <w:r>
          <w:rPr>
            <w:rFonts w:ascii="仿宋" w:eastAsia="仿宋" w:hAnsi="仿宋" w:cs="仿宋" w:hint="eastAsia"/>
            <w:lang w:eastAsia="zh-CN"/>
          </w:rPr>
          <w:t>(一)、创新策略与方向</w:t>
        </w:r>
        <w:r>
          <w:tab/>
        </w:r>
        <w:r>
          <w:fldChar w:fldCharType="begin"/>
        </w:r>
        <w:r>
          <w:instrText xml:space="preserve"> PAGEREF _Toc17374 \h </w:instrText>
        </w:r>
        <w:r>
          <w:fldChar w:fldCharType="separate"/>
        </w:r>
        <w:r>
          <w:t>23</w:t>
        </w:r>
        <w:r>
          <w:fldChar w:fldCharType="end"/>
        </w:r>
      </w:hyperlink>
    </w:p>
    <w:p>
      <w:pPr>
        <w:pStyle w:val="TOC2"/>
        <w:tabs>
          <w:tab w:val="right" w:leader="dot" w:pos="8306"/>
        </w:tabs>
      </w:pPr>
      <w:hyperlink w:anchor="_Toc6155" w:history="1">
        <w:r>
          <w:rPr>
            <w:rFonts w:ascii="仿宋" w:eastAsia="仿宋" w:hAnsi="仿宋" w:cs="仿宋" w:hint="eastAsia"/>
            <w:lang w:eastAsia="zh-CN"/>
          </w:rPr>
          <w:t>(二)、研发规划与投入</w:t>
        </w:r>
        <w:r>
          <w:tab/>
        </w:r>
        <w:r>
          <w:fldChar w:fldCharType="begin"/>
        </w:r>
        <w:r>
          <w:instrText xml:space="preserve"> PAGEREF _Toc6155 \h </w:instrText>
        </w:r>
        <w:r>
          <w:fldChar w:fldCharType="separate"/>
        </w:r>
        <w:r>
          <w:t>24</w:t>
        </w:r>
        <w:r>
          <w:fldChar w:fldCharType="end"/>
        </w:r>
      </w:hyperlink>
    </w:p>
    <w:p>
      <w:pPr>
        <w:pStyle w:val="TOC1"/>
        <w:tabs>
          <w:tab w:val="right" w:leader="dot" w:pos="8306"/>
        </w:tabs>
      </w:pPr>
      <w:hyperlink w:anchor="_Toc26647" w:history="1">
        <w:r>
          <w:rPr>
            <w:rFonts w:ascii="仿宋" w:eastAsia="仿宋" w:hAnsi="仿宋" w:cs="仿宋" w:hint="eastAsia"/>
            <w:lang w:eastAsia="zh-CN"/>
          </w:rPr>
          <w:t>九、环保特种电线电缆项目经营效益</w:t>
        </w:r>
        <w:r>
          <w:tab/>
        </w:r>
        <w:r>
          <w:fldChar w:fldCharType="begin"/>
        </w:r>
        <w:r>
          <w:instrText xml:space="preserve"> PAGEREF _Toc26647 \h </w:instrText>
        </w:r>
        <w:r>
          <w:fldChar w:fldCharType="separate"/>
        </w:r>
        <w:r>
          <w:t>26</w:t>
        </w:r>
        <w:r>
          <w:fldChar w:fldCharType="end"/>
        </w:r>
      </w:hyperlink>
    </w:p>
    <w:p>
      <w:pPr>
        <w:pStyle w:val="TOC2"/>
        <w:tabs>
          <w:tab w:val="right" w:leader="dot" w:pos="8306"/>
        </w:tabs>
      </w:pPr>
      <w:hyperlink w:anchor="_Toc3050" w:history="1">
        <w:r>
          <w:rPr>
            <w:rFonts w:ascii="仿宋" w:eastAsia="仿宋" w:hAnsi="仿宋" w:cs="仿宋" w:hint="eastAsia"/>
            <w:lang w:eastAsia="zh-CN"/>
          </w:rPr>
          <w:t>(一)、经济评价财务测算</w:t>
        </w:r>
        <w:r>
          <w:tab/>
        </w:r>
        <w:r>
          <w:fldChar w:fldCharType="begin"/>
        </w:r>
        <w:r>
          <w:instrText xml:space="preserve"> PAGEREF _Toc3050 \h </w:instrText>
        </w:r>
        <w:r>
          <w:fldChar w:fldCharType="separate"/>
        </w:r>
        <w:r>
          <w:t>26</w:t>
        </w:r>
        <w:r>
          <w:fldChar w:fldCharType="end"/>
        </w:r>
      </w:hyperlink>
    </w:p>
    <w:p>
      <w:pPr>
        <w:pStyle w:val="TOC2"/>
        <w:tabs>
          <w:tab w:val="right" w:leader="dot" w:pos="8306"/>
        </w:tabs>
      </w:pPr>
      <w:hyperlink w:anchor="_Toc14201" w:history="1">
        <w:r>
          <w:rPr>
            <w:rFonts w:ascii="仿宋" w:eastAsia="仿宋" w:hAnsi="仿宋" w:cs="仿宋" w:hint="eastAsia"/>
            <w:lang w:eastAsia="zh-CN"/>
          </w:rPr>
          <w:t>(二)、环保特种电线电缆项目盈利能力分析</w:t>
        </w:r>
        <w:r>
          <w:tab/>
        </w:r>
        <w:r>
          <w:fldChar w:fldCharType="begin"/>
        </w:r>
        <w:r>
          <w:instrText xml:space="preserve"> PAGEREF _Toc14201 \h </w:instrText>
        </w:r>
        <w:r>
          <w:fldChar w:fldCharType="separate"/>
        </w:r>
        <w:r>
          <w:t>27</w:t>
        </w:r>
        <w:r>
          <w:fldChar w:fldCharType="end"/>
        </w:r>
      </w:hyperlink>
    </w:p>
    <w:p>
      <w:pPr>
        <w:pStyle w:val="TOC1"/>
        <w:tabs>
          <w:tab w:val="right" w:leader="dot" w:pos="8306"/>
        </w:tabs>
      </w:pPr>
      <w:hyperlink w:anchor="_Toc14053" w:history="1">
        <w:r>
          <w:rPr>
            <w:rFonts w:ascii="仿宋" w:eastAsia="仿宋" w:hAnsi="仿宋" w:cs="仿宋" w:hint="eastAsia"/>
            <w:lang w:eastAsia="zh-CN"/>
          </w:rPr>
          <w:t>十、生产安全保护</w:t>
        </w:r>
        <w:r>
          <w:tab/>
        </w:r>
        <w:r>
          <w:fldChar w:fldCharType="begin"/>
        </w:r>
        <w:r>
          <w:instrText xml:space="preserve"> PAGEREF _Toc14053 \h </w:instrText>
        </w:r>
        <w:r>
          <w:fldChar w:fldCharType="separate"/>
        </w:r>
        <w:r>
          <w:t>28</w:t>
        </w:r>
        <w:r>
          <w:fldChar w:fldCharType="end"/>
        </w:r>
      </w:hyperlink>
    </w:p>
    <w:p>
      <w:pPr>
        <w:pStyle w:val="TOC2"/>
        <w:tabs>
          <w:tab w:val="right" w:leader="dot" w:pos="8306"/>
        </w:tabs>
      </w:pPr>
      <w:hyperlink w:anchor="_Toc7369" w:history="1">
        <w:r>
          <w:rPr>
            <w:rFonts w:ascii="仿宋" w:eastAsia="仿宋" w:hAnsi="仿宋" w:cs="仿宋" w:hint="eastAsia"/>
            <w:lang w:eastAsia="zh-CN"/>
          </w:rPr>
          <w:t>(一)、消防安全</w:t>
        </w:r>
        <w:r>
          <w:tab/>
        </w:r>
        <w:r>
          <w:fldChar w:fldCharType="begin"/>
        </w:r>
        <w:r>
          <w:instrText xml:space="preserve"> PAGEREF _Toc7369 \h </w:instrText>
        </w:r>
        <w:r>
          <w:fldChar w:fldCharType="separate"/>
        </w:r>
        <w:r>
          <w:t>28</w:t>
        </w:r>
        <w:r>
          <w:fldChar w:fldCharType="end"/>
        </w:r>
      </w:hyperlink>
    </w:p>
    <w:p>
      <w:pPr>
        <w:pStyle w:val="TOC2"/>
        <w:tabs>
          <w:tab w:val="right" w:leader="dot" w:pos="8306"/>
        </w:tabs>
      </w:pPr>
      <w:hyperlink w:anchor="_Toc16212" w:history="1">
        <w:r>
          <w:rPr>
            <w:rFonts w:ascii="仿宋" w:eastAsia="仿宋" w:hAnsi="仿宋" w:cs="仿宋" w:hint="eastAsia"/>
            <w:lang w:eastAsia="zh-CN"/>
          </w:rPr>
          <w:t>(二)、防火防爆总图布置措施</w:t>
        </w:r>
        <w:r>
          <w:tab/>
        </w:r>
        <w:r>
          <w:fldChar w:fldCharType="begin"/>
        </w:r>
        <w:r>
          <w:instrText xml:space="preserve"> PAGEREF _Toc16212 \h </w:instrText>
        </w:r>
        <w:r>
          <w:fldChar w:fldCharType="separate"/>
        </w:r>
        <w:r>
          <w:t>30</w:t>
        </w:r>
        <w:r>
          <w:fldChar w:fldCharType="end"/>
        </w:r>
      </w:hyperlink>
    </w:p>
    <w:p>
      <w:pPr>
        <w:pStyle w:val="TOC2"/>
        <w:tabs>
          <w:tab w:val="right" w:leader="dot" w:pos="8306"/>
        </w:tabs>
      </w:pPr>
      <w:hyperlink w:anchor="_Toc6398" w:history="1">
        <w:r>
          <w:rPr>
            <w:rFonts w:ascii="仿宋" w:eastAsia="仿宋" w:hAnsi="仿宋" w:cs="仿宋" w:hint="eastAsia"/>
            <w:lang w:eastAsia="zh-CN"/>
          </w:rPr>
          <w:t>(三)、自然灾害防范措施</w:t>
        </w:r>
        <w:r>
          <w:tab/>
        </w:r>
        <w:r>
          <w:fldChar w:fldCharType="begin"/>
        </w:r>
        <w:r>
          <w:instrText xml:space="preserve"> PAGEREF _Toc6398 \h </w:instrText>
        </w:r>
        <w:r>
          <w:fldChar w:fldCharType="separate"/>
        </w:r>
        <w:r>
          <w:t>30</w:t>
        </w:r>
        <w:r>
          <w:fldChar w:fldCharType="end"/>
        </w:r>
      </w:hyperlink>
    </w:p>
    <w:p>
      <w:pPr>
        <w:pStyle w:val="TOC2"/>
        <w:tabs>
          <w:tab w:val="right" w:leader="dot" w:pos="8306"/>
        </w:tabs>
      </w:pPr>
      <w:hyperlink w:anchor="_Toc20046" w:history="1">
        <w:r>
          <w:rPr>
            <w:rFonts w:ascii="仿宋" w:eastAsia="仿宋" w:hAnsi="仿宋" w:cs="仿宋" w:hint="eastAsia"/>
            <w:lang w:eastAsia="zh-CN"/>
          </w:rPr>
          <w:t>(四)、安全色及安全标志使用要求</w:t>
        </w:r>
        <w:r>
          <w:tab/>
        </w:r>
        <w:r>
          <w:fldChar w:fldCharType="begin"/>
        </w:r>
        <w:r>
          <w:instrText xml:space="preserve"> PAGEREF _Toc20046 \h </w:instrText>
        </w:r>
        <w:r>
          <w:fldChar w:fldCharType="separate"/>
        </w:r>
        <w:r>
          <w:t>31</w:t>
        </w:r>
        <w:r>
          <w:fldChar w:fldCharType="end"/>
        </w:r>
      </w:hyperlink>
    </w:p>
    <w:p>
      <w:pPr>
        <w:pStyle w:val="TOC2"/>
        <w:tabs>
          <w:tab w:val="right" w:leader="dot" w:pos="8306"/>
        </w:tabs>
      </w:pPr>
      <w:hyperlink w:anchor="_Toc5352" w:history="1">
        <w:r>
          <w:rPr>
            <w:rFonts w:ascii="仿宋" w:eastAsia="仿宋" w:hAnsi="仿宋" w:cs="仿宋" w:hint="eastAsia"/>
            <w:lang w:eastAsia="zh-CN"/>
          </w:rPr>
          <w:t>(五)、防尘防毒措施</w:t>
        </w:r>
        <w:r>
          <w:tab/>
        </w:r>
        <w:r>
          <w:fldChar w:fldCharType="begin"/>
        </w:r>
        <w:r>
          <w:instrText xml:space="preserve"> PAGEREF _Toc5352 \h </w:instrText>
        </w:r>
        <w:r>
          <w:fldChar w:fldCharType="separate"/>
        </w:r>
        <w:r>
          <w:t>32</w:t>
        </w:r>
        <w:r>
          <w:fldChar w:fldCharType="end"/>
        </w:r>
      </w:hyperlink>
    </w:p>
    <w:p>
      <w:pPr>
        <w:pStyle w:val="TOC2"/>
        <w:tabs>
          <w:tab w:val="right" w:leader="dot" w:pos="8306"/>
        </w:tabs>
      </w:pPr>
      <w:hyperlink w:anchor="_Toc17706" w:history="1">
        <w:r>
          <w:rPr>
            <w:rFonts w:ascii="仿宋" w:eastAsia="仿宋" w:hAnsi="仿宋" w:cs="仿宋" w:hint="eastAsia"/>
            <w:lang w:eastAsia="zh-CN"/>
          </w:rPr>
          <w:t>(六)、防静电、触电防护及防雷措施</w:t>
        </w:r>
        <w:r>
          <w:tab/>
        </w:r>
        <w:r>
          <w:fldChar w:fldCharType="begin"/>
        </w:r>
        <w:r>
          <w:instrText xml:space="preserve"> PAGEREF _Toc17706 \h </w:instrText>
        </w:r>
        <w:r>
          <w:fldChar w:fldCharType="separate"/>
        </w:r>
        <w:r>
          <w:t>33</w:t>
        </w:r>
        <w:r>
          <w:fldChar w:fldCharType="end"/>
        </w:r>
      </w:hyperlink>
    </w:p>
    <w:p>
      <w:pPr>
        <w:pStyle w:val="TOC2"/>
        <w:tabs>
          <w:tab w:val="right" w:leader="dot" w:pos="8306"/>
        </w:tabs>
      </w:pPr>
      <w:hyperlink w:anchor="_Toc16672" w:history="1">
        <w:r>
          <w:rPr>
            <w:rFonts w:ascii="仿宋" w:eastAsia="仿宋" w:hAnsi="仿宋" w:cs="仿宋" w:hint="eastAsia"/>
            <w:lang w:eastAsia="zh-CN"/>
          </w:rPr>
          <w:t>(七)、机械设备安全保障措施</w:t>
        </w:r>
        <w:r>
          <w:tab/>
        </w:r>
        <w:r>
          <w:fldChar w:fldCharType="begin"/>
        </w:r>
        <w:r>
          <w:instrText xml:space="preserve"> PAGEREF _Toc16672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29" w:history="1">
        <w:r>
          <w:rPr>
            <w:rFonts w:ascii="仿宋" w:eastAsia="仿宋" w:hAnsi="仿宋" w:cs="仿宋" w:hint="eastAsia"/>
            <w:lang w:eastAsia="zh-CN"/>
          </w:rPr>
          <w:t>十一、环保特种电线电缆项目财务管理</w:t>
        </w:r>
        <w:r>
          <w:tab/>
        </w:r>
        <w:r>
          <w:fldChar w:fldCharType="begin"/>
        </w:r>
        <w:r>
          <w:instrText xml:space="preserve"> PAGEREF _Toc7229 \h </w:instrText>
        </w:r>
        <w:r>
          <w:fldChar w:fldCharType="separate"/>
        </w:r>
        <w:r>
          <w:t>36</w:t>
        </w:r>
        <w:r>
          <w:fldChar w:fldCharType="end"/>
        </w:r>
      </w:hyperlink>
    </w:p>
    <w:p>
      <w:pPr>
        <w:pStyle w:val="TOC2"/>
        <w:tabs>
          <w:tab w:val="right" w:leader="dot" w:pos="8306"/>
        </w:tabs>
      </w:pPr>
      <w:hyperlink w:anchor="_Toc32350" w:history="1">
        <w:r>
          <w:rPr>
            <w:rFonts w:ascii="仿宋" w:eastAsia="仿宋" w:hAnsi="仿宋" w:cs="仿宋" w:hint="eastAsia"/>
            <w:lang w:eastAsia="zh-CN"/>
          </w:rPr>
          <w:t>(一)、资金需求大</w:t>
        </w:r>
        <w:r>
          <w:tab/>
        </w:r>
        <w:r>
          <w:fldChar w:fldCharType="begin"/>
        </w:r>
        <w:r>
          <w:instrText xml:space="preserve"> PAGEREF _Toc32350 \h </w:instrText>
        </w:r>
        <w:r>
          <w:fldChar w:fldCharType="separate"/>
        </w:r>
        <w:r>
          <w:t>36</w:t>
        </w:r>
        <w:r>
          <w:fldChar w:fldCharType="end"/>
        </w:r>
      </w:hyperlink>
    </w:p>
    <w:p>
      <w:pPr>
        <w:pStyle w:val="TOC2"/>
        <w:tabs>
          <w:tab w:val="right" w:leader="dot" w:pos="8306"/>
        </w:tabs>
      </w:pPr>
      <w:hyperlink w:anchor="_Toc7234" w:history="1">
        <w:r>
          <w:rPr>
            <w:rFonts w:ascii="仿宋" w:eastAsia="仿宋" w:hAnsi="仿宋" w:cs="仿宋" w:hint="eastAsia"/>
            <w:lang w:eastAsia="zh-CN"/>
          </w:rPr>
          <w:t>(二)、研发周期长</w:t>
        </w:r>
        <w:r>
          <w:tab/>
        </w:r>
        <w:r>
          <w:fldChar w:fldCharType="begin"/>
        </w:r>
        <w:r>
          <w:instrText xml:space="preserve"> PAGEREF _Toc7234 \h </w:instrText>
        </w:r>
        <w:r>
          <w:fldChar w:fldCharType="separate"/>
        </w:r>
        <w:r>
          <w:t>37</w:t>
        </w:r>
        <w:r>
          <w:fldChar w:fldCharType="end"/>
        </w:r>
      </w:hyperlink>
    </w:p>
    <w:p>
      <w:pPr>
        <w:pStyle w:val="TOC2"/>
        <w:tabs>
          <w:tab w:val="right" w:leader="dot" w:pos="8306"/>
        </w:tabs>
      </w:pPr>
      <w:hyperlink w:anchor="_Toc22959" w:history="1">
        <w:r>
          <w:rPr>
            <w:rFonts w:ascii="仿宋" w:eastAsia="仿宋" w:hAnsi="仿宋" w:cs="仿宋" w:hint="eastAsia"/>
            <w:lang w:eastAsia="zh-CN"/>
          </w:rPr>
          <w:t>(三)、市场风险大</w:t>
        </w:r>
        <w:r>
          <w:tab/>
        </w:r>
        <w:r>
          <w:fldChar w:fldCharType="begin"/>
        </w:r>
        <w:r>
          <w:instrText xml:space="preserve"> PAGEREF _Toc22959 \h </w:instrText>
        </w:r>
        <w:r>
          <w:fldChar w:fldCharType="separate"/>
        </w:r>
        <w:r>
          <w:t>39</w:t>
        </w:r>
        <w:r>
          <w:fldChar w:fldCharType="end"/>
        </w:r>
      </w:hyperlink>
    </w:p>
    <w:p>
      <w:pPr>
        <w:pStyle w:val="TOC2"/>
        <w:tabs>
          <w:tab w:val="right" w:leader="dot" w:pos="8306"/>
        </w:tabs>
      </w:pPr>
      <w:hyperlink w:anchor="_Toc28753" w:history="1">
        <w:r>
          <w:rPr>
            <w:rFonts w:ascii="仿宋" w:eastAsia="仿宋" w:hAnsi="仿宋" w:cs="仿宋" w:hint="eastAsia"/>
            <w:lang w:eastAsia="zh-CN"/>
          </w:rPr>
          <w:t>(四)、利润率高</w:t>
        </w:r>
        <w:r>
          <w:tab/>
        </w:r>
        <w:r>
          <w:fldChar w:fldCharType="begin"/>
        </w:r>
        <w:r>
          <w:instrText xml:space="preserve"> PAGEREF _Toc28753 \h </w:instrText>
        </w:r>
        <w:r>
          <w:fldChar w:fldCharType="separate"/>
        </w:r>
        <w:r>
          <w:t>41</w:t>
        </w:r>
        <w:r>
          <w:fldChar w:fldCharType="end"/>
        </w:r>
      </w:hyperlink>
    </w:p>
    <w:p>
      <w:pPr>
        <w:pStyle w:val="TOC1"/>
        <w:tabs>
          <w:tab w:val="right" w:leader="dot" w:pos="8306"/>
        </w:tabs>
      </w:pPr>
      <w:hyperlink w:anchor="_Toc17179" w:history="1">
        <w:r>
          <w:rPr>
            <w:rFonts w:ascii="仿宋" w:eastAsia="仿宋" w:hAnsi="仿宋" w:cs="仿宋" w:hint="eastAsia"/>
            <w:lang w:eastAsia="zh-CN"/>
          </w:rPr>
          <w:t>十二、环保特种电线电缆项目计划安排</w:t>
        </w:r>
        <w:r>
          <w:tab/>
        </w:r>
        <w:r>
          <w:fldChar w:fldCharType="begin"/>
        </w:r>
        <w:r>
          <w:instrText xml:space="preserve"> PAGEREF _Toc17179 \h </w:instrText>
        </w:r>
        <w:r>
          <w:fldChar w:fldCharType="separate"/>
        </w:r>
        <w:r>
          <w:t>44</w:t>
        </w:r>
        <w:r>
          <w:fldChar w:fldCharType="end"/>
        </w:r>
      </w:hyperlink>
    </w:p>
    <w:p>
      <w:pPr>
        <w:pStyle w:val="TOC2"/>
        <w:tabs>
          <w:tab w:val="right" w:leader="dot" w:pos="8306"/>
        </w:tabs>
      </w:pPr>
      <w:hyperlink w:anchor="_Toc15450" w:history="1">
        <w:r>
          <w:rPr>
            <w:rFonts w:ascii="仿宋" w:eastAsia="仿宋" w:hAnsi="仿宋" w:cs="仿宋" w:hint="eastAsia"/>
            <w:lang w:eastAsia="zh-CN"/>
          </w:rPr>
          <w:t>(一)、建设周期</w:t>
        </w:r>
        <w:r>
          <w:tab/>
        </w:r>
        <w:r>
          <w:fldChar w:fldCharType="begin"/>
        </w:r>
        <w:r>
          <w:instrText xml:space="preserve"> PAGEREF _Toc15450 \h </w:instrText>
        </w:r>
        <w:r>
          <w:fldChar w:fldCharType="separate"/>
        </w:r>
        <w:r>
          <w:t>44</w:t>
        </w:r>
        <w:r>
          <w:fldChar w:fldCharType="end"/>
        </w:r>
      </w:hyperlink>
    </w:p>
    <w:p>
      <w:pPr>
        <w:pStyle w:val="TOC2"/>
        <w:tabs>
          <w:tab w:val="right" w:leader="dot" w:pos="8306"/>
        </w:tabs>
      </w:pPr>
      <w:hyperlink w:anchor="_Toc6844" w:history="1">
        <w:r>
          <w:rPr>
            <w:rFonts w:ascii="仿宋" w:eastAsia="仿宋" w:hAnsi="仿宋" w:cs="仿宋" w:hint="eastAsia"/>
            <w:lang w:eastAsia="zh-CN"/>
          </w:rPr>
          <w:t>(二)、建设进度</w:t>
        </w:r>
        <w:r>
          <w:tab/>
        </w:r>
        <w:r>
          <w:fldChar w:fldCharType="begin"/>
        </w:r>
        <w:r>
          <w:instrText xml:space="preserve"> PAGEREF _Toc6844 \h </w:instrText>
        </w:r>
        <w:r>
          <w:fldChar w:fldCharType="separate"/>
        </w:r>
        <w:r>
          <w:t>45</w:t>
        </w:r>
        <w:r>
          <w:fldChar w:fldCharType="end"/>
        </w:r>
      </w:hyperlink>
    </w:p>
    <w:p>
      <w:pPr>
        <w:pStyle w:val="TOC2"/>
        <w:tabs>
          <w:tab w:val="right" w:leader="dot" w:pos="8306"/>
        </w:tabs>
      </w:pPr>
      <w:hyperlink w:anchor="_Toc1129" w:history="1">
        <w:r>
          <w:rPr>
            <w:rFonts w:ascii="仿宋" w:eastAsia="仿宋" w:hAnsi="仿宋" w:cs="仿宋" w:hint="eastAsia"/>
            <w:lang w:eastAsia="zh-CN"/>
          </w:rPr>
          <w:t>(三)、进度安排注意事项</w:t>
        </w:r>
        <w:r>
          <w:tab/>
        </w:r>
        <w:r>
          <w:fldChar w:fldCharType="begin"/>
        </w:r>
        <w:r>
          <w:instrText xml:space="preserve"> PAGEREF _Toc1129 \h </w:instrText>
        </w:r>
        <w:r>
          <w:fldChar w:fldCharType="separate"/>
        </w:r>
        <w:r>
          <w:t>46</w:t>
        </w:r>
        <w:r>
          <w:fldChar w:fldCharType="end"/>
        </w:r>
      </w:hyperlink>
    </w:p>
    <w:p>
      <w:pPr>
        <w:pStyle w:val="TOC2"/>
        <w:tabs>
          <w:tab w:val="right" w:leader="dot" w:pos="8306"/>
        </w:tabs>
      </w:pPr>
      <w:hyperlink w:anchor="_Toc20313" w:history="1">
        <w:r>
          <w:rPr>
            <w:rFonts w:ascii="仿宋" w:eastAsia="仿宋" w:hAnsi="仿宋" w:cs="仿宋" w:hint="eastAsia"/>
            <w:lang w:eastAsia="zh-CN"/>
          </w:rPr>
          <w:t>(四)、人力资源配置</w:t>
        </w:r>
        <w:r>
          <w:tab/>
        </w:r>
        <w:r>
          <w:fldChar w:fldCharType="begin"/>
        </w:r>
        <w:r>
          <w:instrText xml:space="preserve"> PAGEREF _Toc20313 \h </w:instrText>
        </w:r>
        <w:r>
          <w:fldChar w:fldCharType="separate"/>
        </w:r>
        <w:r>
          <w:t>47</w:t>
        </w:r>
        <w:r>
          <w:fldChar w:fldCharType="end"/>
        </w:r>
      </w:hyperlink>
    </w:p>
    <w:p>
      <w:pPr>
        <w:pStyle w:val="TOC1"/>
        <w:tabs>
          <w:tab w:val="right" w:leader="dot" w:pos="8306"/>
        </w:tabs>
      </w:pPr>
      <w:hyperlink w:anchor="_Toc21329" w:history="1">
        <w:r>
          <w:rPr>
            <w:rFonts w:ascii="仿宋" w:eastAsia="仿宋" w:hAnsi="仿宋" w:cs="仿宋" w:hint="eastAsia"/>
            <w:lang w:eastAsia="zh-CN"/>
          </w:rPr>
          <w:t>十三、风险识别与分类</w:t>
        </w:r>
        <w:r>
          <w:tab/>
        </w:r>
        <w:r>
          <w:fldChar w:fldCharType="begin"/>
        </w:r>
        <w:r>
          <w:instrText xml:space="preserve"> PAGEREF _Toc21329 \h </w:instrText>
        </w:r>
        <w:r>
          <w:fldChar w:fldCharType="separate"/>
        </w:r>
        <w:r>
          <w:t>48</w:t>
        </w:r>
        <w:r>
          <w:fldChar w:fldCharType="end"/>
        </w:r>
      </w:hyperlink>
    </w:p>
    <w:p>
      <w:pPr>
        <w:pStyle w:val="TOC2"/>
        <w:tabs>
          <w:tab w:val="right" w:leader="dot" w:pos="8306"/>
        </w:tabs>
      </w:pPr>
      <w:hyperlink w:anchor="_Toc25342" w:history="1">
        <w:r>
          <w:rPr>
            <w:rFonts w:ascii="仿宋" w:eastAsia="仿宋" w:hAnsi="仿宋" w:cs="仿宋" w:hint="eastAsia"/>
            <w:lang w:eastAsia="zh-CN"/>
          </w:rPr>
          <w:t>(一)、风险识别</w:t>
        </w:r>
        <w:r>
          <w:tab/>
        </w:r>
        <w:r>
          <w:fldChar w:fldCharType="begin"/>
        </w:r>
        <w:r>
          <w:instrText xml:space="preserve"> PAGEREF _Toc25342 \h </w:instrText>
        </w:r>
        <w:r>
          <w:fldChar w:fldCharType="separate"/>
        </w:r>
        <w:r>
          <w:t>48</w:t>
        </w:r>
        <w:r>
          <w:fldChar w:fldCharType="end"/>
        </w:r>
      </w:hyperlink>
    </w:p>
    <w:p>
      <w:pPr>
        <w:pStyle w:val="TOC2"/>
        <w:tabs>
          <w:tab w:val="right" w:leader="dot" w:pos="8306"/>
        </w:tabs>
      </w:pPr>
      <w:hyperlink w:anchor="_Toc17263" w:history="1">
        <w:r>
          <w:rPr>
            <w:rFonts w:ascii="仿宋" w:eastAsia="仿宋" w:hAnsi="仿宋" w:cs="仿宋" w:hint="eastAsia"/>
            <w:lang w:eastAsia="zh-CN"/>
          </w:rPr>
          <w:t>(二)、风险分类</w:t>
        </w:r>
        <w:r>
          <w:tab/>
        </w:r>
        <w:r>
          <w:fldChar w:fldCharType="begin"/>
        </w:r>
        <w:r>
          <w:instrText xml:space="preserve"> PAGEREF _Toc17263 \h </w:instrText>
        </w:r>
        <w:r>
          <w:fldChar w:fldCharType="separate"/>
        </w:r>
        <w:r>
          <w:t>49</w:t>
        </w:r>
        <w:r>
          <w:fldChar w:fldCharType="end"/>
        </w:r>
      </w:hyperlink>
    </w:p>
    <w:p>
      <w:pPr>
        <w:pStyle w:val="TOC1"/>
        <w:tabs>
          <w:tab w:val="right" w:leader="dot" w:pos="8306"/>
        </w:tabs>
      </w:pPr>
      <w:hyperlink w:anchor="_Toc3365" w:history="1">
        <w:r>
          <w:rPr>
            <w:rFonts w:ascii="仿宋" w:eastAsia="仿宋" w:hAnsi="仿宋" w:cs="仿宋" w:hint="eastAsia"/>
            <w:lang w:eastAsia="zh-CN"/>
          </w:rPr>
          <w:t>十四、环保特种电线电缆项目实施保障措施</w:t>
        </w:r>
        <w:r>
          <w:tab/>
        </w:r>
        <w:r>
          <w:fldChar w:fldCharType="begin"/>
        </w:r>
        <w:r>
          <w:instrText xml:space="preserve"> PAGEREF _Toc3365 \h </w:instrText>
        </w:r>
        <w:r>
          <w:fldChar w:fldCharType="separate"/>
        </w:r>
        <w:r>
          <w:t>51</w:t>
        </w:r>
        <w:r>
          <w:fldChar w:fldCharType="end"/>
        </w:r>
      </w:hyperlink>
    </w:p>
    <w:p>
      <w:pPr>
        <w:pStyle w:val="TOC2"/>
        <w:tabs>
          <w:tab w:val="right" w:leader="dot" w:pos="8306"/>
        </w:tabs>
      </w:pPr>
      <w:hyperlink w:anchor="_Toc25239" w:history="1">
        <w:r>
          <w:rPr>
            <w:rFonts w:ascii="仿宋" w:eastAsia="仿宋" w:hAnsi="仿宋" w:cs="仿宋" w:hint="eastAsia"/>
            <w:lang w:eastAsia="zh-CN"/>
          </w:rPr>
          <w:t>(一)、环保特种电线电缆项目实施保障机制</w:t>
        </w:r>
        <w:r>
          <w:tab/>
        </w:r>
        <w:r>
          <w:fldChar w:fldCharType="begin"/>
        </w:r>
        <w:r>
          <w:instrText xml:space="preserve"> PAGEREF _Toc25239 \h </w:instrText>
        </w:r>
        <w:r>
          <w:fldChar w:fldCharType="separate"/>
        </w:r>
        <w:r>
          <w:t>51</w:t>
        </w:r>
        <w:r>
          <w:fldChar w:fldCharType="end"/>
        </w:r>
      </w:hyperlink>
    </w:p>
    <w:p>
      <w:pPr>
        <w:pStyle w:val="TOC2"/>
        <w:tabs>
          <w:tab w:val="right" w:leader="dot" w:pos="8306"/>
        </w:tabs>
      </w:pPr>
      <w:hyperlink w:anchor="_Toc12148" w:history="1">
        <w:r>
          <w:rPr>
            <w:rFonts w:ascii="仿宋" w:eastAsia="仿宋" w:hAnsi="仿宋" w:cs="仿宋" w:hint="eastAsia"/>
            <w:lang w:eastAsia="zh-CN"/>
          </w:rPr>
          <w:t>(二)、环保特种电线电缆项目法律合规要求</w:t>
        </w:r>
        <w:r>
          <w:tab/>
        </w:r>
        <w:r>
          <w:fldChar w:fldCharType="begin"/>
        </w:r>
        <w:r>
          <w:instrText xml:space="preserve"> PAGEREF _Toc12148 \h </w:instrText>
        </w:r>
        <w:r>
          <w:fldChar w:fldCharType="separate"/>
        </w:r>
        <w:r>
          <w:t>55</w:t>
        </w:r>
        <w:r>
          <w:fldChar w:fldCharType="end"/>
        </w:r>
      </w:hyperlink>
    </w:p>
    <w:p>
      <w:pPr>
        <w:pStyle w:val="TOC2"/>
        <w:tabs>
          <w:tab w:val="right" w:leader="dot" w:pos="8306"/>
        </w:tabs>
      </w:pPr>
      <w:hyperlink w:anchor="_Toc29300" w:history="1">
        <w:r>
          <w:rPr>
            <w:rFonts w:ascii="仿宋" w:eastAsia="仿宋" w:hAnsi="仿宋" w:cs="仿宋" w:hint="eastAsia"/>
            <w:lang w:eastAsia="zh-CN"/>
          </w:rPr>
          <w:t>(三)、环保特种电线电缆项目合同管理与法律事务</w:t>
        </w:r>
        <w:r>
          <w:tab/>
        </w:r>
        <w:r>
          <w:fldChar w:fldCharType="begin"/>
        </w:r>
        <w:r>
          <w:instrText xml:space="preserve"> PAGEREF _Toc29300 \h </w:instrText>
        </w:r>
        <w:r>
          <w:fldChar w:fldCharType="separate"/>
        </w:r>
        <w:r>
          <w:t>60</w:t>
        </w:r>
        <w:r>
          <w:fldChar w:fldCharType="end"/>
        </w:r>
      </w:hyperlink>
    </w:p>
    <w:p>
      <w:pPr>
        <w:pStyle w:val="TOC2"/>
        <w:tabs>
          <w:tab w:val="right" w:leader="dot" w:pos="8306"/>
        </w:tabs>
      </w:pPr>
      <w:hyperlink w:anchor="_Toc14619" w:history="1">
        <w:r>
          <w:rPr>
            <w:rFonts w:ascii="仿宋" w:eastAsia="仿宋" w:hAnsi="仿宋" w:cs="仿宋" w:hint="eastAsia"/>
            <w:lang w:eastAsia="zh-CN"/>
          </w:rPr>
          <w:t>(四)、环保特种电线电缆项目知识产权保护策略</w:t>
        </w:r>
        <w:r>
          <w:tab/>
        </w:r>
        <w:r>
          <w:fldChar w:fldCharType="begin"/>
        </w:r>
        <w:r>
          <w:instrText xml:space="preserve"> PAGEREF _Toc14619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117"/>
      <w:r>
        <w:rPr>
          <w:rFonts w:ascii="仿宋" w:eastAsia="仿宋" w:hAnsi="仿宋" w:cs="仿宋" w:hint="eastAsia"/>
          <w:sz w:val="28"/>
          <w:lang w:eastAsia="zh-CN"/>
        </w:rPr>
        <w:t>一、环保特种电线电缆项目绩效评估</w:t>
      </w:r>
      <w:bookmarkEnd w:id="2"/>
    </w:p>
    <w:p>
      <w:pPr>
        <w:pStyle w:val="Heading2"/>
        <w:rPr>
          <w:rFonts w:ascii="仿宋" w:eastAsia="仿宋" w:hAnsi="仿宋" w:cs="仿宋" w:hint="eastAsia"/>
          <w:lang w:eastAsia="zh-CN"/>
        </w:rPr>
      </w:pPr>
      <w:bookmarkStart w:id="3" w:name="_Toc2279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环保特种电线电缆项目中，我们设计了一套全面的绩效评估指标，以确保环保特种电线电缆项目的可控和成功交付。这些指标跨足环保特种电线电缆项目目标、成本、进度和质量等多个维度，为我们提供了全面洞察环保特种电线电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特种电线电缆项目目标达成率是我们关注的首要指标。我们设定了明确的目标，并通过定期监测和评估，迅速发现并应对潜在的目标偏差。这为环保特种电线电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成本绩效是另一个核心关注点。通过实际成本与预算成本的对比分析，我们深入了解成本差异的原因，及时调整资源分配，保持环保特种电线电缆项目在经济效益方面的合理水平。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特种电线电缆项目进度作为关键的绩效指标之一，得到了精心的关注。我们制定了详细的环保特种电线电缆项目进度计划，并设立了进度符合度指标，确保实际进度与计划进度保持一致。这使我们能够快速发现和解决潜在的进度问题，保持环保特种电线电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环保特种电线电缆项目绩效的不可或缺的一环。我们引入了一系列的质量标准和客户满意度指标，以确保环保特种电线电缆项目交付的成果在质量上达到或超越预期水平。通过持续监测这些指标，我们努力提升环保特种电线电缆项目整体质量水平，为环保特种电线电缆项目的成功交付提供有力保障。通过这些科学且全面的绩效评估，我们能够更好地引导环保特种电线电缆项目的持续改进，确保环保特种电线电缆项目目标的顺利达成。</w:t>
      </w:r>
    </w:p>
    <w:p>
      <w:pPr>
        <w:pStyle w:val="Heading2"/>
        <w:ind w:firstLine="560" w:firstLineChars="200"/>
        <w:rPr>
          <w:rFonts w:ascii="仿宋" w:eastAsia="仿宋" w:hAnsi="仿宋" w:cs="仿宋" w:hint="eastAsia"/>
          <w:sz w:val="28"/>
          <w:lang w:eastAsia="zh-CN"/>
        </w:rPr>
      </w:pPr>
      <w:bookmarkStart w:id="4" w:name="_Toc23846"/>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绩效评估是环保特种电线电缆项目中的关键环节，为确保环保特种电线电缆项目达到预期目标，我们采用了多层次、多维度的绩效评估方法。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环保特种电线电缆项目的战略目标对齐，确保每个决策和行动都与环保特种电线电缆项目整体目标保持一致。团队会定期召开战略对齐会议，审视当前工作与环保特种电线电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环保特种电线电缆项目进度、质量、成本和风险等方面。这些指标通过数据收集和分析，为环保特种电线电缆项目管理团队提供了客观的评估依据。例如，我们通过环保特种电线电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环保特种电线电缆项目内部，还考虑了环保特种电线电缆项目对外部环境的影响。我们定期进行干系人满意度调查，以了解各利益相关方对环保特种电线电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这种多层次、多角度的绩效评估方法，使得我们能够全面了解环保特种电线电缆项目的运行状态，及时做出调整，确保环保特种电线电缆项目在不断变化的环境中保持稳健前行。</w:t>
      </w:r>
    </w:p>
    <w:p>
      <w:pPr>
        <w:pStyle w:val="Heading2"/>
        <w:ind w:firstLine="560" w:firstLineChars="200"/>
        <w:rPr>
          <w:rFonts w:ascii="仿宋" w:eastAsia="仿宋" w:hAnsi="仿宋" w:cs="仿宋" w:hint="eastAsia"/>
          <w:sz w:val="28"/>
          <w:lang w:eastAsia="zh-CN"/>
        </w:rPr>
      </w:pPr>
      <w:bookmarkStart w:id="5" w:name="_Toc301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为了确保环保特种电线电缆项目的有效管理和不断优化，我们采用了精心设计的绩效评估周期。这个周期旨在实现灵活、实时和全面的评估，以适应环保特种电线电缆项目执行中的各种挑战。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环保特种电线电缆项目的不同需求，分为短期、中期和长期。短期评估关注每个迭代或工作周期，以及时发现和解决当前任务中的问题。中期评估涵盖几个迭代，深入了解整体环保特种电线电缆项目的趋势和性能。长期评估则着眼于整个环保特种电线电缆项目阶段，确保环保特种电线电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环保特种电线电缆项目管理工具和协作平台，团队成员能够随时更新和分享环保特种电线电缆项目数据。这种实时性的反馈机制使我们能够及时察觉潜在问题，快速调整，保持环保特种电线电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环保特种电线电缆项目的决策制定密不可分。每个周期的环保特种电线电缆项目回顾会议成为集体总结经验、识别问题深层次原因并找到创新解决方案的平台。这种定期的反思与调整机制使环保特种电线电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29"/>
      <w:r>
        <w:rPr>
          <w:rFonts w:ascii="仿宋" w:eastAsia="仿宋" w:hAnsi="仿宋" w:cs="仿宋" w:hint="eastAsia"/>
          <w:sz w:val="28"/>
          <w:lang w:eastAsia="zh-CN"/>
        </w:rPr>
        <w:t>二、环保特种电线电缆项目危机管理</w:t>
      </w:r>
      <w:bookmarkEnd w:id="6"/>
    </w:p>
    <w:p>
      <w:pPr>
        <w:pStyle w:val="Heading2"/>
        <w:rPr>
          <w:rFonts w:ascii="仿宋" w:eastAsia="仿宋" w:hAnsi="仿宋" w:cs="仿宋" w:hint="eastAsia"/>
          <w:lang w:eastAsia="zh-CN"/>
        </w:rPr>
      </w:pPr>
      <w:bookmarkStart w:id="7" w:name="_Toc79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特种电线电缆项目危机管理中，危机预警与识别是确保环保特种电线电缆项目稳健运行的核心步骤。通过建立全面的监测机制，环保特种电线电缆项目团队旨在及时发现和理解潜在的风险和危机因素，以便采取及时的预防和应对措施，确保环保特种电线电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环保特种电线电缆项目团队全面分析了整个环保特种电线电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环保特种电线电缆项目团队着重于明确定义环保特种电线电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环保特种电线电缆项目进展的持续监控，团队能够及时发现潜在问题并作出迅速反应。环保特种电线电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在这一阶段，团队的专业素养和反应速度将发挥至关重要的作用，以确保潜在危机能够在初期得到有效的处理，最大程度地减轻负面影响。通过危机预警与识别，环保特种电线电缆项目得以更有序、可控地推进。</w:t>
      </w:r>
    </w:p>
    <w:p>
      <w:pPr>
        <w:pStyle w:val="Heading2"/>
        <w:ind w:firstLine="560" w:firstLineChars="200"/>
        <w:rPr>
          <w:rFonts w:ascii="仿宋" w:eastAsia="仿宋" w:hAnsi="仿宋" w:cs="仿宋" w:hint="eastAsia"/>
          <w:sz w:val="28"/>
          <w:lang w:eastAsia="zh-CN"/>
        </w:rPr>
      </w:pPr>
      <w:bookmarkStart w:id="8" w:name="_Toc13116"/>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在危机发生时，环保特种电线电缆项目团队立即行动，成立了应急小组。该小组的任务是迅速制定并实施紧急应对措施，以最小化潜在损失。以下是采取的主要措施：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暂停环保特种电线电缆项目进度：为遏制危机蔓延，环保特种电线电缆项目暂时停止进行，以便全面评估当前状况。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资源重新分配：重新评估环保特种电线电缆项目资源的分配，确保最大限度地减小损失。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实时沟通：与关键利益相关者建立实时沟通机制，向他们传递环保特种电线电缆项目危机的实际状况，保障环保特种电线电缆项目核心利益。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在紧急应对的同时，环保特种电线电缆项目团队强调了团队协作和有效沟通的重要性。以下是团队协作的关键举措：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信息共享机制：建立了信息共享平台，确保团队成员能够及时获取环保特种电线电缆项目危机的实时信息。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领导者沟通：环保特种电线电缆项目领导者通过定期会议和即时沟通工具，指导团队应对危机，保持团队稳定运行。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随着危机得到初步控制，环保特种电线电缆项目团队转向制定恢复计划，以确保环保特种电线电缆项目能够从中迅速恢复。主要恢复计划包括：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修复受损的进度计划：重新评估环保特种电线电缆项目进度，制定修复计划，确保环保特种电线电缆项目尽快回归正常进程。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重新调整资源分配：优化资源分配，确保环保特种电线电缆项目在有限资源下高效运转。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风险管理机制加强：对环保特种电线电缆项目风险进行全面评估，制定更强化的风险管理策略，以预防未来可能的危机。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23272"/>
      <w:r>
        <w:rPr>
          <w:rFonts w:ascii="仿宋" w:eastAsia="仿宋" w:hAnsi="仿宋" w:cs="仿宋" w:hint="eastAsia"/>
          <w:sz w:val="28"/>
          <w:lang w:eastAsia="zh-CN"/>
        </w:rPr>
        <w:t>三、环保特种电线电缆项目文档管理</w:t>
      </w:r>
      <w:bookmarkEnd w:id="9"/>
    </w:p>
    <w:p>
      <w:pPr>
        <w:pStyle w:val="Heading2"/>
        <w:rPr>
          <w:rFonts w:ascii="仿宋" w:eastAsia="仿宋" w:hAnsi="仿宋" w:cs="仿宋" w:hint="eastAsia"/>
          <w:lang w:eastAsia="zh-CN"/>
        </w:rPr>
      </w:pPr>
      <w:bookmarkStart w:id="10" w:name="_Toc30956"/>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环保特种电线电缆项目高度重视文档的质量和准确性，以支持环保特种电线电缆项目的各项活动和决策。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特种电线电缆项目文档的编制始于环保特种电线电缆项目计划的初期，我们制定了详细的文档编制计划，明确了每个文档的内容、格式和编写责任人。在环保特种电线电缆项目启动阶段，我们首先编制了环保特种电线电缆项目章程，明确定义了环保特种电线电缆项目的目标、范围、风险等关键要素。随后，环保特种电线电缆项目团队根据计划陆续编制了需求文档、设计文档、测试文档等各类文档，确保环保特种电线电缆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环保特种电线电缆项目管理中的重要环节，旨在确保环保特种电线电缆项目文档符合质量标准和环保特种电线电缆项目需求。在环保特种电线电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环保特种电线电缆项目相关利益方和专业领域的专家对文档进行独立审查。这有助于获取更全面、客观的反馈，确保环保特种电线电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特种电线电缆项目在文档编制与审查方面建立了严格的管理机制，通过规范的流程和多维度的审查，确保环保特种电线电缆项目文档的质量、准确性和可靠性，为环保特种电线电缆项目的顺利推进提供了有力支持。</w:t>
      </w:r>
    </w:p>
    <w:p>
      <w:pPr>
        <w:pStyle w:val="Heading2"/>
        <w:ind w:firstLine="560" w:firstLineChars="200"/>
        <w:rPr>
          <w:rFonts w:ascii="仿宋" w:eastAsia="仿宋" w:hAnsi="仿宋" w:cs="仿宋" w:hint="eastAsia"/>
          <w:sz w:val="28"/>
          <w:lang w:eastAsia="zh-CN"/>
        </w:rPr>
      </w:pPr>
      <w:bookmarkStart w:id="11" w:name="_Toc26680"/>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在环保特种电线电缆项目中，我们致力于优化文档发布与分发过程，以确保信息的高效传递和团队间协作的顺畅进行。以下是我们采取的关键优化策略：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我们通过多渠道发布文档，包括电子邮件、环保特种电线电缆项目管理平台、内部网站等，以满足不同团队成员的偏好和需求。多渠道发布确保了信息的全面覆盖。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我们采用了精细的权限控制，确保只有授权人员可以访问敏感信息。这种安全措施保护了环保特种电线电缆项目文档的机密性，防止了未经授权的信息泄露。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25848"/>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环保特种电线电缆项目生命周期中一个至关重要的环节，直接关系到环保特种电线电缆项目信息的长期保存和历史记录的完整性。在环保特种电线电缆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23233"/>
      <w:r>
        <w:rPr>
          <w:rFonts w:ascii="仿宋" w:eastAsia="仿宋" w:hAnsi="仿宋" w:cs="仿宋" w:hint="eastAsia"/>
          <w:sz w:val="28"/>
          <w:lang w:eastAsia="zh-CN"/>
        </w:rPr>
        <w:t>四、环保特种电线电缆项目选址可行性分析</w:t>
      </w:r>
      <w:bookmarkEnd w:id="13"/>
    </w:p>
    <w:p>
      <w:pPr>
        <w:pStyle w:val="Heading2"/>
        <w:rPr>
          <w:rFonts w:ascii="仿宋" w:eastAsia="仿宋" w:hAnsi="仿宋" w:cs="仿宋" w:hint="eastAsia"/>
          <w:lang w:eastAsia="zh-CN"/>
        </w:rPr>
      </w:pPr>
      <w:bookmarkStart w:id="14" w:name="_Toc4473"/>
      <w:r>
        <w:rPr>
          <w:rFonts w:ascii="仿宋" w:eastAsia="仿宋" w:hAnsi="仿宋" w:cs="仿宋" w:hint="eastAsia"/>
          <w:lang w:eastAsia="zh-CN"/>
        </w:rPr>
        <w:t>(一)、环保特种电线电缆项目选址</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该环保特种电线电缆项目选址位于XX省XX市XX区XXX街道</w:t>
      </w:r>
    </w:p>
    <w:p>
      <w:pPr>
        <w:pStyle w:val="Heading2"/>
        <w:ind w:firstLine="560" w:firstLineChars="200"/>
        <w:rPr>
          <w:rFonts w:ascii="仿宋" w:eastAsia="仿宋" w:hAnsi="仿宋" w:cs="仿宋" w:hint="eastAsia"/>
          <w:sz w:val="28"/>
          <w:lang w:eastAsia="zh-CN"/>
        </w:rPr>
      </w:pPr>
      <w:bookmarkStart w:id="15" w:name="_Toc20613"/>
      <w:r>
        <w:rPr>
          <w:rFonts w:ascii="仿宋" w:eastAsia="仿宋" w:hAnsi="仿宋" w:cs="仿宋" w:hint="eastAsia"/>
          <w:sz w:val="28"/>
          <w:lang w:eastAsia="zh-CN"/>
        </w:rPr>
        <w:t>(二)、用地控制指标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特种电线电缆项目的征地面积将根据环保特种电线电缆项目的实际规模和需求进行精确规划。具体面积XXX平方米，旨在确保环保特种电线电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净用地面积是在征地面积基础上去除不可利用面积后的实际可开发用地。具体面积XXX平方米，考虑到环保、交通、安全等多方面因素，以确保环保特种电线电缆项目在整体利用效率上达到最优。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环保特种电线电缆项目计划建设的建筑总规模具体面积XXX平方米。这一规模的确定综合考虑了环保特种电线电缆项目的性质、规模，以及城市规划的相关要求，确保建筑布局与周边环境协调一致。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绿地率是环保特种电线电缆项目用地中被规划为绿地的比例。具体面积XXX平方米，旨在通过合理规划绿地，改善环保特种电线电缆项目周边环境，提升居民生活质量，并符合城市整体绿化规划。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容积率是用地上可以建设的建筑总体积与用地面积之比。具体面积XXX，通过合理的容积率规划，确保环保特种电线电缆项目建筑规模与周边环境和谐共生。</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6. 城市规划一致性： 确保环保特种电线电缆项目选址与当地城市规划相一致，具体面积XXX平方米。通过与城市规划部门深入沟通，确保环保特种电线电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环保特种电线电缆项目选址符合当地产业政策，具体面积XXX平方米。这包括环保特种电线电缆项目对当地经济的促进作用，以及对相关产业的带动效应，确保环保特种电线电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用地总体要求必须符合环保和可持续发展的原则，具体面积XXX平方米。通过采用绿色建筑设计、节能减排等措施，确保环保特种电线电缆项目在建设和运营过程中对环境的影响最小化，达到可持续发展的要求。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确保环保特种电线电缆项目选址具备必要的公共设施配套，具体面积XXX平方米。这包括交通便利性、教育、医疗等基础设施，以提高居民生活品质，使得环保特种电线电缆项目选址更具吸引力。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考虑用地总体要求对当地社会稳定性的影响，具体面积XXX平方米。通过深入了解当地社区反馈，确保环保特种电线电缆项目的选址和建设过程对当地社会和谐稳定产生积极作用。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环保特种电线电缆项目选址不仅符合法规和规划，还在实际操作中具有可行性。这一全面规划将为环保特种电线电缆项目的成功实施提供坚实的基础，确保环保特种电线电缆项目选址阶段就能够奠定良好的发展基础。</w:t>
      </w:r>
    </w:p>
    <w:p>
      <w:pPr>
        <w:pStyle w:val="Heading2"/>
        <w:ind w:firstLine="560" w:firstLineChars="200"/>
        <w:rPr>
          <w:rFonts w:ascii="仿宋" w:eastAsia="仿宋" w:hAnsi="仿宋" w:cs="仿宋" w:hint="eastAsia"/>
          <w:sz w:val="28"/>
          <w:lang w:eastAsia="zh-CN"/>
        </w:rPr>
      </w:pPr>
      <w:bookmarkStart w:id="16" w:name="_Toc10103"/>
      <w:r>
        <w:rPr>
          <w:rFonts w:ascii="仿宋" w:eastAsia="仿宋" w:hAnsi="仿宋" w:cs="仿宋" w:hint="eastAsia"/>
          <w:sz w:val="28"/>
          <w:lang w:eastAsia="zh-CN"/>
        </w:rPr>
        <w:t>(三)、节约用地措施</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特种电线电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环保特种电线电缆项目的设备规划和空间设计中，我们将采取灵活设备布局的措施。设备布局将根据实际需求进行灵活设计，避免不必要的浪费。通过合理规划设备摆放位置，我们将提高设备的利用率，减少设备间距，以确保环保特种电线电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环保特种电线电缆项目内部引入共享设施的概念，例如共享会议室、办公区等。通过这种方式，我们可以减少对资源的重复建设，提高资源共享效率，从而减小环保特种电线电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7" w:name="_Toc27986"/>
      <w:r>
        <w:rPr>
          <w:rFonts w:ascii="仿宋" w:eastAsia="仿宋" w:hAnsi="仿宋" w:cs="仿宋" w:hint="eastAsia"/>
          <w:sz w:val="28"/>
          <w:lang w:eastAsia="zh-CN"/>
        </w:rPr>
        <w:t>(四)、总图布置方案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环保特种电线电缆项目的总图布置中，我们将不同功能区域进行明确的规划，以最大程度满足环保特种电线电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https://d.book118.com/616101100202010101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环保特种电线电缆项目规划设计方案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DE1E9C"/>
    <w:rsid w:val="0BDE1E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1610110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2024-03-02T10:01:00Z</dcterms:created>
  <dcterms:modified xsi:type="dcterms:W3CDTF">2024-03-02T10:01:51Z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6302FC86911049A9BD2B3E31585321A9_11</vt:lpwstr>
  </property>
  <property fmtid="{D5CDD505-2E9C-101B-9397-08002B2CF9AE}" pid="3" name="KSOProductBuildVer">
    <vt:lpwstr>2052-12.1.0.16388</vt:lpwstr>
  </property>
</Properties>
</file>