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医废处理项目计划设计方案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631" w:history="1">
        <w:r>
          <w:rPr>
            <w:rFonts w:ascii="仿宋" w:eastAsia="仿宋" w:hAnsi="仿宋" w:cs="仿宋" w:hint="eastAsia"/>
            <w:lang w:eastAsia="zh-CN"/>
          </w:rPr>
          <w:t>序言</w:t>
        </w:r>
        <w:r>
          <w:tab/>
        </w:r>
        <w:r>
          <w:fldChar w:fldCharType="begin"/>
        </w:r>
        <w:r>
          <w:instrText xml:space="preserve"> PAGEREF _Toc17631 \h </w:instrText>
        </w:r>
        <w:r>
          <w:fldChar w:fldCharType="separate"/>
        </w:r>
        <w:r>
          <w:t>3</w:t>
        </w:r>
        <w:r>
          <w:fldChar w:fldCharType="end"/>
        </w:r>
      </w:hyperlink>
    </w:p>
    <w:p>
      <w:pPr>
        <w:pStyle w:val="TOC1"/>
        <w:tabs>
          <w:tab w:val="right" w:leader="dot" w:pos="8306"/>
        </w:tabs>
      </w:pPr>
      <w:hyperlink w:anchor="_Toc14534" w:history="1">
        <w:r>
          <w:rPr>
            <w:rFonts w:ascii="仿宋" w:eastAsia="仿宋" w:hAnsi="仿宋" w:cs="仿宋" w:hint="eastAsia"/>
            <w:lang w:eastAsia="zh-CN"/>
          </w:rPr>
          <w:t>一、医废处理项目绩效评估</w:t>
        </w:r>
        <w:r>
          <w:tab/>
        </w:r>
        <w:r>
          <w:fldChar w:fldCharType="begin"/>
        </w:r>
        <w:r>
          <w:instrText xml:space="preserve"> PAGEREF _Toc14534 \h </w:instrText>
        </w:r>
        <w:r>
          <w:fldChar w:fldCharType="separate"/>
        </w:r>
        <w:r>
          <w:t>3</w:t>
        </w:r>
        <w:r>
          <w:fldChar w:fldCharType="end"/>
        </w:r>
      </w:hyperlink>
    </w:p>
    <w:p>
      <w:pPr>
        <w:pStyle w:val="TOC2"/>
        <w:tabs>
          <w:tab w:val="right" w:leader="dot" w:pos="8306"/>
        </w:tabs>
      </w:pPr>
      <w:hyperlink w:anchor="_Toc27515" w:history="1">
        <w:r>
          <w:rPr>
            <w:rFonts w:ascii="仿宋" w:eastAsia="仿宋" w:hAnsi="仿宋" w:cs="仿宋" w:hint="eastAsia"/>
            <w:lang w:eastAsia="zh-CN"/>
          </w:rPr>
          <w:t>(一)、绩效评估指标</w:t>
        </w:r>
        <w:r>
          <w:tab/>
        </w:r>
        <w:r>
          <w:fldChar w:fldCharType="begin"/>
        </w:r>
        <w:r>
          <w:instrText xml:space="preserve"> PAGEREF _Toc27515 \h </w:instrText>
        </w:r>
        <w:r>
          <w:fldChar w:fldCharType="separate"/>
        </w:r>
        <w:r>
          <w:t>3</w:t>
        </w:r>
        <w:r>
          <w:fldChar w:fldCharType="end"/>
        </w:r>
      </w:hyperlink>
    </w:p>
    <w:p>
      <w:pPr>
        <w:pStyle w:val="TOC2"/>
        <w:tabs>
          <w:tab w:val="right" w:leader="dot" w:pos="8306"/>
        </w:tabs>
      </w:pPr>
      <w:hyperlink w:anchor="_Toc7821" w:history="1">
        <w:r>
          <w:rPr>
            <w:rFonts w:ascii="仿宋" w:eastAsia="仿宋" w:hAnsi="仿宋" w:cs="仿宋" w:hint="eastAsia"/>
            <w:lang w:eastAsia="zh-CN"/>
          </w:rPr>
          <w:t>(二)、绩效评估方法</w:t>
        </w:r>
        <w:r>
          <w:tab/>
        </w:r>
        <w:r>
          <w:fldChar w:fldCharType="begin"/>
        </w:r>
        <w:r>
          <w:instrText xml:space="preserve"> PAGEREF _Toc7821 \h </w:instrText>
        </w:r>
        <w:r>
          <w:fldChar w:fldCharType="separate"/>
        </w:r>
        <w:r>
          <w:t>4</w:t>
        </w:r>
        <w:r>
          <w:fldChar w:fldCharType="end"/>
        </w:r>
      </w:hyperlink>
    </w:p>
    <w:p>
      <w:pPr>
        <w:pStyle w:val="TOC2"/>
        <w:tabs>
          <w:tab w:val="right" w:leader="dot" w:pos="8306"/>
        </w:tabs>
      </w:pPr>
      <w:hyperlink w:anchor="_Toc119" w:history="1">
        <w:r>
          <w:rPr>
            <w:rFonts w:ascii="仿宋" w:eastAsia="仿宋" w:hAnsi="仿宋" w:cs="仿宋" w:hint="eastAsia"/>
            <w:lang w:eastAsia="zh-CN"/>
          </w:rPr>
          <w:t>(三)、绩效评估周期</w:t>
        </w:r>
        <w:r>
          <w:tab/>
        </w:r>
        <w:r>
          <w:fldChar w:fldCharType="begin"/>
        </w:r>
        <w:r>
          <w:instrText xml:space="preserve"> PAGEREF _Toc119 \h </w:instrText>
        </w:r>
        <w:r>
          <w:fldChar w:fldCharType="separate"/>
        </w:r>
        <w:r>
          <w:t>5</w:t>
        </w:r>
        <w:r>
          <w:fldChar w:fldCharType="end"/>
        </w:r>
      </w:hyperlink>
    </w:p>
    <w:p>
      <w:pPr>
        <w:pStyle w:val="TOC1"/>
        <w:tabs>
          <w:tab w:val="right" w:leader="dot" w:pos="8306"/>
        </w:tabs>
      </w:pPr>
      <w:hyperlink w:anchor="_Toc4932" w:history="1">
        <w:r>
          <w:rPr>
            <w:rFonts w:ascii="仿宋" w:eastAsia="仿宋" w:hAnsi="仿宋" w:cs="仿宋" w:hint="eastAsia"/>
            <w:lang w:eastAsia="zh-CN"/>
          </w:rPr>
          <w:t>二、医废处理项目概论</w:t>
        </w:r>
        <w:r>
          <w:tab/>
        </w:r>
        <w:r>
          <w:fldChar w:fldCharType="begin"/>
        </w:r>
        <w:r>
          <w:instrText xml:space="preserve"> PAGEREF _Toc4932 \h </w:instrText>
        </w:r>
        <w:r>
          <w:fldChar w:fldCharType="separate"/>
        </w:r>
        <w:r>
          <w:t>6</w:t>
        </w:r>
        <w:r>
          <w:fldChar w:fldCharType="end"/>
        </w:r>
      </w:hyperlink>
    </w:p>
    <w:p>
      <w:pPr>
        <w:pStyle w:val="TOC2"/>
        <w:tabs>
          <w:tab w:val="right" w:leader="dot" w:pos="8306"/>
        </w:tabs>
      </w:pPr>
      <w:hyperlink w:anchor="_Toc29550" w:history="1">
        <w:r>
          <w:rPr>
            <w:rFonts w:ascii="仿宋" w:eastAsia="仿宋" w:hAnsi="仿宋" w:cs="仿宋" w:hint="eastAsia"/>
            <w:lang w:eastAsia="zh-CN"/>
          </w:rPr>
          <w:t>(一)、医废处理项目概况</w:t>
        </w:r>
        <w:r>
          <w:tab/>
        </w:r>
        <w:r>
          <w:fldChar w:fldCharType="begin"/>
        </w:r>
        <w:r>
          <w:instrText xml:space="preserve"> PAGEREF _Toc29550 \h </w:instrText>
        </w:r>
        <w:r>
          <w:fldChar w:fldCharType="separate"/>
        </w:r>
        <w:r>
          <w:t>6</w:t>
        </w:r>
        <w:r>
          <w:fldChar w:fldCharType="end"/>
        </w:r>
      </w:hyperlink>
    </w:p>
    <w:p>
      <w:pPr>
        <w:pStyle w:val="TOC2"/>
        <w:tabs>
          <w:tab w:val="right" w:leader="dot" w:pos="8306"/>
        </w:tabs>
      </w:pPr>
      <w:hyperlink w:anchor="_Toc687" w:history="1">
        <w:r>
          <w:rPr>
            <w:rFonts w:ascii="仿宋" w:eastAsia="仿宋" w:hAnsi="仿宋" w:cs="仿宋" w:hint="eastAsia"/>
            <w:lang w:eastAsia="zh-CN"/>
          </w:rPr>
          <w:t>(二)、医废处理项目目标</w:t>
        </w:r>
        <w:r>
          <w:tab/>
        </w:r>
        <w:r>
          <w:fldChar w:fldCharType="begin"/>
        </w:r>
        <w:r>
          <w:instrText xml:space="preserve"> PAGEREF _Toc687 \h </w:instrText>
        </w:r>
        <w:r>
          <w:fldChar w:fldCharType="separate"/>
        </w:r>
        <w:r>
          <w:t>8</w:t>
        </w:r>
        <w:r>
          <w:fldChar w:fldCharType="end"/>
        </w:r>
      </w:hyperlink>
    </w:p>
    <w:p>
      <w:pPr>
        <w:pStyle w:val="TOC2"/>
        <w:tabs>
          <w:tab w:val="right" w:leader="dot" w:pos="8306"/>
        </w:tabs>
      </w:pPr>
      <w:hyperlink w:anchor="_Toc6489" w:history="1">
        <w:r>
          <w:rPr>
            <w:rFonts w:ascii="仿宋" w:eastAsia="仿宋" w:hAnsi="仿宋" w:cs="仿宋" w:hint="eastAsia"/>
            <w:lang w:eastAsia="zh-CN"/>
          </w:rPr>
          <w:t>(三)、医废处理项目提出的理由</w:t>
        </w:r>
        <w:r>
          <w:tab/>
        </w:r>
        <w:r>
          <w:fldChar w:fldCharType="begin"/>
        </w:r>
        <w:r>
          <w:instrText xml:space="preserve"> PAGEREF _Toc6489 \h </w:instrText>
        </w:r>
        <w:r>
          <w:fldChar w:fldCharType="separate"/>
        </w:r>
        <w:r>
          <w:t>9</w:t>
        </w:r>
        <w:r>
          <w:fldChar w:fldCharType="end"/>
        </w:r>
      </w:hyperlink>
    </w:p>
    <w:p>
      <w:pPr>
        <w:pStyle w:val="TOC2"/>
        <w:tabs>
          <w:tab w:val="right" w:leader="dot" w:pos="8306"/>
        </w:tabs>
      </w:pPr>
      <w:hyperlink w:anchor="_Toc19718" w:history="1">
        <w:r>
          <w:rPr>
            <w:rFonts w:ascii="仿宋" w:eastAsia="仿宋" w:hAnsi="仿宋" w:cs="仿宋" w:hint="eastAsia"/>
            <w:lang w:eastAsia="zh-CN"/>
          </w:rPr>
          <w:t>(四)、医废处理项目意义</w:t>
        </w:r>
        <w:r>
          <w:tab/>
        </w:r>
        <w:r>
          <w:fldChar w:fldCharType="begin"/>
        </w:r>
        <w:r>
          <w:instrText xml:space="preserve"> PAGEREF _Toc19718 \h </w:instrText>
        </w:r>
        <w:r>
          <w:fldChar w:fldCharType="separate"/>
        </w:r>
        <w:r>
          <w:t>11</w:t>
        </w:r>
        <w:r>
          <w:fldChar w:fldCharType="end"/>
        </w:r>
      </w:hyperlink>
    </w:p>
    <w:p>
      <w:pPr>
        <w:pStyle w:val="TOC2"/>
        <w:tabs>
          <w:tab w:val="right" w:leader="dot" w:pos="8306"/>
        </w:tabs>
      </w:pPr>
      <w:hyperlink w:anchor="_Toc15408" w:history="1">
        <w:r>
          <w:rPr>
            <w:rFonts w:ascii="仿宋" w:eastAsia="仿宋" w:hAnsi="仿宋" w:cs="仿宋" w:hint="eastAsia"/>
            <w:lang w:eastAsia="zh-CN"/>
          </w:rPr>
          <w:t>(五)、医废处理项目背景</w:t>
        </w:r>
        <w:r>
          <w:tab/>
        </w:r>
        <w:r>
          <w:fldChar w:fldCharType="begin"/>
        </w:r>
        <w:r>
          <w:instrText xml:space="preserve"> PAGEREF _Toc15408 \h </w:instrText>
        </w:r>
        <w:r>
          <w:fldChar w:fldCharType="separate"/>
        </w:r>
        <w:r>
          <w:t>12</w:t>
        </w:r>
        <w:r>
          <w:fldChar w:fldCharType="end"/>
        </w:r>
      </w:hyperlink>
    </w:p>
    <w:p>
      <w:pPr>
        <w:pStyle w:val="TOC1"/>
        <w:tabs>
          <w:tab w:val="right" w:leader="dot" w:pos="8306"/>
        </w:tabs>
      </w:pPr>
      <w:hyperlink w:anchor="_Toc15504" w:history="1">
        <w:r>
          <w:rPr>
            <w:rFonts w:ascii="仿宋" w:eastAsia="仿宋" w:hAnsi="仿宋" w:cs="仿宋" w:hint="eastAsia"/>
            <w:lang w:eastAsia="zh-CN"/>
          </w:rPr>
          <w:t>三、工艺说明</w:t>
        </w:r>
        <w:r>
          <w:tab/>
        </w:r>
        <w:r>
          <w:fldChar w:fldCharType="begin"/>
        </w:r>
        <w:r>
          <w:instrText xml:space="preserve"> PAGEREF _Toc15504 \h </w:instrText>
        </w:r>
        <w:r>
          <w:fldChar w:fldCharType="separate"/>
        </w:r>
        <w:r>
          <w:t>12</w:t>
        </w:r>
        <w:r>
          <w:fldChar w:fldCharType="end"/>
        </w:r>
      </w:hyperlink>
    </w:p>
    <w:p>
      <w:pPr>
        <w:pStyle w:val="TOC2"/>
        <w:tabs>
          <w:tab w:val="right" w:leader="dot" w:pos="8306"/>
        </w:tabs>
      </w:pPr>
      <w:hyperlink w:anchor="_Toc19587" w:history="1">
        <w:r>
          <w:rPr>
            <w:rFonts w:ascii="仿宋" w:eastAsia="仿宋" w:hAnsi="仿宋" w:cs="仿宋" w:hint="eastAsia"/>
            <w:lang w:eastAsia="zh-CN"/>
          </w:rPr>
          <w:t>(一)、技术管理特点</w:t>
        </w:r>
        <w:r>
          <w:tab/>
        </w:r>
        <w:r>
          <w:fldChar w:fldCharType="begin"/>
        </w:r>
        <w:r>
          <w:instrText xml:space="preserve"> PAGEREF _Toc19587 \h </w:instrText>
        </w:r>
        <w:r>
          <w:fldChar w:fldCharType="separate"/>
        </w:r>
        <w:r>
          <w:t>12</w:t>
        </w:r>
        <w:r>
          <w:fldChar w:fldCharType="end"/>
        </w:r>
      </w:hyperlink>
    </w:p>
    <w:p>
      <w:pPr>
        <w:pStyle w:val="TOC2"/>
        <w:tabs>
          <w:tab w:val="right" w:leader="dot" w:pos="8306"/>
        </w:tabs>
      </w:pPr>
      <w:hyperlink w:anchor="_Toc14690" w:history="1">
        <w:r>
          <w:rPr>
            <w:rFonts w:ascii="仿宋" w:eastAsia="仿宋" w:hAnsi="仿宋" w:cs="仿宋" w:hint="eastAsia"/>
            <w:lang w:eastAsia="zh-CN"/>
          </w:rPr>
          <w:t>(二)、医废处理项目工艺技术设计方案</w:t>
        </w:r>
        <w:r>
          <w:tab/>
        </w:r>
        <w:r>
          <w:fldChar w:fldCharType="begin"/>
        </w:r>
        <w:r>
          <w:instrText xml:space="preserve"> PAGEREF _Toc14690 \h </w:instrText>
        </w:r>
        <w:r>
          <w:fldChar w:fldCharType="separate"/>
        </w:r>
        <w:r>
          <w:t>14</w:t>
        </w:r>
        <w:r>
          <w:fldChar w:fldCharType="end"/>
        </w:r>
      </w:hyperlink>
    </w:p>
    <w:p>
      <w:pPr>
        <w:pStyle w:val="TOC2"/>
        <w:tabs>
          <w:tab w:val="right" w:leader="dot" w:pos="8306"/>
        </w:tabs>
      </w:pPr>
      <w:hyperlink w:anchor="_Toc27857" w:history="1">
        <w:r>
          <w:rPr>
            <w:rFonts w:ascii="仿宋" w:eastAsia="仿宋" w:hAnsi="仿宋" w:cs="仿宋" w:hint="eastAsia"/>
            <w:lang w:eastAsia="zh-CN"/>
          </w:rPr>
          <w:t>(三)、设备选型方案</w:t>
        </w:r>
        <w:r>
          <w:tab/>
        </w:r>
        <w:r>
          <w:fldChar w:fldCharType="begin"/>
        </w:r>
        <w:r>
          <w:instrText xml:space="preserve"> PAGEREF _Toc27857 \h </w:instrText>
        </w:r>
        <w:r>
          <w:fldChar w:fldCharType="separate"/>
        </w:r>
        <w:r>
          <w:t>15</w:t>
        </w:r>
        <w:r>
          <w:fldChar w:fldCharType="end"/>
        </w:r>
      </w:hyperlink>
    </w:p>
    <w:p>
      <w:pPr>
        <w:pStyle w:val="TOC1"/>
        <w:tabs>
          <w:tab w:val="right" w:leader="dot" w:pos="8306"/>
        </w:tabs>
      </w:pPr>
      <w:hyperlink w:anchor="_Toc13262" w:history="1">
        <w:r>
          <w:rPr>
            <w:rFonts w:ascii="仿宋" w:eastAsia="仿宋" w:hAnsi="仿宋" w:cs="仿宋" w:hint="eastAsia"/>
            <w:lang w:eastAsia="zh-CN"/>
          </w:rPr>
          <w:t>四、医废处理项目建设背景及必要性分析</w:t>
        </w:r>
        <w:r>
          <w:tab/>
        </w:r>
        <w:r>
          <w:fldChar w:fldCharType="begin"/>
        </w:r>
        <w:r>
          <w:instrText xml:space="preserve"> PAGEREF _Toc13262 \h </w:instrText>
        </w:r>
        <w:r>
          <w:fldChar w:fldCharType="separate"/>
        </w:r>
        <w:r>
          <w:t>16</w:t>
        </w:r>
        <w:r>
          <w:fldChar w:fldCharType="end"/>
        </w:r>
      </w:hyperlink>
    </w:p>
    <w:p>
      <w:pPr>
        <w:pStyle w:val="TOC2"/>
        <w:tabs>
          <w:tab w:val="right" w:leader="dot" w:pos="8306"/>
        </w:tabs>
      </w:pPr>
      <w:hyperlink w:anchor="_Toc3244" w:history="1">
        <w:r>
          <w:rPr>
            <w:rFonts w:ascii="仿宋" w:eastAsia="仿宋" w:hAnsi="仿宋" w:cs="仿宋" w:hint="eastAsia"/>
            <w:lang w:eastAsia="zh-CN"/>
          </w:rPr>
          <w:t>(一)、医废处理项目背景分析</w:t>
        </w:r>
        <w:r>
          <w:tab/>
        </w:r>
        <w:r>
          <w:fldChar w:fldCharType="begin"/>
        </w:r>
        <w:r>
          <w:instrText xml:space="preserve"> PAGEREF _Toc3244 \h </w:instrText>
        </w:r>
        <w:r>
          <w:fldChar w:fldCharType="separate"/>
        </w:r>
        <w:r>
          <w:t>16</w:t>
        </w:r>
        <w:r>
          <w:fldChar w:fldCharType="end"/>
        </w:r>
      </w:hyperlink>
    </w:p>
    <w:p>
      <w:pPr>
        <w:pStyle w:val="TOC2"/>
        <w:tabs>
          <w:tab w:val="right" w:leader="dot" w:pos="8306"/>
        </w:tabs>
      </w:pPr>
      <w:hyperlink w:anchor="_Toc17279" w:history="1">
        <w:r>
          <w:rPr>
            <w:rFonts w:ascii="仿宋" w:eastAsia="仿宋" w:hAnsi="仿宋" w:cs="仿宋" w:hint="eastAsia"/>
            <w:lang w:eastAsia="zh-CN"/>
          </w:rPr>
          <w:t>(二)、医废处理项目建设必要性分析</w:t>
        </w:r>
        <w:r>
          <w:tab/>
        </w:r>
        <w:r>
          <w:fldChar w:fldCharType="begin"/>
        </w:r>
        <w:r>
          <w:instrText xml:space="preserve"> PAGEREF _Toc17279 \h </w:instrText>
        </w:r>
        <w:r>
          <w:fldChar w:fldCharType="separate"/>
        </w:r>
        <w:r>
          <w:t>18</w:t>
        </w:r>
        <w:r>
          <w:fldChar w:fldCharType="end"/>
        </w:r>
      </w:hyperlink>
    </w:p>
    <w:p>
      <w:pPr>
        <w:pStyle w:val="TOC1"/>
        <w:tabs>
          <w:tab w:val="right" w:leader="dot" w:pos="8306"/>
        </w:tabs>
      </w:pPr>
      <w:hyperlink w:anchor="_Toc14830" w:history="1">
        <w:r>
          <w:rPr>
            <w:rFonts w:ascii="仿宋" w:eastAsia="仿宋" w:hAnsi="仿宋" w:cs="仿宋" w:hint="eastAsia"/>
            <w:lang w:eastAsia="zh-CN"/>
          </w:rPr>
          <w:t>五、医废处理项目危机管理</w:t>
        </w:r>
        <w:r>
          <w:tab/>
        </w:r>
        <w:r>
          <w:fldChar w:fldCharType="begin"/>
        </w:r>
        <w:r>
          <w:instrText xml:space="preserve"> PAGEREF _Toc14830 \h </w:instrText>
        </w:r>
        <w:r>
          <w:fldChar w:fldCharType="separate"/>
        </w:r>
        <w:r>
          <w:t>19</w:t>
        </w:r>
        <w:r>
          <w:fldChar w:fldCharType="end"/>
        </w:r>
      </w:hyperlink>
    </w:p>
    <w:p>
      <w:pPr>
        <w:pStyle w:val="TOC2"/>
        <w:tabs>
          <w:tab w:val="right" w:leader="dot" w:pos="8306"/>
        </w:tabs>
      </w:pPr>
      <w:hyperlink w:anchor="_Toc10336" w:history="1">
        <w:r>
          <w:rPr>
            <w:rFonts w:ascii="仿宋" w:eastAsia="仿宋" w:hAnsi="仿宋" w:cs="仿宋" w:hint="eastAsia"/>
            <w:lang w:eastAsia="zh-CN"/>
          </w:rPr>
          <w:t>(一)、危机预警与识别</w:t>
        </w:r>
        <w:r>
          <w:tab/>
        </w:r>
        <w:r>
          <w:fldChar w:fldCharType="begin"/>
        </w:r>
        <w:r>
          <w:instrText xml:space="preserve"> PAGEREF _Toc10336 \h </w:instrText>
        </w:r>
        <w:r>
          <w:fldChar w:fldCharType="separate"/>
        </w:r>
        <w:r>
          <w:t>19</w:t>
        </w:r>
        <w:r>
          <w:fldChar w:fldCharType="end"/>
        </w:r>
      </w:hyperlink>
    </w:p>
    <w:p>
      <w:pPr>
        <w:pStyle w:val="TOC2"/>
        <w:tabs>
          <w:tab w:val="right" w:leader="dot" w:pos="8306"/>
        </w:tabs>
      </w:pPr>
      <w:hyperlink w:anchor="_Toc16509" w:history="1">
        <w:r>
          <w:rPr>
            <w:rFonts w:ascii="仿宋" w:eastAsia="仿宋" w:hAnsi="仿宋" w:cs="仿宋" w:hint="eastAsia"/>
            <w:lang w:eastAsia="zh-CN"/>
          </w:rPr>
          <w:t>(二)、危机应对与恢复</w:t>
        </w:r>
        <w:r>
          <w:tab/>
        </w:r>
        <w:r>
          <w:fldChar w:fldCharType="begin"/>
        </w:r>
        <w:r>
          <w:instrText xml:space="preserve"> PAGEREF _Toc16509 \h </w:instrText>
        </w:r>
        <w:r>
          <w:fldChar w:fldCharType="separate"/>
        </w:r>
        <w:r>
          <w:t>20</w:t>
        </w:r>
        <w:r>
          <w:fldChar w:fldCharType="end"/>
        </w:r>
      </w:hyperlink>
    </w:p>
    <w:p>
      <w:pPr>
        <w:pStyle w:val="TOC1"/>
        <w:tabs>
          <w:tab w:val="right" w:leader="dot" w:pos="8306"/>
        </w:tabs>
      </w:pPr>
      <w:hyperlink w:anchor="_Toc951" w:history="1">
        <w:r>
          <w:rPr>
            <w:rFonts w:ascii="仿宋" w:eastAsia="仿宋" w:hAnsi="仿宋" w:cs="仿宋" w:hint="eastAsia"/>
            <w:lang w:eastAsia="zh-CN"/>
          </w:rPr>
          <w:t>六、产品规划分析</w:t>
        </w:r>
        <w:r>
          <w:tab/>
        </w:r>
        <w:r>
          <w:fldChar w:fldCharType="begin"/>
        </w:r>
        <w:r>
          <w:instrText xml:space="preserve"> PAGEREF _Toc951 \h </w:instrText>
        </w:r>
        <w:r>
          <w:fldChar w:fldCharType="separate"/>
        </w:r>
        <w:r>
          <w:t>22</w:t>
        </w:r>
        <w:r>
          <w:fldChar w:fldCharType="end"/>
        </w:r>
      </w:hyperlink>
    </w:p>
    <w:p>
      <w:pPr>
        <w:pStyle w:val="TOC2"/>
        <w:tabs>
          <w:tab w:val="right" w:leader="dot" w:pos="8306"/>
        </w:tabs>
      </w:pPr>
      <w:hyperlink w:anchor="_Toc13700" w:history="1">
        <w:r>
          <w:rPr>
            <w:rFonts w:ascii="仿宋" w:eastAsia="仿宋" w:hAnsi="仿宋" w:cs="仿宋" w:hint="eastAsia"/>
            <w:lang w:eastAsia="zh-CN"/>
          </w:rPr>
          <w:t>(一)、产品规划</w:t>
        </w:r>
        <w:r>
          <w:tab/>
        </w:r>
        <w:r>
          <w:fldChar w:fldCharType="begin"/>
        </w:r>
        <w:r>
          <w:instrText xml:space="preserve"> PAGEREF _Toc13700 \h </w:instrText>
        </w:r>
        <w:r>
          <w:fldChar w:fldCharType="separate"/>
        </w:r>
        <w:r>
          <w:t>22</w:t>
        </w:r>
        <w:r>
          <w:fldChar w:fldCharType="end"/>
        </w:r>
      </w:hyperlink>
    </w:p>
    <w:p>
      <w:pPr>
        <w:pStyle w:val="TOC2"/>
        <w:tabs>
          <w:tab w:val="right" w:leader="dot" w:pos="8306"/>
        </w:tabs>
      </w:pPr>
      <w:hyperlink w:anchor="_Toc4894" w:history="1">
        <w:r>
          <w:rPr>
            <w:rFonts w:ascii="仿宋" w:eastAsia="仿宋" w:hAnsi="仿宋" w:cs="仿宋" w:hint="eastAsia"/>
            <w:lang w:eastAsia="zh-CN"/>
          </w:rPr>
          <w:t>(二)、建设规模</w:t>
        </w:r>
        <w:r>
          <w:tab/>
        </w:r>
        <w:r>
          <w:fldChar w:fldCharType="begin"/>
        </w:r>
        <w:r>
          <w:instrText xml:space="preserve"> PAGEREF _Toc4894 \h </w:instrText>
        </w:r>
        <w:r>
          <w:fldChar w:fldCharType="separate"/>
        </w:r>
        <w:r>
          <w:t>22</w:t>
        </w:r>
        <w:r>
          <w:fldChar w:fldCharType="end"/>
        </w:r>
      </w:hyperlink>
    </w:p>
    <w:p>
      <w:pPr>
        <w:pStyle w:val="TOC1"/>
        <w:tabs>
          <w:tab w:val="right" w:leader="dot" w:pos="8306"/>
        </w:tabs>
      </w:pPr>
      <w:hyperlink w:anchor="_Toc12542" w:history="1">
        <w:r>
          <w:rPr>
            <w:rFonts w:ascii="仿宋" w:eastAsia="仿宋" w:hAnsi="仿宋" w:cs="仿宋" w:hint="eastAsia"/>
            <w:lang w:eastAsia="zh-CN"/>
          </w:rPr>
          <w:t>七、医废处理项目风险管理</w:t>
        </w:r>
        <w:r>
          <w:tab/>
        </w:r>
        <w:r>
          <w:fldChar w:fldCharType="begin"/>
        </w:r>
        <w:r>
          <w:instrText xml:space="preserve"> PAGEREF _Toc12542 \h </w:instrText>
        </w:r>
        <w:r>
          <w:fldChar w:fldCharType="separate"/>
        </w:r>
        <w:r>
          <w:t>24</w:t>
        </w:r>
        <w:r>
          <w:fldChar w:fldCharType="end"/>
        </w:r>
      </w:hyperlink>
    </w:p>
    <w:p>
      <w:pPr>
        <w:pStyle w:val="TOC2"/>
        <w:tabs>
          <w:tab w:val="right" w:leader="dot" w:pos="8306"/>
        </w:tabs>
      </w:pPr>
      <w:hyperlink w:anchor="_Toc17472" w:history="1">
        <w:r>
          <w:rPr>
            <w:rFonts w:ascii="仿宋" w:eastAsia="仿宋" w:hAnsi="仿宋" w:cs="仿宋" w:hint="eastAsia"/>
            <w:lang w:eastAsia="zh-CN"/>
          </w:rPr>
          <w:t>(一)、风险识别与评估</w:t>
        </w:r>
        <w:r>
          <w:tab/>
        </w:r>
        <w:r>
          <w:fldChar w:fldCharType="begin"/>
        </w:r>
        <w:r>
          <w:instrText xml:space="preserve"> PAGEREF _Toc17472 \h </w:instrText>
        </w:r>
        <w:r>
          <w:fldChar w:fldCharType="separate"/>
        </w:r>
        <w:r>
          <w:t>24</w:t>
        </w:r>
        <w:r>
          <w:fldChar w:fldCharType="end"/>
        </w:r>
      </w:hyperlink>
    </w:p>
    <w:p>
      <w:pPr>
        <w:pStyle w:val="TOC2"/>
        <w:tabs>
          <w:tab w:val="right" w:leader="dot" w:pos="8306"/>
        </w:tabs>
      </w:pPr>
      <w:hyperlink w:anchor="_Toc20741" w:history="1">
        <w:r>
          <w:rPr>
            <w:rFonts w:ascii="仿宋" w:eastAsia="仿宋" w:hAnsi="仿宋" w:cs="仿宋" w:hint="eastAsia"/>
            <w:lang w:eastAsia="zh-CN"/>
          </w:rPr>
          <w:t>(二)、风险应对策略</w:t>
        </w:r>
        <w:r>
          <w:tab/>
        </w:r>
        <w:r>
          <w:fldChar w:fldCharType="begin"/>
        </w:r>
        <w:r>
          <w:instrText xml:space="preserve"> PAGEREF _Toc20741 \h </w:instrText>
        </w:r>
        <w:r>
          <w:fldChar w:fldCharType="separate"/>
        </w:r>
        <w:r>
          <w:t>25</w:t>
        </w:r>
        <w:r>
          <w:fldChar w:fldCharType="end"/>
        </w:r>
      </w:hyperlink>
    </w:p>
    <w:p>
      <w:pPr>
        <w:pStyle w:val="TOC2"/>
        <w:tabs>
          <w:tab w:val="right" w:leader="dot" w:pos="8306"/>
        </w:tabs>
      </w:pPr>
      <w:hyperlink w:anchor="_Toc28548" w:history="1">
        <w:r>
          <w:rPr>
            <w:rFonts w:ascii="仿宋" w:eastAsia="仿宋" w:hAnsi="仿宋" w:cs="仿宋" w:hint="eastAsia"/>
            <w:lang w:eastAsia="zh-CN"/>
          </w:rPr>
          <w:t>(三)、风险监控与控制</w:t>
        </w:r>
        <w:r>
          <w:tab/>
        </w:r>
        <w:r>
          <w:fldChar w:fldCharType="begin"/>
        </w:r>
        <w:r>
          <w:instrText xml:space="preserve"> PAGEREF _Toc28548 \h </w:instrText>
        </w:r>
        <w:r>
          <w:fldChar w:fldCharType="separate"/>
        </w:r>
        <w:r>
          <w:t>27</w:t>
        </w:r>
        <w:r>
          <w:fldChar w:fldCharType="end"/>
        </w:r>
      </w:hyperlink>
    </w:p>
    <w:p>
      <w:pPr>
        <w:pStyle w:val="TOC1"/>
        <w:tabs>
          <w:tab w:val="right" w:leader="dot" w:pos="8306"/>
        </w:tabs>
      </w:pPr>
      <w:hyperlink w:anchor="_Toc15439" w:history="1">
        <w:r>
          <w:rPr>
            <w:rFonts w:ascii="仿宋" w:eastAsia="仿宋" w:hAnsi="仿宋" w:cs="仿宋" w:hint="eastAsia"/>
            <w:lang w:eastAsia="zh-CN"/>
          </w:rPr>
          <w:t>八、医废处理项目社会影响</w:t>
        </w:r>
        <w:r>
          <w:tab/>
        </w:r>
        <w:r>
          <w:fldChar w:fldCharType="begin"/>
        </w:r>
        <w:r>
          <w:instrText xml:space="preserve"> PAGEREF _Toc15439 \h </w:instrText>
        </w:r>
        <w:r>
          <w:fldChar w:fldCharType="separate"/>
        </w:r>
        <w:r>
          <w:t>28</w:t>
        </w:r>
        <w:r>
          <w:fldChar w:fldCharType="end"/>
        </w:r>
      </w:hyperlink>
    </w:p>
    <w:p>
      <w:pPr>
        <w:pStyle w:val="TOC2"/>
        <w:tabs>
          <w:tab w:val="right" w:leader="dot" w:pos="8306"/>
        </w:tabs>
      </w:pPr>
      <w:hyperlink w:anchor="_Toc14604" w:history="1">
        <w:r>
          <w:rPr>
            <w:rFonts w:ascii="仿宋" w:eastAsia="仿宋" w:hAnsi="仿宋" w:cs="仿宋" w:hint="eastAsia"/>
            <w:lang w:eastAsia="zh-CN"/>
          </w:rPr>
          <w:t>(一)、社会责任与义务</w:t>
        </w:r>
        <w:r>
          <w:tab/>
        </w:r>
        <w:r>
          <w:fldChar w:fldCharType="begin"/>
        </w:r>
        <w:r>
          <w:instrText xml:space="preserve"> PAGEREF _Toc14604 \h </w:instrText>
        </w:r>
        <w:r>
          <w:fldChar w:fldCharType="separate"/>
        </w:r>
        <w:r>
          <w:t>28</w:t>
        </w:r>
        <w:r>
          <w:fldChar w:fldCharType="end"/>
        </w:r>
      </w:hyperlink>
    </w:p>
    <w:p>
      <w:pPr>
        <w:pStyle w:val="TOC2"/>
        <w:tabs>
          <w:tab w:val="right" w:leader="dot" w:pos="8306"/>
        </w:tabs>
      </w:pPr>
      <w:hyperlink w:anchor="_Toc17836" w:history="1">
        <w:r>
          <w:rPr>
            <w:rFonts w:ascii="仿宋" w:eastAsia="仿宋" w:hAnsi="仿宋" w:cs="仿宋" w:hint="eastAsia"/>
            <w:lang w:eastAsia="zh-CN"/>
          </w:rPr>
          <w:t>(二)、社会参与与沟通</w:t>
        </w:r>
        <w:r>
          <w:tab/>
        </w:r>
        <w:r>
          <w:fldChar w:fldCharType="begin"/>
        </w:r>
        <w:r>
          <w:instrText xml:space="preserve"> PAGEREF _Toc17836 \h </w:instrText>
        </w:r>
        <w:r>
          <w:fldChar w:fldCharType="separate"/>
        </w:r>
        <w:r>
          <w:t>28</w:t>
        </w:r>
        <w:r>
          <w:fldChar w:fldCharType="end"/>
        </w:r>
      </w:hyperlink>
    </w:p>
    <w:p>
      <w:pPr>
        <w:pStyle w:val="TOC1"/>
        <w:tabs>
          <w:tab w:val="right" w:leader="dot" w:pos="8306"/>
        </w:tabs>
      </w:pPr>
      <w:hyperlink w:anchor="_Toc21171" w:history="1">
        <w:r>
          <w:rPr>
            <w:rFonts w:ascii="仿宋" w:eastAsia="仿宋" w:hAnsi="仿宋" w:cs="仿宋" w:hint="eastAsia"/>
            <w:lang w:eastAsia="zh-CN"/>
          </w:rPr>
          <w:t>九、生产安全保护</w:t>
        </w:r>
        <w:r>
          <w:tab/>
        </w:r>
        <w:r>
          <w:fldChar w:fldCharType="begin"/>
        </w:r>
        <w:r>
          <w:instrText xml:space="preserve"> PAGEREF _Toc21171 \h </w:instrText>
        </w:r>
        <w:r>
          <w:fldChar w:fldCharType="separate"/>
        </w:r>
        <w:r>
          <w:t>29</w:t>
        </w:r>
        <w:r>
          <w:fldChar w:fldCharType="end"/>
        </w:r>
      </w:hyperlink>
    </w:p>
    <w:p>
      <w:pPr>
        <w:pStyle w:val="TOC2"/>
        <w:tabs>
          <w:tab w:val="right" w:leader="dot" w:pos="8306"/>
        </w:tabs>
      </w:pPr>
      <w:hyperlink w:anchor="_Toc8344" w:history="1">
        <w:r>
          <w:rPr>
            <w:rFonts w:ascii="仿宋" w:eastAsia="仿宋" w:hAnsi="仿宋" w:cs="仿宋" w:hint="eastAsia"/>
            <w:lang w:eastAsia="zh-CN"/>
          </w:rPr>
          <w:t>(一)、消防安全</w:t>
        </w:r>
        <w:r>
          <w:tab/>
        </w:r>
        <w:r>
          <w:fldChar w:fldCharType="begin"/>
        </w:r>
        <w:r>
          <w:instrText xml:space="preserve"> PAGEREF _Toc8344 \h </w:instrText>
        </w:r>
        <w:r>
          <w:fldChar w:fldCharType="separate"/>
        </w:r>
        <w:r>
          <w:t>29</w:t>
        </w:r>
        <w:r>
          <w:fldChar w:fldCharType="end"/>
        </w:r>
      </w:hyperlink>
    </w:p>
    <w:p>
      <w:pPr>
        <w:pStyle w:val="TOC2"/>
        <w:tabs>
          <w:tab w:val="right" w:leader="dot" w:pos="8306"/>
        </w:tabs>
      </w:pPr>
      <w:hyperlink w:anchor="_Toc28397" w:history="1">
        <w:r>
          <w:rPr>
            <w:rFonts w:ascii="仿宋" w:eastAsia="仿宋" w:hAnsi="仿宋" w:cs="仿宋" w:hint="eastAsia"/>
            <w:lang w:eastAsia="zh-CN"/>
          </w:rPr>
          <w:t>(二)、防火防爆总图布置措施</w:t>
        </w:r>
        <w:r>
          <w:tab/>
        </w:r>
        <w:r>
          <w:fldChar w:fldCharType="begin"/>
        </w:r>
        <w:r>
          <w:instrText xml:space="preserve"> PAGEREF _Toc28397 \h </w:instrText>
        </w:r>
        <w:r>
          <w:fldChar w:fldCharType="separate"/>
        </w:r>
        <w:r>
          <w:t>31</w:t>
        </w:r>
        <w:r>
          <w:fldChar w:fldCharType="end"/>
        </w:r>
      </w:hyperlink>
    </w:p>
    <w:p>
      <w:pPr>
        <w:pStyle w:val="TOC2"/>
        <w:tabs>
          <w:tab w:val="right" w:leader="dot" w:pos="8306"/>
        </w:tabs>
      </w:pPr>
      <w:hyperlink w:anchor="_Toc22286" w:history="1">
        <w:r>
          <w:rPr>
            <w:rFonts w:ascii="仿宋" w:eastAsia="仿宋" w:hAnsi="仿宋" w:cs="仿宋" w:hint="eastAsia"/>
            <w:lang w:eastAsia="zh-CN"/>
          </w:rPr>
          <w:t>(三)、自然灾害防范措施</w:t>
        </w:r>
        <w:r>
          <w:tab/>
        </w:r>
        <w:r>
          <w:fldChar w:fldCharType="begin"/>
        </w:r>
        <w:r>
          <w:instrText xml:space="preserve"> PAGEREF _Toc22286 \h </w:instrText>
        </w:r>
        <w:r>
          <w:fldChar w:fldCharType="separate"/>
        </w:r>
        <w:r>
          <w:t>32</w:t>
        </w:r>
        <w:r>
          <w:fldChar w:fldCharType="end"/>
        </w:r>
      </w:hyperlink>
    </w:p>
    <w:p>
      <w:pPr>
        <w:pStyle w:val="TOC2"/>
        <w:tabs>
          <w:tab w:val="right" w:leader="dot" w:pos="8306"/>
        </w:tabs>
      </w:pPr>
      <w:hyperlink w:anchor="_Toc29624" w:history="1">
        <w:r>
          <w:rPr>
            <w:rFonts w:ascii="仿宋" w:eastAsia="仿宋" w:hAnsi="仿宋" w:cs="仿宋" w:hint="eastAsia"/>
            <w:lang w:eastAsia="zh-CN"/>
          </w:rPr>
          <w:t>(四)、安全色及安全标志使用要求</w:t>
        </w:r>
        <w:r>
          <w:tab/>
        </w:r>
        <w:r>
          <w:fldChar w:fldCharType="begin"/>
        </w:r>
        <w:r>
          <w:instrText xml:space="preserve"> PAGEREF _Toc29624 \h </w:instrText>
        </w:r>
        <w:r>
          <w:fldChar w:fldCharType="separate"/>
        </w:r>
        <w:r>
          <w:t>33</w:t>
        </w:r>
        <w:r>
          <w:fldChar w:fldCharType="end"/>
        </w:r>
      </w:hyperlink>
    </w:p>
    <w:p>
      <w:pPr>
        <w:pStyle w:val="TOC2"/>
        <w:tabs>
          <w:tab w:val="right" w:leader="dot" w:pos="8306"/>
        </w:tabs>
      </w:pPr>
      <w:hyperlink w:anchor="_Toc29506" w:history="1">
        <w:r>
          <w:rPr>
            <w:rFonts w:ascii="仿宋" w:eastAsia="仿宋" w:hAnsi="仿宋" w:cs="仿宋" w:hint="eastAsia"/>
            <w:lang w:eastAsia="zh-CN"/>
          </w:rPr>
          <w:t>(五)、防尘防毒措施</w:t>
        </w:r>
        <w:r>
          <w:tab/>
        </w:r>
        <w:r>
          <w:fldChar w:fldCharType="begin"/>
        </w:r>
        <w:r>
          <w:instrText xml:space="preserve"> PAGEREF _Toc29506 \h </w:instrText>
        </w:r>
        <w:r>
          <w:fldChar w:fldCharType="separate"/>
        </w:r>
        <w:r>
          <w:t>34</w:t>
        </w:r>
        <w:r>
          <w:fldChar w:fldCharType="end"/>
        </w:r>
      </w:hyperlink>
    </w:p>
    <w:p>
      <w:pPr>
        <w:pStyle w:val="TOC2"/>
        <w:tabs>
          <w:tab w:val="right" w:leader="dot" w:pos="8306"/>
        </w:tabs>
      </w:pPr>
      <w:hyperlink w:anchor="_Toc13821" w:history="1">
        <w:r>
          <w:rPr>
            <w:rFonts w:ascii="仿宋" w:eastAsia="仿宋" w:hAnsi="仿宋" w:cs="仿宋" w:hint="eastAsia"/>
            <w:lang w:eastAsia="zh-CN"/>
          </w:rPr>
          <w:t>(六)、防静电、触电防护及防雷措施</w:t>
        </w:r>
        <w:r>
          <w:tab/>
        </w:r>
        <w:r>
          <w:fldChar w:fldCharType="begin"/>
        </w:r>
        <w:r>
          <w:instrText xml:space="preserve"> PAGEREF _Toc13821 \h </w:instrText>
        </w:r>
        <w:r>
          <w:fldChar w:fldCharType="separate"/>
        </w:r>
        <w:r>
          <w:t>34</w:t>
        </w:r>
        <w:r>
          <w:fldChar w:fldCharType="end"/>
        </w:r>
      </w:hyperlink>
    </w:p>
    <w:p>
      <w:pPr>
        <w:pStyle w:val="TOC2"/>
        <w:tabs>
          <w:tab w:val="right" w:leader="dot" w:pos="8306"/>
        </w:tabs>
      </w:pPr>
      <w:hyperlink w:anchor="_Toc9203" w:history="1">
        <w:r>
          <w:rPr>
            <w:rFonts w:ascii="仿宋" w:eastAsia="仿宋" w:hAnsi="仿宋" w:cs="仿宋" w:hint="eastAsia"/>
            <w:lang w:eastAsia="zh-CN"/>
          </w:rPr>
          <w:t>(七)、机械设备安全保障措施</w:t>
        </w:r>
        <w:r>
          <w:tab/>
        </w:r>
        <w:r>
          <w:fldChar w:fldCharType="begin"/>
        </w:r>
        <w:r>
          <w:instrText xml:space="preserve"> PAGEREF _Toc9203 \h </w:instrText>
        </w:r>
        <w:r>
          <w:fldChar w:fldCharType="separate"/>
        </w:r>
        <w:r>
          <w:t>36</w:t>
        </w:r>
        <w:r>
          <w:fldChar w:fldCharType="end"/>
        </w:r>
      </w:hyperlink>
    </w:p>
    <w:p>
      <w:pPr>
        <w:pStyle w:val="TOC1"/>
        <w:tabs>
          <w:tab w:val="right" w:leader="dot" w:pos="8306"/>
        </w:tabs>
      </w:pPr>
      <w:hyperlink w:anchor="_Toc2321" w:history="1">
        <w:r>
          <w:rPr>
            <w:rFonts w:ascii="仿宋" w:eastAsia="仿宋" w:hAnsi="仿宋" w:cs="仿宋" w:hint="eastAsia"/>
            <w:lang w:eastAsia="zh-CN"/>
          </w:rPr>
          <w:t>十、医废处理项目计划安排</w:t>
        </w:r>
        <w:r>
          <w:tab/>
        </w:r>
        <w:r>
          <w:fldChar w:fldCharType="begin"/>
        </w:r>
        <w:r>
          <w:instrText xml:space="preserve"> PAGEREF _Toc2321 \h </w:instrText>
        </w:r>
        <w:r>
          <w:fldChar w:fldCharType="separate"/>
        </w:r>
        <w:r>
          <w:t>37</w:t>
        </w:r>
        <w:r>
          <w:fldChar w:fldCharType="end"/>
        </w:r>
      </w:hyperlink>
    </w:p>
    <w:p>
      <w:pPr>
        <w:pStyle w:val="TOC2"/>
        <w:tabs>
          <w:tab w:val="right" w:leader="dot" w:pos="8306"/>
        </w:tabs>
      </w:pPr>
      <w:hyperlink w:anchor="_Toc6248" w:history="1">
        <w:r>
          <w:rPr>
            <w:rFonts w:ascii="仿宋" w:eastAsia="仿宋" w:hAnsi="仿宋" w:cs="仿宋" w:hint="eastAsia"/>
            <w:lang w:eastAsia="zh-CN"/>
          </w:rPr>
          <w:t>(一)、建设周期</w:t>
        </w:r>
        <w:r>
          <w:tab/>
        </w:r>
        <w:r>
          <w:fldChar w:fldCharType="begin"/>
        </w:r>
        <w:r>
          <w:instrText xml:space="preserve"> PAGEREF _Toc6248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77" w:history="1">
        <w:r>
          <w:rPr>
            <w:rFonts w:ascii="仿宋" w:eastAsia="仿宋" w:hAnsi="仿宋" w:cs="仿宋" w:hint="eastAsia"/>
            <w:lang w:eastAsia="zh-CN"/>
          </w:rPr>
          <w:t>(二)、建设进度</w:t>
        </w:r>
        <w:r>
          <w:tab/>
        </w:r>
        <w:r>
          <w:fldChar w:fldCharType="begin"/>
        </w:r>
        <w:r>
          <w:instrText xml:space="preserve"> PAGEREF _Toc2877 \h </w:instrText>
        </w:r>
        <w:r>
          <w:fldChar w:fldCharType="separate"/>
        </w:r>
        <w:r>
          <w:t>38</w:t>
        </w:r>
        <w:r>
          <w:fldChar w:fldCharType="end"/>
        </w:r>
      </w:hyperlink>
    </w:p>
    <w:p>
      <w:pPr>
        <w:pStyle w:val="TOC2"/>
        <w:tabs>
          <w:tab w:val="right" w:leader="dot" w:pos="8306"/>
        </w:tabs>
      </w:pPr>
      <w:hyperlink w:anchor="_Toc31075" w:history="1">
        <w:r>
          <w:rPr>
            <w:rFonts w:ascii="仿宋" w:eastAsia="仿宋" w:hAnsi="仿宋" w:cs="仿宋" w:hint="eastAsia"/>
            <w:lang w:eastAsia="zh-CN"/>
          </w:rPr>
          <w:t>(三)、进度安排注意事项</w:t>
        </w:r>
        <w:r>
          <w:tab/>
        </w:r>
        <w:r>
          <w:fldChar w:fldCharType="begin"/>
        </w:r>
        <w:r>
          <w:instrText xml:space="preserve"> PAGEREF _Toc31075 \h </w:instrText>
        </w:r>
        <w:r>
          <w:fldChar w:fldCharType="separate"/>
        </w:r>
        <w:r>
          <w:t>39</w:t>
        </w:r>
        <w:r>
          <w:fldChar w:fldCharType="end"/>
        </w:r>
      </w:hyperlink>
    </w:p>
    <w:p>
      <w:pPr>
        <w:pStyle w:val="TOC2"/>
        <w:tabs>
          <w:tab w:val="right" w:leader="dot" w:pos="8306"/>
        </w:tabs>
      </w:pPr>
      <w:hyperlink w:anchor="_Toc8045" w:history="1">
        <w:r>
          <w:rPr>
            <w:rFonts w:ascii="仿宋" w:eastAsia="仿宋" w:hAnsi="仿宋" w:cs="仿宋" w:hint="eastAsia"/>
            <w:lang w:eastAsia="zh-CN"/>
          </w:rPr>
          <w:t>(四)、人力资源配置</w:t>
        </w:r>
        <w:r>
          <w:tab/>
        </w:r>
        <w:r>
          <w:fldChar w:fldCharType="begin"/>
        </w:r>
        <w:r>
          <w:instrText xml:space="preserve"> PAGEREF _Toc8045 \h </w:instrText>
        </w:r>
        <w:r>
          <w:fldChar w:fldCharType="separate"/>
        </w:r>
        <w:r>
          <w:t>41</w:t>
        </w:r>
        <w:r>
          <w:fldChar w:fldCharType="end"/>
        </w:r>
      </w:hyperlink>
    </w:p>
    <w:p>
      <w:pPr>
        <w:pStyle w:val="TOC1"/>
        <w:tabs>
          <w:tab w:val="right" w:leader="dot" w:pos="8306"/>
        </w:tabs>
      </w:pPr>
      <w:hyperlink w:anchor="_Toc20104" w:history="1">
        <w:r>
          <w:rPr>
            <w:rFonts w:ascii="仿宋" w:eastAsia="仿宋" w:hAnsi="仿宋" w:cs="仿宋" w:hint="eastAsia"/>
            <w:lang w:eastAsia="zh-CN"/>
          </w:rPr>
          <w:t>十一、医废处理项目经营效益</w:t>
        </w:r>
        <w:r>
          <w:tab/>
        </w:r>
        <w:r>
          <w:fldChar w:fldCharType="begin"/>
        </w:r>
        <w:r>
          <w:instrText xml:space="preserve"> PAGEREF _Toc20104 \h </w:instrText>
        </w:r>
        <w:r>
          <w:fldChar w:fldCharType="separate"/>
        </w:r>
        <w:r>
          <w:t>41</w:t>
        </w:r>
        <w:r>
          <w:fldChar w:fldCharType="end"/>
        </w:r>
      </w:hyperlink>
    </w:p>
    <w:p>
      <w:pPr>
        <w:pStyle w:val="TOC2"/>
        <w:tabs>
          <w:tab w:val="right" w:leader="dot" w:pos="8306"/>
        </w:tabs>
      </w:pPr>
      <w:hyperlink w:anchor="_Toc17788" w:history="1">
        <w:r>
          <w:rPr>
            <w:rFonts w:ascii="仿宋" w:eastAsia="仿宋" w:hAnsi="仿宋" w:cs="仿宋" w:hint="eastAsia"/>
            <w:lang w:eastAsia="zh-CN"/>
          </w:rPr>
          <w:t>(一)、经济评价财务测算</w:t>
        </w:r>
        <w:r>
          <w:tab/>
        </w:r>
        <w:r>
          <w:fldChar w:fldCharType="begin"/>
        </w:r>
        <w:r>
          <w:instrText xml:space="preserve"> PAGEREF _Toc17788 \h </w:instrText>
        </w:r>
        <w:r>
          <w:fldChar w:fldCharType="separate"/>
        </w:r>
        <w:r>
          <w:t>41</w:t>
        </w:r>
        <w:r>
          <w:fldChar w:fldCharType="end"/>
        </w:r>
      </w:hyperlink>
    </w:p>
    <w:p>
      <w:pPr>
        <w:pStyle w:val="TOC2"/>
        <w:tabs>
          <w:tab w:val="right" w:leader="dot" w:pos="8306"/>
        </w:tabs>
      </w:pPr>
      <w:hyperlink w:anchor="_Toc23556" w:history="1">
        <w:r>
          <w:rPr>
            <w:rFonts w:ascii="仿宋" w:eastAsia="仿宋" w:hAnsi="仿宋" w:cs="仿宋" w:hint="eastAsia"/>
            <w:lang w:eastAsia="zh-CN"/>
          </w:rPr>
          <w:t>(二)、医废处理项目盈利能力分析</w:t>
        </w:r>
        <w:r>
          <w:tab/>
        </w:r>
        <w:r>
          <w:fldChar w:fldCharType="begin"/>
        </w:r>
        <w:r>
          <w:instrText xml:space="preserve"> PAGEREF _Toc23556 \h </w:instrText>
        </w:r>
        <w:r>
          <w:fldChar w:fldCharType="separate"/>
        </w:r>
        <w:r>
          <w:t>43</w:t>
        </w:r>
        <w:r>
          <w:fldChar w:fldCharType="end"/>
        </w:r>
      </w:hyperlink>
    </w:p>
    <w:p>
      <w:pPr>
        <w:pStyle w:val="TOC1"/>
        <w:tabs>
          <w:tab w:val="right" w:leader="dot" w:pos="8306"/>
        </w:tabs>
      </w:pPr>
      <w:hyperlink w:anchor="_Toc19892" w:history="1">
        <w:r>
          <w:rPr>
            <w:rFonts w:ascii="仿宋" w:eastAsia="仿宋" w:hAnsi="仿宋" w:cs="仿宋" w:hint="eastAsia"/>
            <w:lang w:eastAsia="zh-CN"/>
          </w:rPr>
          <w:t>十二、医废处理项目环境影响分析</w:t>
        </w:r>
        <w:r>
          <w:tab/>
        </w:r>
        <w:r>
          <w:fldChar w:fldCharType="begin"/>
        </w:r>
        <w:r>
          <w:instrText xml:space="preserve"> PAGEREF _Toc19892 \h </w:instrText>
        </w:r>
        <w:r>
          <w:fldChar w:fldCharType="separate"/>
        </w:r>
        <w:r>
          <w:t>43</w:t>
        </w:r>
        <w:r>
          <w:fldChar w:fldCharType="end"/>
        </w:r>
      </w:hyperlink>
    </w:p>
    <w:p>
      <w:pPr>
        <w:pStyle w:val="TOC2"/>
        <w:tabs>
          <w:tab w:val="right" w:leader="dot" w:pos="8306"/>
        </w:tabs>
      </w:pPr>
      <w:hyperlink w:anchor="_Toc8831" w:history="1">
        <w:r>
          <w:rPr>
            <w:rFonts w:ascii="仿宋" w:eastAsia="仿宋" w:hAnsi="仿宋" w:cs="仿宋" w:hint="eastAsia"/>
            <w:lang w:eastAsia="zh-CN"/>
          </w:rPr>
          <w:t>(一)、建设区域环境质量现状</w:t>
        </w:r>
        <w:r>
          <w:tab/>
        </w:r>
        <w:r>
          <w:fldChar w:fldCharType="begin"/>
        </w:r>
        <w:r>
          <w:instrText xml:space="preserve"> PAGEREF _Toc8831 \h </w:instrText>
        </w:r>
        <w:r>
          <w:fldChar w:fldCharType="separate"/>
        </w:r>
        <w:r>
          <w:t>43</w:t>
        </w:r>
        <w:r>
          <w:fldChar w:fldCharType="end"/>
        </w:r>
      </w:hyperlink>
    </w:p>
    <w:p>
      <w:pPr>
        <w:pStyle w:val="TOC2"/>
        <w:tabs>
          <w:tab w:val="right" w:leader="dot" w:pos="8306"/>
        </w:tabs>
      </w:pPr>
      <w:hyperlink w:anchor="_Toc2427" w:history="1">
        <w:r>
          <w:rPr>
            <w:rFonts w:ascii="仿宋" w:eastAsia="仿宋" w:hAnsi="仿宋" w:cs="仿宋" w:hint="eastAsia"/>
            <w:lang w:eastAsia="zh-CN"/>
          </w:rPr>
          <w:t>(二)、建设期环境保护</w:t>
        </w:r>
        <w:r>
          <w:tab/>
        </w:r>
        <w:r>
          <w:fldChar w:fldCharType="begin"/>
        </w:r>
        <w:r>
          <w:instrText xml:space="preserve"> PAGEREF _Toc2427 \h </w:instrText>
        </w:r>
        <w:r>
          <w:fldChar w:fldCharType="separate"/>
        </w:r>
        <w:r>
          <w:t>45</w:t>
        </w:r>
        <w:r>
          <w:fldChar w:fldCharType="end"/>
        </w:r>
      </w:hyperlink>
    </w:p>
    <w:p>
      <w:pPr>
        <w:pStyle w:val="TOC2"/>
        <w:tabs>
          <w:tab w:val="right" w:leader="dot" w:pos="8306"/>
        </w:tabs>
      </w:pPr>
      <w:hyperlink w:anchor="_Toc15267" w:history="1">
        <w:r>
          <w:rPr>
            <w:rFonts w:ascii="仿宋" w:eastAsia="仿宋" w:hAnsi="仿宋" w:cs="仿宋" w:hint="eastAsia"/>
            <w:lang w:eastAsia="zh-CN"/>
          </w:rPr>
          <w:t>(三)、运营期环境保护</w:t>
        </w:r>
        <w:r>
          <w:tab/>
        </w:r>
        <w:r>
          <w:fldChar w:fldCharType="begin"/>
        </w:r>
        <w:r>
          <w:instrText xml:space="preserve"> PAGEREF _Toc15267 \h </w:instrText>
        </w:r>
        <w:r>
          <w:fldChar w:fldCharType="separate"/>
        </w:r>
        <w:r>
          <w:t>46</w:t>
        </w:r>
        <w:r>
          <w:fldChar w:fldCharType="end"/>
        </w:r>
      </w:hyperlink>
    </w:p>
    <w:p>
      <w:pPr>
        <w:pStyle w:val="TOC2"/>
        <w:tabs>
          <w:tab w:val="right" w:leader="dot" w:pos="8306"/>
        </w:tabs>
      </w:pPr>
      <w:hyperlink w:anchor="_Toc27207" w:history="1">
        <w:r>
          <w:rPr>
            <w:rFonts w:ascii="仿宋" w:eastAsia="仿宋" w:hAnsi="仿宋" w:cs="仿宋" w:hint="eastAsia"/>
            <w:lang w:eastAsia="zh-CN"/>
          </w:rPr>
          <w:t>(四)、医废处理项目建设对区域经济的影响</w:t>
        </w:r>
        <w:r>
          <w:tab/>
        </w:r>
        <w:r>
          <w:fldChar w:fldCharType="begin"/>
        </w:r>
        <w:r>
          <w:instrText xml:space="preserve"> PAGEREF _Toc27207 \h </w:instrText>
        </w:r>
        <w:r>
          <w:fldChar w:fldCharType="separate"/>
        </w:r>
        <w:r>
          <w:t>48</w:t>
        </w:r>
        <w:r>
          <w:fldChar w:fldCharType="end"/>
        </w:r>
      </w:hyperlink>
    </w:p>
    <w:p>
      <w:pPr>
        <w:pStyle w:val="TOC2"/>
        <w:tabs>
          <w:tab w:val="right" w:leader="dot" w:pos="8306"/>
        </w:tabs>
      </w:pPr>
      <w:hyperlink w:anchor="_Toc24500" w:history="1">
        <w:r>
          <w:rPr>
            <w:rFonts w:ascii="仿宋" w:eastAsia="仿宋" w:hAnsi="仿宋" w:cs="仿宋" w:hint="eastAsia"/>
            <w:lang w:eastAsia="zh-CN"/>
          </w:rPr>
          <w:t>(五)、废弃物处理</w:t>
        </w:r>
        <w:r>
          <w:tab/>
        </w:r>
        <w:r>
          <w:fldChar w:fldCharType="begin"/>
        </w:r>
        <w:r>
          <w:instrText xml:space="preserve"> PAGEREF _Toc24500 \h </w:instrText>
        </w:r>
        <w:r>
          <w:fldChar w:fldCharType="separate"/>
        </w:r>
        <w:r>
          <w:t>49</w:t>
        </w:r>
        <w:r>
          <w:fldChar w:fldCharType="end"/>
        </w:r>
      </w:hyperlink>
    </w:p>
    <w:p>
      <w:pPr>
        <w:pStyle w:val="TOC2"/>
        <w:tabs>
          <w:tab w:val="right" w:leader="dot" w:pos="8306"/>
        </w:tabs>
      </w:pPr>
      <w:hyperlink w:anchor="_Toc18766" w:history="1">
        <w:r>
          <w:rPr>
            <w:rFonts w:ascii="仿宋" w:eastAsia="仿宋" w:hAnsi="仿宋" w:cs="仿宋" w:hint="eastAsia"/>
            <w:lang w:eastAsia="zh-CN"/>
          </w:rPr>
          <w:t>(六)、特殊环境影响分析</w:t>
        </w:r>
        <w:r>
          <w:tab/>
        </w:r>
        <w:r>
          <w:fldChar w:fldCharType="begin"/>
        </w:r>
        <w:r>
          <w:instrText xml:space="preserve"> PAGEREF _Toc18766 \h </w:instrText>
        </w:r>
        <w:r>
          <w:fldChar w:fldCharType="separate"/>
        </w:r>
        <w:r>
          <w:t>51</w:t>
        </w:r>
        <w:r>
          <w:fldChar w:fldCharType="end"/>
        </w:r>
      </w:hyperlink>
    </w:p>
    <w:p>
      <w:pPr>
        <w:pStyle w:val="TOC2"/>
        <w:tabs>
          <w:tab w:val="right" w:leader="dot" w:pos="8306"/>
        </w:tabs>
      </w:pPr>
      <w:hyperlink w:anchor="_Toc1296" w:history="1">
        <w:r>
          <w:rPr>
            <w:rFonts w:ascii="仿宋" w:eastAsia="仿宋" w:hAnsi="仿宋" w:cs="仿宋" w:hint="eastAsia"/>
            <w:lang w:eastAsia="zh-CN"/>
          </w:rPr>
          <w:t>(七)、清洁生产</w:t>
        </w:r>
        <w:r>
          <w:tab/>
        </w:r>
        <w:r>
          <w:fldChar w:fldCharType="begin"/>
        </w:r>
        <w:r>
          <w:instrText xml:space="preserve"> PAGEREF _Toc1296 \h </w:instrText>
        </w:r>
        <w:r>
          <w:fldChar w:fldCharType="separate"/>
        </w:r>
        <w:r>
          <w:t>52</w:t>
        </w:r>
        <w:r>
          <w:fldChar w:fldCharType="end"/>
        </w:r>
      </w:hyperlink>
    </w:p>
    <w:p>
      <w:pPr>
        <w:pStyle w:val="TOC2"/>
        <w:tabs>
          <w:tab w:val="right" w:leader="dot" w:pos="8306"/>
        </w:tabs>
      </w:pPr>
      <w:hyperlink w:anchor="_Toc9609" w:history="1">
        <w:r>
          <w:rPr>
            <w:rFonts w:ascii="仿宋" w:eastAsia="仿宋" w:hAnsi="仿宋" w:cs="仿宋" w:hint="eastAsia"/>
            <w:lang w:eastAsia="zh-CN"/>
          </w:rPr>
          <w:t>(八)、环境保护综合评价</w:t>
        </w:r>
        <w:r>
          <w:tab/>
        </w:r>
        <w:r>
          <w:fldChar w:fldCharType="begin"/>
        </w:r>
        <w:r>
          <w:instrText xml:space="preserve"> PAGEREF _Toc9609 \h </w:instrText>
        </w:r>
        <w:r>
          <w:fldChar w:fldCharType="separate"/>
        </w:r>
        <w:r>
          <w:t>53</w:t>
        </w:r>
        <w:r>
          <w:fldChar w:fldCharType="end"/>
        </w:r>
      </w:hyperlink>
    </w:p>
    <w:p>
      <w:pPr>
        <w:pStyle w:val="TOC1"/>
        <w:tabs>
          <w:tab w:val="right" w:leader="dot" w:pos="8306"/>
        </w:tabs>
      </w:pPr>
      <w:hyperlink w:anchor="_Toc20627" w:history="1">
        <w:r>
          <w:rPr>
            <w:rFonts w:ascii="仿宋" w:eastAsia="仿宋" w:hAnsi="仿宋" w:cs="仿宋" w:hint="eastAsia"/>
            <w:lang w:eastAsia="zh-CN"/>
          </w:rPr>
          <w:t>十三、营销与推广策略</w:t>
        </w:r>
        <w:r>
          <w:tab/>
        </w:r>
        <w:r>
          <w:fldChar w:fldCharType="begin"/>
        </w:r>
        <w:r>
          <w:instrText xml:space="preserve"> PAGEREF _Toc20627 \h </w:instrText>
        </w:r>
        <w:r>
          <w:fldChar w:fldCharType="separate"/>
        </w:r>
        <w:r>
          <w:t>54</w:t>
        </w:r>
        <w:r>
          <w:fldChar w:fldCharType="end"/>
        </w:r>
      </w:hyperlink>
    </w:p>
    <w:p>
      <w:pPr>
        <w:pStyle w:val="TOC2"/>
        <w:tabs>
          <w:tab w:val="right" w:leader="dot" w:pos="8306"/>
        </w:tabs>
      </w:pPr>
      <w:hyperlink w:anchor="_Toc21253" w:history="1">
        <w:r>
          <w:rPr>
            <w:rFonts w:ascii="仿宋" w:eastAsia="仿宋" w:hAnsi="仿宋" w:cs="仿宋" w:hint="eastAsia"/>
            <w:lang w:eastAsia="zh-CN"/>
          </w:rPr>
          <w:t>(一)、产品/服务定位与特点</w:t>
        </w:r>
        <w:r>
          <w:tab/>
        </w:r>
        <w:r>
          <w:fldChar w:fldCharType="begin"/>
        </w:r>
        <w:r>
          <w:instrText xml:space="preserve"> PAGEREF _Toc21253 \h </w:instrText>
        </w:r>
        <w:r>
          <w:fldChar w:fldCharType="separate"/>
        </w:r>
        <w:r>
          <w:t>54</w:t>
        </w:r>
        <w:r>
          <w:fldChar w:fldCharType="end"/>
        </w:r>
      </w:hyperlink>
    </w:p>
    <w:p>
      <w:pPr>
        <w:pStyle w:val="TOC2"/>
        <w:tabs>
          <w:tab w:val="right" w:leader="dot" w:pos="8306"/>
        </w:tabs>
      </w:pPr>
      <w:hyperlink w:anchor="_Toc1583" w:history="1">
        <w:r>
          <w:rPr>
            <w:rFonts w:ascii="仿宋" w:eastAsia="仿宋" w:hAnsi="仿宋" w:cs="仿宋" w:hint="eastAsia"/>
            <w:lang w:eastAsia="zh-CN"/>
          </w:rPr>
          <w:t>(二)、市场定位与竞争分析</w:t>
        </w:r>
        <w:r>
          <w:tab/>
        </w:r>
        <w:r>
          <w:fldChar w:fldCharType="begin"/>
        </w:r>
        <w:r>
          <w:instrText xml:space="preserve"> PAGEREF _Toc1583 \h </w:instrText>
        </w:r>
        <w:r>
          <w:fldChar w:fldCharType="separate"/>
        </w:r>
        <w:r>
          <w:t>55</w:t>
        </w:r>
        <w:r>
          <w:fldChar w:fldCharType="end"/>
        </w:r>
      </w:hyperlink>
    </w:p>
    <w:p>
      <w:pPr>
        <w:pStyle w:val="TOC2"/>
        <w:tabs>
          <w:tab w:val="right" w:leader="dot" w:pos="8306"/>
        </w:tabs>
      </w:pPr>
      <w:hyperlink w:anchor="_Toc11678" w:history="1">
        <w:r>
          <w:rPr>
            <w:rFonts w:ascii="仿宋" w:eastAsia="仿宋" w:hAnsi="仿宋" w:cs="仿宋" w:hint="eastAsia"/>
            <w:lang w:eastAsia="zh-CN"/>
          </w:rPr>
          <w:t>(三)、营销渠道与策略</w:t>
        </w:r>
        <w:r>
          <w:tab/>
        </w:r>
        <w:r>
          <w:fldChar w:fldCharType="begin"/>
        </w:r>
        <w:r>
          <w:instrText xml:space="preserve"> PAGEREF _Toc11678 \h </w:instrText>
        </w:r>
        <w:r>
          <w:fldChar w:fldCharType="separate"/>
        </w:r>
        <w:r>
          <w:t>57</w:t>
        </w:r>
        <w:r>
          <w:fldChar w:fldCharType="end"/>
        </w:r>
      </w:hyperlink>
    </w:p>
    <w:p>
      <w:pPr>
        <w:pStyle w:val="TOC2"/>
        <w:tabs>
          <w:tab w:val="right" w:leader="dot" w:pos="8306"/>
        </w:tabs>
      </w:pPr>
      <w:hyperlink w:anchor="_Toc25405" w:history="1">
        <w:r>
          <w:rPr>
            <w:rFonts w:ascii="仿宋" w:eastAsia="仿宋" w:hAnsi="仿宋" w:cs="仿宋" w:hint="eastAsia"/>
            <w:lang w:eastAsia="zh-CN"/>
          </w:rPr>
          <w:t>(四)、推广与宣传活动</w:t>
        </w:r>
        <w:r>
          <w:tab/>
        </w:r>
        <w:r>
          <w:fldChar w:fldCharType="begin"/>
        </w:r>
        <w:r>
          <w:instrText xml:space="preserve"> PAGEREF _Toc25405 \h </w:instrText>
        </w:r>
        <w:r>
          <w:fldChar w:fldCharType="separate"/>
        </w:r>
        <w:r>
          <w:t>58</w:t>
        </w:r>
        <w:r>
          <w:fldChar w:fldCharType="end"/>
        </w:r>
      </w:hyperlink>
    </w:p>
    <w:p>
      <w:pPr>
        <w:pStyle w:val="TOC1"/>
        <w:tabs>
          <w:tab w:val="right" w:leader="dot" w:pos="8306"/>
        </w:tabs>
      </w:pPr>
      <w:hyperlink w:anchor="_Toc12940" w:history="1">
        <w:r>
          <w:rPr>
            <w:rFonts w:ascii="仿宋" w:eastAsia="仿宋" w:hAnsi="仿宋" w:cs="仿宋" w:hint="eastAsia"/>
            <w:lang w:eastAsia="zh-CN"/>
          </w:rPr>
          <w:t>十四、质量管理体系</w:t>
        </w:r>
        <w:r>
          <w:tab/>
        </w:r>
        <w:r>
          <w:fldChar w:fldCharType="begin"/>
        </w:r>
        <w:r>
          <w:instrText xml:space="preserve"> PAGEREF _Toc12940 \h </w:instrText>
        </w:r>
        <w:r>
          <w:fldChar w:fldCharType="separate"/>
        </w:r>
        <w:r>
          <w:t>63</w:t>
        </w:r>
        <w:r>
          <w:fldChar w:fldCharType="end"/>
        </w:r>
      </w:hyperlink>
    </w:p>
    <w:p>
      <w:pPr>
        <w:pStyle w:val="TOC2"/>
        <w:tabs>
          <w:tab w:val="right" w:leader="dot" w:pos="8306"/>
        </w:tabs>
      </w:pPr>
      <w:hyperlink w:anchor="_Toc22604" w:history="1">
        <w:r>
          <w:rPr>
            <w:rFonts w:ascii="仿宋" w:eastAsia="仿宋" w:hAnsi="仿宋" w:cs="仿宋" w:hint="eastAsia"/>
            <w:lang w:eastAsia="zh-CN"/>
          </w:rPr>
          <w:t>(一)、质量目标与方针</w:t>
        </w:r>
        <w:r>
          <w:tab/>
        </w:r>
        <w:r>
          <w:fldChar w:fldCharType="begin"/>
        </w:r>
        <w:r>
          <w:instrText xml:space="preserve"> PAGEREF _Toc22604 \h </w:instrText>
        </w:r>
        <w:r>
          <w:fldChar w:fldCharType="separate"/>
        </w:r>
        <w:r>
          <w:t>63</w:t>
        </w:r>
        <w:r>
          <w:fldChar w:fldCharType="end"/>
        </w:r>
      </w:hyperlink>
    </w:p>
    <w:p>
      <w:pPr>
        <w:pStyle w:val="TOC2"/>
        <w:tabs>
          <w:tab w:val="right" w:leader="dot" w:pos="8306"/>
        </w:tabs>
      </w:pPr>
      <w:hyperlink w:anchor="_Toc16243" w:history="1">
        <w:r>
          <w:rPr>
            <w:rFonts w:ascii="仿宋" w:eastAsia="仿宋" w:hAnsi="仿宋" w:cs="仿宋" w:hint="eastAsia"/>
            <w:lang w:eastAsia="zh-CN"/>
          </w:rPr>
          <w:t>(二)、质量管理责任</w:t>
        </w:r>
        <w:r>
          <w:tab/>
        </w:r>
        <w:r>
          <w:fldChar w:fldCharType="begin"/>
        </w:r>
        <w:r>
          <w:instrText xml:space="preserve"> PAGEREF _Toc16243 \h </w:instrText>
        </w:r>
        <w:r>
          <w:fldChar w:fldCharType="separate"/>
        </w:r>
        <w:r>
          <w:t>64</w:t>
        </w:r>
        <w:r>
          <w:fldChar w:fldCharType="end"/>
        </w:r>
      </w:hyperlink>
    </w:p>
    <w:p>
      <w:pPr>
        <w:pStyle w:val="TOC2"/>
        <w:tabs>
          <w:tab w:val="right" w:leader="dot" w:pos="8306"/>
        </w:tabs>
      </w:pPr>
      <w:hyperlink w:anchor="_Toc1661" w:history="1">
        <w:r>
          <w:rPr>
            <w:rFonts w:ascii="仿宋" w:eastAsia="仿宋" w:hAnsi="仿宋" w:cs="仿宋" w:hint="eastAsia"/>
            <w:lang w:eastAsia="zh-CN"/>
          </w:rPr>
          <w:t>(三)、质量管理体系文件</w:t>
        </w:r>
        <w:r>
          <w:tab/>
        </w:r>
        <w:r>
          <w:fldChar w:fldCharType="begin"/>
        </w:r>
        <w:r>
          <w:instrText xml:space="preserve"> PAGEREF _Toc1661 \h </w:instrText>
        </w:r>
        <w:r>
          <w:fldChar w:fldCharType="separate"/>
        </w:r>
        <w:r>
          <w:t>65</w:t>
        </w:r>
        <w:r>
          <w:fldChar w:fldCharType="end"/>
        </w:r>
      </w:hyperlink>
    </w:p>
    <w:p>
      <w:pPr>
        <w:pStyle w:val="TOC2"/>
        <w:tabs>
          <w:tab w:val="right" w:leader="dot" w:pos="8306"/>
        </w:tabs>
      </w:pPr>
      <w:hyperlink w:anchor="_Toc27344" w:history="1">
        <w:r>
          <w:rPr>
            <w:rFonts w:ascii="仿宋" w:eastAsia="仿宋" w:hAnsi="仿宋" w:cs="仿宋" w:hint="eastAsia"/>
            <w:lang w:eastAsia="zh-CN"/>
          </w:rPr>
          <w:t>(四)、质量培训与教育</w:t>
        </w:r>
        <w:r>
          <w:tab/>
        </w:r>
        <w:r>
          <w:fldChar w:fldCharType="begin"/>
        </w:r>
        <w:r>
          <w:instrText xml:space="preserve"> PAGEREF _Toc27344 \h </w:instrText>
        </w:r>
        <w:r>
          <w:fldChar w:fldCharType="separate"/>
        </w:r>
        <w:r>
          <w:t>68</w:t>
        </w:r>
        <w:r>
          <w:fldChar w:fldCharType="end"/>
        </w:r>
      </w:hyperlink>
    </w:p>
    <w:p>
      <w:pPr>
        <w:pStyle w:val="TOC2"/>
        <w:tabs>
          <w:tab w:val="right" w:leader="dot" w:pos="8306"/>
        </w:tabs>
      </w:pPr>
      <w:hyperlink w:anchor="_Toc17583" w:history="1">
        <w:r>
          <w:rPr>
            <w:rFonts w:ascii="仿宋" w:eastAsia="仿宋" w:hAnsi="仿宋" w:cs="仿宋" w:hint="eastAsia"/>
            <w:lang w:eastAsia="zh-CN"/>
          </w:rPr>
          <w:t>(五)、质量审核与评价</w:t>
        </w:r>
        <w:r>
          <w:tab/>
        </w:r>
        <w:r>
          <w:fldChar w:fldCharType="begin"/>
        </w:r>
        <w:r>
          <w:instrText xml:space="preserve"> PAGEREF _Toc17583 \h </w:instrText>
        </w:r>
        <w:r>
          <w:fldChar w:fldCharType="separate"/>
        </w:r>
        <w:r>
          <w:t>69</w:t>
        </w:r>
        <w:r>
          <w:fldChar w:fldCharType="end"/>
        </w:r>
      </w:hyperlink>
    </w:p>
    <w:p>
      <w:pPr>
        <w:pStyle w:val="TOC2"/>
        <w:tabs>
          <w:tab w:val="right" w:leader="dot" w:pos="8306"/>
        </w:tabs>
      </w:pPr>
      <w:hyperlink w:anchor="_Toc18686" w:history="1">
        <w:r>
          <w:rPr>
            <w:rFonts w:ascii="仿宋" w:eastAsia="仿宋" w:hAnsi="仿宋" w:cs="仿宋" w:hint="eastAsia"/>
            <w:lang w:eastAsia="zh-CN"/>
          </w:rPr>
          <w:t>(六)、不符合与纠正措施</w:t>
        </w:r>
        <w:r>
          <w:tab/>
        </w:r>
        <w:r>
          <w:fldChar w:fldCharType="begin"/>
        </w:r>
        <w:r>
          <w:instrText xml:space="preserve"> PAGEREF _Toc18686 \h </w:instrText>
        </w:r>
        <w:r>
          <w:fldChar w:fldCharType="separate"/>
        </w:r>
        <w:r>
          <w:t>70</w:t>
        </w:r>
        <w:r>
          <w:fldChar w:fldCharType="end"/>
        </w:r>
      </w:hyperlink>
    </w:p>
    <w:p>
      <w:pPr>
        <w:pStyle w:val="TOC1"/>
        <w:tabs>
          <w:tab w:val="right" w:leader="dot" w:pos="8306"/>
        </w:tabs>
      </w:pPr>
      <w:hyperlink w:anchor="_Toc21247" w:history="1">
        <w:r>
          <w:rPr>
            <w:rFonts w:ascii="仿宋" w:eastAsia="仿宋" w:hAnsi="仿宋" w:cs="仿宋" w:hint="eastAsia"/>
            <w:lang w:eastAsia="zh-CN"/>
          </w:rPr>
          <w:t>十五、医废处理项目实施保障措施</w:t>
        </w:r>
        <w:r>
          <w:tab/>
        </w:r>
        <w:r>
          <w:fldChar w:fldCharType="begin"/>
        </w:r>
        <w:r>
          <w:instrText xml:space="preserve"> PAGEREF _Toc21247 \h </w:instrText>
        </w:r>
        <w:r>
          <w:fldChar w:fldCharType="separate"/>
        </w:r>
        <w:r>
          <w:t>71</w:t>
        </w:r>
        <w:r>
          <w:fldChar w:fldCharType="end"/>
        </w:r>
      </w:hyperlink>
    </w:p>
    <w:p>
      <w:pPr>
        <w:pStyle w:val="TOC2"/>
        <w:tabs>
          <w:tab w:val="right" w:leader="dot" w:pos="8306"/>
        </w:tabs>
      </w:pPr>
      <w:hyperlink w:anchor="_Toc18979" w:history="1">
        <w:r>
          <w:rPr>
            <w:rFonts w:ascii="仿宋" w:eastAsia="仿宋" w:hAnsi="仿宋" w:cs="仿宋" w:hint="eastAsia"/>
            <w:lang w:eastAsia="zh-CN"/>
          </w:rPr>
          <w:t>(一)、医废处理项目实施保障机制</w:t>
        </w:r>
        <w:r>
          <w:tab/>
        </w:r>
        <w:r>
          <w:fldChar w:fldCharType="begin"/>
        </w:r>
        <w:r>
          <w:instrText xml:space="preserve"> PAGEREF _Toc18979 \h </w:instrText>
        </w:r>
        <w:r>
          <w:fldChar w:fldCharType="separate"/>
        </w:r>
        <w:r>
          <w:t>71</w:t>
        </w:r>
        <w:r>
          <w:fldChar w:fldCharType="end"/>
        </w:r>
      </w:hyperlink>
    </w:p>
    <w:p>
      <w:pPr>
        <w:pStyle w:val="TOC2"/>
        <w:tabs>
          <w:tab w:val="right" w:leader="dot" w:pos="8306"/>
        </w:tabs>
      </w:pPr>
      <w:hyperlink w:anchor="_Toc22384" w:history="1">
        <w:r>
          <w:rPr>
            <w:rFonts w:ascii="仿宋" w:eastAsia="仿宋" w:hAnsi="仿宋" w:cs="仿宋" w:hint="eastAsia"/>
            <w:lang w:eastAsia="zh-CN"/>
          </w:rPr>
          <w:t>(二)、医废处理项目法律合规要求</w:t>
        </w:r>
        <w:r>
          <w:tab/>
        </w:r>
        <w:r>
          <w:fldChar w:fldCharType="begin"/>
        </w:r>
        <w:r>
          <w:instrText xml:space="preserve"> PAGEREF _Toc22384 \h </w:instrText>
        </w:r>
        <w:r>
          <w:fldChar w:fldCharType="separate"/>
        </w:r>
        <w:r>
          <w:t>74</w:t>
        </w:r>
        <w:r>
          <w:fldChar w:fldCharType="end"/>
        </w:r>
      </w:hyperlink>
    </w:p>
    <w:p>
      <w:pPr>
        <w:pStyle w:val="TOC2"/>
        <w:tabs>
          <w:tab w:val="right" w:leader="dot" w:pos="8306"/>
        </w:tabs>
      </w:pPr>
      <w:hyperlink w:anchor="_Toc199" w:history="1">
        <w:r>
          <w:rPr>
            <w:rFonts w:ascii="仿宋" w:eastAsia="仿宋" w:hAnsi="仿宋" w:cs="仿宋" w:hint="eastAsia"/>
            <w:lang w:eastAsia="zh-CN"/>
          </w:rPr>
          <w:t>(三)、医废处理项目合同管理与法律事务</w:t>
        </w:r>
        <w:r>
          <w:tab/>
        </w:r>
        <w:r>
          <w:fldChar w:fldCharType="begin"/>
        </w:r>
        <w:r>
          <w:instrText xml:space="preserve"> PAGEREF _Toc199 \h </w:instrText>
        </w:r>
        <w:r>
          <w:fldChar w:fldCharType="separate"/>
        </w:r>
        <w:r>
          <w:t>79</w:t>
        </w:r>
        <w:r>
          <w:fldChar w:fldCharType="end"/>
        </w:r>
      </w:hyperlink>
    </w:p>
    <w:p>
      <w:pPr>
        <w:pStyle w:val="TOC2"/>
        <w:tabs>
          <w:tab w:val="right" w:leader="dot" w:pos="8306"/>
        </w:tabs>
      </w:pPr>
      <w:hyperlink w:anchor="_Toc21692" w:history="1">
        <w:r>
          <w:rPr>
            <w:rFonts w:ascii="仿宋" w:eastAsia="仿宋" w:hAnsi="仿宋" w:cs="仿宋" w:hint="eastAsia"/>
            <w:lang w:eastAsia="zh-CN"/>
          </w:rPr>
          <w:t>(四)、医废处理项目知识产权保护策略</w:t>
        </w:r>
        <w:r>
          <w:tab/>
        </w:r>
        <w:r>
          <w:fldChar w:fldCharType="begin"/>
        </w:r>
        <w:r>
          <w:instrText xml:space="preserve"> PAGEREF _Toc21692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63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534"/>
      <w:r>
        <w:rPr>
          <w:rFonts w:ascii="仿宋" w:eastAsia="仿宋" w:hAnsi="仿宋" w:cs="仿宋" w:hint="eastAsia"/>
          <w:sz w:val="28"/>
          <w:lang w:eastAsia="zh-CN"/>
        </w:rPr>
        <w:t>一、医废处理项目绩效评估</w:t>
      </w:r>
      <w:bookmarkEnd w:id="2"/>
    </w:p>
    <w:p>
      <w:pPr>
        <w:pStyle w:val="Heading2"/>
        <w:rPr>
          <w:rFonts w:ascii="仿宋" w:eastAsia="仿宋" w:hAnsi="仿宋" w:cs="仿宋" w:hint="eastAsia"/>
          <w:lang w:eastAsia="zh-CN"/>
        </w:rPr>
      </w:pPr>
      <w:bookmarkStart w:id="3" w:name="_Toc2751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医废处理项目中，我们设计了一套全面的绩效评估指标，以确保医废处理项目的可控和成功交付。这些指标跨足医废处理项目目标、成本、进度和质量等多个维度，为我们提供了全面洞察医废处理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目标达成率是我们关注的首要指标。我们设定了明确的目标，并通过定期监测和评估，迅速发现并应对潜在的目标偏差。这为医废处理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成本绩效是另一个核心关注点。通过实际成本与预算成本的对比分析，我们深入了解成本差异的原因，及时调整资源分配，保持医废处理项目在经济效益方面的合理水平。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进度作为关键的绩效指标之一，得到了精心的关注。我们制定了详细的医废处理项目进度计划，并设立了进度符合度指标，确保实际进度与计划进度保持一致。这使我们能够快速发现和解决潜在的进度问题，保持医废处理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医废处理项目绩效的不可或缺的一环。我们引入了一系列的质量标准和客户满意度指标，以确保医废处理项目交付的成果在质量上达到或超越预期水平。通过持续监测这些指标，我们努力提升医废处理项目整体质量水平，为医废处理项目的成功交付提供有力保障。通过这些科学且全面的绩效评估，我们能够更好地引导医废处理项目的持续改进，确保医废处理项目目标的顺利达成。</w:t>
      </w:r>
    </w:p>
    <w:p>
      <w:pPr>
        <w:pStyle w:val="Heading2"/>
        <w:ind w:firstLine="560" w:firstLineChars="200"/>
        <w:rPr>
          <w:rFonts w:ascii="仿宋" w:eastAsia="仿宋" w:hAnsi="仿宋" w:cs="仿宋" w:hint="eastAsia"/>
          <w:sz w:val="28"/>
          <w:lang w:eastAsia="zh-CN"/>
        </w:rPr>
      </w:pPr>
      <w:bookmarkStart w:id="4" w:name="_Toc7821"/>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绩效评估是医废处理项目中的关键环节，为确保医废处理项目达到预期目标，我们采用了多层次、多维度的绩效评估方法。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医废处理项目的战略目标对齐，确保每个决策和行动都与医废处理项目整体目标保持一致。团队会定期召开战略对齐会议，审视当前工作与医废处理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医废处理项目进度、质量、成本和风险等方面。这些指标通过数据收集和分析，为医废处理项目管理团队提供了客观的评估依据。例如，我们通过医废处理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绩效评估不仅仅停留在医废处理项目内部，还考虑了医废处理项目对外部环境的影响。我们定期进行干系人满意度调查，以了解各利益相关方对医废处理项目的期望和满意度，并及时做出调整。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这种多层次、多角度的绩效评估方法，使得我们能够全面了解医废处理项目的运行状态，及时做出调整，确保医废处理项目在不断变化的环境中保持稳健前行。</w:t>
      </w:r>
    </w:p>
    <w:p>
      <w:pPr>
        <w:pStyle w:val="Heading2"/>
        <w:ind w:firstLine="560" w:firstLineChars="200"/>
        <w:rPr>
          <w:rFonts w:ascii="仿宋" w:eastAsia="仿宋" w:hAnsi="仿宋" w:cs="仿宋" w:hint="eastAsia"/>
          <w:sz w:val="28"/>
          <w:lang w:eastAsia="zh-CN"/>
        </w:rPr>
      </w:pPr>
      <w:bookmarkStart w:id="5" w:name="_Toc11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为了确保医废处理项目的有效管理和不断优化，我们采用了精心设计的绩效评估周期。这个周期旨在实现灵活、实时和全面的评估，以适应医废处理项目执行中的各种挑战。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医废处理项目的不同需求，分为短期、中期和长期。短期评估关注每个迭代或工作周期，以及时发现和解决当前任务中的问题。中期评估涵盖几个迭代，深入了解整体医废处理项目的趋势和性能。长期评估则着眼于整个医废处理项目阶段，确保医废处理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医废处理项目管理工具和协作平台，团队成员能够随时更新和分享医废处理项目数据。这种实时性的反馈机制使我们能够及时察觉潜在问题，快速调整，保持医废处理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医废处理项目的决策制定密不可分。每个周期的医废处理项目回顾会议成为集体总结经验、识别问题深层次原因并找到创新解决方案的平台。这种定期的反思与调整机制使医废处理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4932"/>
      <w:r>
        <w:rPr>
          <w:rFonts w:ascii="仿宋" w:eastAsia="仿宋" w:hAnsi="仿宋" w:cs="仿宋" w:hint="eastAsia"/>
          <w:sz w:val="28"/>
          <w:lang w:eastAsia="zh-CN"/>
        </w:rPr>
        <w:t>二、医废处理项目概论</w:t>
      </w:r>
      <w:bookmarkEnd w:id="6"/>
    </w:p>
    <w:p>
      <w:pPr>
        <w:pStyle w:val="Heading2"/>
        <w:rPr>
          <w:rFonts w:ascii="仿宋" w:eastAsia="仿宋" w:hAnsi="仿宋" w:cs="仿宋" w:hint="eastAsia"/>
          <w:lang w:eastAsia="zh-CN"/>
        </w:rPr>
      </w:pPr>
      <w:bookmarkStart w:id="7" w:name="_Toc29550"/>
      <w:r>
        <w:rPr>
          <w:rFonts w:ascii="仿宋" w:eastAsia="仿宋" w:hAnsi="仿宋" w:cs="仿宋" w:hint="eastAsia"/>
          <w:lang w:eastAsia="zh-CN"/>
        </w:rPr>
        <w:t>(一)、医废处理项目概况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的起源追溯至对市场的深入洞察。市场的不断演变与变革为医废处理项目提供了难得的机遇。当前市场存在的需求缺口和变革的大环境共同构成了医废处理项目的背景。这个医废处理项目旨在充分利用市场机遇，填补行业中尚未满足的需求，为客户提供全新的解决方案。市场的变革和需求的增长使得这个医废处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医废处理项目名称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正式命名为医废处理。这个名称不仅仅是一个标识，更代表了医废处理项目的核心理念和愿景。它蕴含着医废处理项目所要解决问题的关键字，具有强烈的表达和辨识度，为医废处理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医废处理项目目标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的核心目标是提供一种全新、高效的解决方案，满足客户日益增长的需求。医废处理项目追求的不仅仅是满足市场需求，更是在市场中获得卓越的竞争优势。通过不断提升产品或服务的质量和创新水平，医废处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医废处理项目范围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全面涵盖了产品研发、制造、市场推广和售后服务，确保从产品设计到最终用户体验的全方位关注。这一全面的医废处理项目范围是为了确保医废处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医废处理项目时间表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医废处理项目计划在未来18个月内完成，包括研发、测试、市场试点和正式推出等不同阶段。这个时间表的合理设计是为了确保医废处理项目各个阶段的顺利推进，以便按时交付高质量的成果。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医废处理项目预算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医废处理项目总预算估算为XX百万美元，主要分配在研发、市场推广、人员培训和运营等方面。这一充足的预算为医废处理项目提供了充足的资源，确保医废处理项目在各个方面都能取得优异的表现。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医废处理项目风险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医废处理项目可能面临的风险包括市场接受度低、技术难题、竞争激烈等。医废处理项目团队已经制定了相应的风险应对计划，通过前瞻性的风险管理，确保医废处理项目在面对不确定性时能够迅速做出应对。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医废处理项目团队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医废处理项目汇聚了一支经验丰富、多领域专业素养的核心团队，确保医废处理项目在各个方面都能拥有高水平的执行力。团队的协同作战是医废处理项目成功的关键因素之一。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医废处理项目背景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医废处理项目的背景根植于市场对更高效、创新产品的渴望，同时也受到科技发展对行业格局的深刻改变的影响。这为医废处理项目提供了广阔的发展空间和市场需求。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医废处理项目现状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截至目前，医废处理项目已完成市场调研和技术验证，取得了初步的成功。这为医废处理项目在未来的发展奠定了坚实的基础，为更远大的目标打下了坚实的基石。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687"/>
      <w:r>
        <w:rPr>
          <w:rFonts w:ascii="仿宋" w:eastAsia="仿宋" w:hAnsi="仿宋" w:cs="仿宋" w:hint="eastAsia"/>
          <w:sz w:val="28"/>
          <w:lang w:eastAsia="zh-CN"/>
        </w:rPr>
        <w:t>(二)、医废处理项目目标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keyword》医废处理项目首要业务目标是在市场中占据有利地位，实现产品/服务的成功推广和销售。通过不断提升产品质量、创新性，医废处理项目追求成为行业中的领导者，赢得更多客户的青睐。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在科技迅速发展的时代，医废处理项目着眼于技术创新。通过持续的研发和技术升级，医废处理项目旨在推出更具创新性的产品或服务，以满足市场对新鲜、先进解决方案的需求。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为了建立可持续的客户关系，医废处理项目设定了客户满意度目标。通过提供卓越的产品质量和优质的客户服务，医废处理项目追求赢得客户的信任和忠诚度，确保他们的满意度达到行业领先水平。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医废处理项目注重社会责任和可持续发展。通过实施环保、社会责任医废处理项目，医废处理项目致力于在经济发展的同时保护环境，促进社会公平，实现可持续经营。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医废处理项目的团队是实现目标的核心驱动力。因此，医废处理项目设定了团队发展目标，包括提升团队成员的专业技能、培养领导力，以及搭建协同高效的团队工作氛围。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6489"/>
      <w:r>
        <w:rPr>
          <w:rFonts w:ascii="仿宋" w:eastAsia="仿宋" w:hAnsi="仿宋" w:cs="仿宋" w:hint="eastAsia"/>
          <w:sz w:val="28"/>
          <w:lang w:eastAsia="zh-CN"/>
        </w:rPr>
        <w:t>(三)、医废处理项目提出的理由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医废处理项目提出的理由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的提出源于对市场机遇的深刻洞察。当前市场中存在的需求缺口和行业发展趋势表明，有巨大的商业机会等待被开发。通过准确捕捉市场机遇，医废处理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医废处理项目的理念基于对技术创新的信仰。通过持续的研发和技术投入，医废处理项目有望推出更具创新性的产品或服务。在科技飞速发展的当下，医废处理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的提出是为了增强企业的行业竞争力。通过提升产品或服务的质量和独特性，医废处理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响应了消费者需求的变化。随着社会和科技的不断发展，消费者对产品和服务的需求也在发生变化。通过深入了解并及时回应消费者的新需求，医废处理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医废处理项目的提出是企业战略发展规划的一部分。在面对日益激烈的市场竞争和不断变化的商业环境中，医废处理项目作为企业战略的一环，旨在为企业开辟新的增长领域，巩固企业在行业中的地位。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的提出不仅仅是基于商业考量，还注重社会责任。通过推出环保、社会责任等方面的医废处理项目，医废处理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医废处理项目的提出反映了对利益相关者期望的关注。包括客户、员工、投资者等利益相关者在企业发展中都有着各自的期望，医废处理项目力求在满足这些期望的同时，取得更大的共赢。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19718"/>
      <w:r>
        <w:rPr>
          <w:rFonts w:ascii="仿宋" w:eastAsia="仿宋" w:hAnsi="仿宋" w:cs="仿宋" w:hint="eastAsia"/>
          <w:sz w:val="28"/>
          <w:lang w:eastAsia="zh-CN"/>
        </w:rPr>
        <w:t>(四)、医废处理项目意义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在实施医废处理项目的过程中，我们不仅仅是在追逐商业成功，更是为企业和社会的多个层面创造了深远的意义。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的首要意义在于提升企业的市场竞争力。通过持续的创新和对产品质量的高标准要求，医废处理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废处理项目的推进将促使行业技术水平的提升。通过引入先进技术和创新性解决方案，医废处理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医废处理项目不仅创造了大量就业机会，提高了就业水平，还注重社会责任和环保。通过参与社会公益事业和推动环保医废处理项目，医废处理项目为社会贡献了一份力量，体现了企业对社会的积极回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综合而言，医废处理项目意义重大，不仅推动了企业的发展，也为行业和社会的进步贡献了积极力量。这是一个全面而深刻的影响，将在未来产生可持续的正面效应。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15408"/>
      <w:r>
        <w:rPr>
          <w:rFonts w:ascii="仿宋" w:eastAsia="仿宋" w:hAnsi="仿宋" w:cs="仿宋" w:hint="eastAsia"/>
          <w:sz w:val="28"/>
          <w:lang w:eastAsia="zh-CN"/>
        </w:rPr>
        <w:t>(五)、医废处理项目背景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在当今迅猛发展的商业环境中，医废处理项目的动因根植于对多方面因素的审慎考量。这个医废处理项目的提出并非孤立的决策，而是对企业所处背景深入思考的产物。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市场的不断演变是医废处理项目背后的首要原因。科技的迅速发展和全球市场的快速变化使得企业必须灵活应对。医废处理项目应运而生，旨在通过创新性的解决方案迎合市场的多变需求，赢得竞争中的先机。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竞争的激烈程度也是医废处理项目背景中不可忽视的一环。企业需要在激烈竞争中脱颖而出，为此，医废处理项目致力于打破常规，提供独特的价值主张，以吸引客户并确保市场份额的增长。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技术的迅速发展为企业带来了机遇与挑战。作为医废处理项目启动的背景之一，对新兴技术的应用将有助于提升企业的技术水平，使其在不断演进的商业环境中保持竞争优势。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此外，社会对企业责任的期望也在逐渐升高。医废处理项目充分融入了社会责任的理念，通过可持续经营和社会公益医废处理项目，企图为社会贡献一份力量，在商业成功的同时关注社会价值。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15504"/>
      <w:r>
        <w:rPr>
          <w:rFonts w:ascii="仿宋" w:eastAsia="仿宋" w:hAnsi="仿宋" w:cs="仿宋" w:hint="eastAsia"/>
          <w:sz w:val="28"/>
          <w:lang w:eastAsia="zh-CN"/>
        </w:rPr>
        <w:t>三、工艺说明</w:t>
      </w:r>
      <w:bookmarkEnd w:id="12"/>
    </w:p>
    <w:p>
      <w:pPr>
        <w:pStyle w:val="Heading2"/>
        <w:rPr>
          <w:rFonts w:ascii="仿宋" w:eastAsia="仿宋" w:hAnsi="仿宋" w:cs="仿宋" w:hint="eastAsia"/>
          <w:lang w:eastAsia="zh-CN"/>
        </w:rPr>
      </w:pPr>
      <w:bookmarkStart w:id="13" w:name="_Toc19587"/>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的技术管理特点体现在其创新导向。通过引入最先进的技术趋势和解决方案，医废处理项目致力于提升科技含量、提高质量和效率水平。这意味着我们将采用最新的工具和方法，确保医废处理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医废处理项目技术管理的显著特征。通过整合不同领域的技术资源，我们实现了跨学科的协同工作。这有助于优化技术架构，提高整体效能。此外，整合性策略还促进了不同技术团队之间的紧密沟通和高效合作，确保医废处理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医废处理项目所采用的技术。通过不断优化技术方案，医废处理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医废处理项目团队将在医废处理项目初期识别可能的技术风险，并采取相应的预防和应对措施。通过建立健全的风险评估机制，医废处理项目能够在实施过程中及时发现并解决潜在的技术问题，保障医废处理项目技术实施的平稳进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通过这些独特的技术管理特点，我们确信在医废处理项目中，技术将成为医废处理项目成功的有力支持。这一深度剖析揭示了技术管理在医废处理项目实施中的关键作用，为医废处理项目的技术基础奠定了坚实的基础。</w:t>
      </w:r>
    </w:p>
    <w:p>
      <w:pPr>
        <w:pStyle w:val="Heading2"/>
        <w:ind w:firstLine="560" w:firstLineChars="200"/>
        <w:rPr>
          <w:rFonts w:ascii="仿宋" w:eastAsia="仿宋" w:hAnsi="仿宋" w:cs="仿宋" w:hint="eastAsia"/>
          <w:sz w:val="28"/>
          <w:lang w:eastAsia="zh-CN"/>
        </w:rPr>
      </w:pPr>
      <w:bookmarkStart w:id="14" w:name="_Toc14690"/>
      <w:r>
        <w:rPr>
          <w:rFonts w:ascii="仿宋" w:eastAsia="仿宋" w:hAnsi="仿宋" w:cs="仿宋" w:hint="eastAsia"/>
          <w:sz w:val="28"/>
          <w:lang w:eastAsia="zh-CN"/>
        </w:rPr>
        <w:t>(二)、医废处理项目工艺技术设计方案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医废处理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医废处理项目将严格按照相关行业规范要求进行组织。通过有效控制产品质量，医废处理项目将致力于为顾客提供优质的医废处理项目产品和良好的服务。这体现了医废处理项目对于生产活动合规性和质量标准的高度重视，为医废处理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医废处理项目注重生态效益和清洁生产原则。医废处理项目建设将紧密结合地方特色经济发展，与社会经济发展规划和区域环境保护规划方案相协调一致。通过与当地区域自然生态系统的结合，医废处理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产品方面，医废处理项目产品具有多样化的客户需求和个性化的特点。因此，医废处理项目产品规格品种多样，且单批生产数量较小。为满足这一特点，医废处理项目承办单位将建设先进的柔性制造生产线。通过广泛应用柔性制造技术，医废处理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医废处理项目采用的技术具有较高的技术含量和自动化水平，处于国内先进水平。这一技术选用不仅体现了对生产效率、质量和环境友好性的高标准要求，同时为医废处理项目的可持续发展奠定了坚实的基础。</w:t>
      </w:r>
    </w:p>
    <w:p>
      <w:pPr>
        <w:pStyle w:val="Heading2"/>
        <w:ind w:firstLine="560" w:firstLineChars="200"/>
        <w:rPr>
          <w:rFonts w:ascii="仿宋" w:eastAsia="仿宋" w:hAnsi="仿宋" w:cs="仿宋" w:hint="eastAsia"/>
          <w:sz w:val="28"/>
          <w:lang w:eastAsia="zh-CN"/>
        </w:rPr>
      </w:pPr>
      <w:bookmarkStart w:id="15" w:name="_Toc27857"/>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为确保医废处理项目的高效生产和技术实施，我们制定了一套精心设计的设备选型方案，以满足医废处理项目生产、质量和环保的要求。该方案的主要特点如下：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医废处理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针对医废处理项目产品的多样性和小批量生产的特点，我们将建设柔性制造生产线。通过在设备选型中考虑柔性制造技术，可以灵活应对不同产品规格和生产需求，实现生产线的高度灵活性和适应性。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13262"/>
      <w:r>
        <w:rPr>
          <w:rFonts w:ascii="仿宋" w:eastAsia="仿宋" w:hAnsi="仿宋" w:cs="仿宋" w:hint="eastAsia"/>
          <w:sz w:val="28"/>
          <w:lang w:eastAsia="zh-CN"/>
        </w:rPr>
        <w:t>四、医废处理项目建设背景及必要性分析</w:t>
      </w:r>
      <w:bookmarkEnd w:id="16"/>
    </w:p>
    <w:p>
      <w:pPr>
        <w:pStyle w:val="Heading2"/>
        <w:rPr>
          <w:rFonts w:ascii="仿宋" w:eastAsia="仿宋" w:hAnsi="仿宋" w:cs="仿宋" w:hint="eastAsia"/>
          <w:lang w:eastAsia="zh-CN"/>
        </w:rPr>
      </w:pPr>
      <w:bookmarkStart w:id="17" w:name="_Toc3244"/>
      <w:r>
        <w:rPr>
          <w:rFonts w:ascii="仿宋" w:eastAsia="仿宋" w:hAnsi="仿宋" w:cs="仿宋" w:hint="eastAsia"/>
          <w:lang w:eastAsia="zh-CN"/>
        </w:rPr>
        <w:t>(一)、医废处理项目背景分析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医废处理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https://d.book118.com/616101200011010035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0F3761"/>
    <w:rsid w:val="3C0F37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6101200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2024-01-15T07:47:00Z</dcterms:created>
  <dcterms:modified xsi:type="dcterms:W3CDTF">2024-01-15T07:48:01Z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9D78CE0136634DFEA311385DB2EC689F_11</vt:lpwstr>
  </property>
  <property fmtid="{D5CDD505-2E9C-101B-9397-08002B2CF9AE}" pid="3" name="KSOProductBuildVer">
    <vt:lpwstr>2052-12.1.0.16120</vt:lpwstr>
  </property>
</Properties>
</file>