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123546" w:rsidP="00123546" w14:paraId="02BF755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123546">
        <w:rPr>
          <w:rFonts w:ascii="华文中宋" w:eastAsia="华文中宋" w:hAnsi="华文中宋"/>
          <w:b/>
          <w:sz w:val="30"/>
        </w:rPr>
        <w:t>2023</w:t>
      </w:r>
      <w:r w:rsidRPr="00123546">
        <w:rPr>
          <w:rFonts w:ascii="华文中宋" w:eastAsia="华文中宋" w:hAnsi="华文中宋"/>
          <w:b/>
          <w:sz w:val="30"/>
        </w:rPr>
        <w:t>湖南长沙市民政局所属事业单位招聘工作人员</w:t>
      </w:r>
      <w:r w:rsidRPr="00123546">
        <w:rPr>
          <w:rFonts w:ascii="华文中宋" w:eastAsia="华文中宋" w:hAnsi="华文中宋"/>
          <w:b/>
          <w:sz w:val="30"/>
        </w:rPr>
        <w:t>12</w:t>
      </w:r>
      <w:r w:rsidRPr="00123546">
        <w:rPr>
          <w:rFonts w:ascii="华文中宋" w:eastAsia="华文中宋" w:hAnsi="华文中宋"/>
          <w:b/>
          <w:sz w:val="30"/>
        </w:rPr>
        <w:t>人笔试备考题库及答案解析</w:t>
      </w:r>
    </w:p>
    <w:p w:rsidR="00A77B3E" w14:paraId="06044852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6D57257D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30475A" w14:paraId="434629F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1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科举制在中国影响深远，乡试录取者称为举人，会试录取者为贡生，那么殿试录取者称为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75C55D5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、大元</w:t>
      </w:r>
    </w:p>
    <w:p w:rsidR="0030475A" w14:paraId="2F9BE18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、进士</w:t>
      </w:r>
    </w:p>
    <w:p w:rsidR="0030475A" w14:paraId="0A27AD9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、解元</w:t>
      </w:r>
    </w:p>
    <w:p w:rsidR="0030475A" w14:paraId="2F3C5B5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、榜眼</w:t>
      </w:r>
    </w:p>
    <w:p w:rsidR="0030475A" w14:paraId="3989FE3D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B</w:t>
      </w:r>
    </w:p>
    <w:p w:rsidR="0030475A" w14:paraId="7DEB42DF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明代正式科举考试分为乡试、会试、殿试三级。乡试是由南、北直隶和各布政使司举行的地方考试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乡试考中的称举人，俗称孝廉，第一名称解元。会试是由礼部主持的全国考试，又称礼闱，于乡试的第二年即逢丑、辰、未、戌年举行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考中的称贡士，俗称出贡，别称明经，第一名称会元。殿试在会试后当年举行，时间最初是三月初一。明宪宗成化八年起，改为三月十五，应试者为贡士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贡士在殿试中均不落榜，只是由皇帝重新安排名次。殿试毕，次日放榜。录取分三甲：一甲三名，赐进士及第，第一名称状元、鼎元，二名榜眼，三名探花，合称三鼎甲。二甲赐进士出身，三甲赐</w:t>
      </w:r>
    </w:p>
    <w:p w:rsidR="0030475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同进士出身。二、三甲第一名皆称传胪。一、二、三甲通称进士。进士榜称甲榜，或称甲科。进士榜用黄纸书写，故叫黄甲，也称金榜，中进士称金榜题名。故选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4571679D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2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《公民道德建设实施纲要》明确提出了我国公民的基本道德规范。其中，公民应忠于职守，克己为公，服务社会是公民基本道德规范中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的要求。</w:t>
      </w:r>
    </w:p>
    <w:p w:rsidR="0030475A" w14:paraId="2AA0BC9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、爱国守法</w:t>
      </w:r>
    </w:p>
    <w:p w:rsidR="0030475A" w14:paraId="736FBC6D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、勤俭自强</w:t>
      </w:r>
    </w:p>
    <w:p w:rsidR="0030475A" w14:paraId="209C9E0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、明礼诚信</w:t>
      </w:r>
    </w:p>
    <w:p w:rsidR="0030475A" w14:paraId="33684DB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、敬业奉献</w:t>
      </w:r>
    </w:p>
    <w:p w:rsidR="0030475A" w14:paraId="4379212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18FA4C5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我国公民基本道德规范：爱国守法，明礼诚信，团结友善，勤俭自强，敬业奉献。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项错误，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爱国守法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，强调公民应培养高尚的爱国主义精神，自觉地学法，懂法，用法，守法和护法。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项错误，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勤俭自强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，强调公民应努力工作，勤俭节约，积极进取。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项错误，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明礼诚信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，强调公民应文明礼貌，诚实守信，诚恳待人。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项正确，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敬业奉献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，强调公民应忠于职守，克己为公，服务社会。故选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555021D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3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实践的观点是马克思主义的首要的基本观点，是理解马克思主义哲学的基础。下列关于实践的说法不正确的是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7E2E11D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、实践是主观见之于客观的东西</w:t>
      </w:r>
    </w:p>
    <w:p w:rsidR="0030475A" w14:paraId="486F207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、实践具有社会历史性</w:t>
      </w:r>
    </w:p>
    <w:p w:rsidR="0030475A" w14:paraId="6A3CB038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、实践是社会生活的本质</w:t>
      </w:r>
    </w:p>
    <w:p w:rsidR="0030475A" w14:paraId="35414962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、实践是最根本的认识方法</w:t>
      </w:r>
    </w:p>
    <w:p w:rsidR="0030475A" w14:paraId="24A903C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0303A91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选项即主体能动地反映客体对象，是主体作用于客体的活动，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说法正确，实践具有社会历史性是指人类以社会的形式进行着社会实践，人类的实践贯穿于社会历史的发展始终，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说法正确，马克思说：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社会生活在本质上是实践的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，即实践是社会生活的本质内容，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说法正确，认识事物最根本的方法是矛盾分析法，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说法错误。故选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3E7A941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4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中国古代在自我修养方面提倡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慎独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，它是指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7F914F0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、一个人不要独处</w:t>
      </w:r>
    </w:p>
    <w:p w:rsidR="0030475A" w14:paraId="0491309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、一个人即使独处时，也要坚守自己的道德信念</w:t>
      </w:r>
    </w:p>
    <w:p w:rsidR="0030475A" w14:paraId="5100AB3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、一个人要耐得住孤独与寂寞</w:t>
      </w:r>
    </w:p>
    <w:p w:rsidR="0030475A" w14:paraId="21B4A7C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、一个人不可以单独活动</w:t>
      </w:r>
    </w:p>
    <w:p w:rsidR="0030475A" w14:paraId="2A957ED8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B</w:t>
      </w:r>
    </w:p>
    <w:p w:rsidR="0030475A" w14:paraId="4430007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慎独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是我国古代儒家创造出来的具有我国民族特色的自我修身方法。最先见于《礼记</w:t>
      </w:r>
      <w:r w:rsidRPr="0030475A">
        <w:rPr>
          <w:rFonts w:ascii="微软雅黑" w:eastAsia="微软雅黑" w:cs="微软雅黑"/>
          <w:szCs w:val="14"/>
        </w:rPr>
        <w:t>?</w:t>
      </w:r>
      <w:r w:rsidRPr="0030475A">
        <w:rPr>
          <w:rFonts w:ascii="微软雅黑" w:eastAsia="微软雅黑" w:cs="微软雅黑"/>
          <w:szCs w:val="14"/>
        </w:rPr>
        <w:t>大学》和《礼记</w:t>
      </w:r>
      <w:r w:rsidRPr="0030475A">
        <w:rPr>
          <w:rFonts w:ascii="微软雅黑" w:eastAsia="微软雅黑" w:cs="微软雅黑"/>
          <w:szCs w:val="14"/>
        </w:rPr>
        <w:t>?</w:t>
      </w:r>
      <w:r w:rsidRPr="0030475A">
        <w:rPr>
          <w:rFonts w:ascii="微软雅黑" w:eastAsia="微软雅黑" w:cs="微软雅黑"/>
          <w:szCs w:val="14"/>
        </w:rPr>
        <w:t>中庸》。它是指在独处时，自己的行为也要谨慎不苟，坚守自己的道德信念。故选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008F4AA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5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被代理人出示的授权委托书，授权不明的，应当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142E8AB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、由被代理人对第三人承担民事责任，代理人不负责任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https://d.book118.com/616102231100010042</w:t>
        </w:r>
      </w:hyperlink>
    </w:p>
    <w:p w:rsidR="0030475A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:rsidP="00683DD2" w14:paraId="2B8A7A9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3546" w14:paraId="34F3DF9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:rsidP="00683DD2" w14:paraId="7A8DAC2C" w14:textId="1E06EC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23546" w14:paraId="64904BA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14:paraId="7B814CA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354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:rsidP="00683DD2" w14:textId="1E06EC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2354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354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:rsidP="00683DD2" w14:textId="1E06EC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2354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14:paraId="4D3366B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14:paraId="2835DBC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14:paraId="2AAA09D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54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23546"/>
    <w:rsid w:val="0030475A"/>
    <w:rsid w:val="00683DD2"/>
    <w:rsid w:val="00A77B3E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16AD2C0"/>
  <w15:docId w15:val="{F6103E6B-1B86-4A4C-83AD-33EA21A1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30475A"/>
    <w:pPr>
      <w:widowControl w:val="0"/>
      <w:spacing w:beforeAutospacing="1" w:afterAutospacing="1"/>
    </w:pPr>
    <w:rPr>
      <w:rFonts w:ascii="Calibri" w:eastAsia="宋体" w:hAnsi="Calibri"/>
    </w:rPr>
  </w:style>
  <w:style w:type="paragraph" w:styleId="Header">
    <w:name w:val="header"/>
    <w:basedOn w:val="Normal"/>
    <w:link w:val="a"/>
    <w:rsid w:val="001235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123546"/>
    <w:rPr>
      <w:sz w:val="18"/>
      <w:szCs w:val="18"/>
    </w:rPr>
  </w:style>
  <w:style w:type="paragraph" w:styleId="Footer">
    <w:name w:val="footer"/>
    <w:basedOn w:val="Normal"/>
    <w:link w:val="a0"/>
    <w:rsid w:val="0012354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123546"/>
    <w:rPr>
      <w:sz w:val="18"/>
      <w:szCs w:val="18"/>
    </w:rPr>
  </w:style>
  <w:style w:type="character" w:styleId="PageNumber">
    <w:name w:val="page number"/>
    <w:basedOn w:val="DefaultParagraphFont"/>
    <w:rsid w:val="00123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1610223110001004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2969</Words>
  <Characters>16926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2024-01-29T10:30:00Z</dcterms:created>
  <dcterms:modified xsi:type="dcterms:W3CDTF">2024-01-29T10:30:00Z</dcterms:modified>
</cp:coreProperties>
</file>