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浙江省杭州市2019年中考科学试卷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一、选择题(本大题共60分,每小题3分)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 xml:space="preserve">据报道,我省某民营企业研发的“天的”火箭发动机试车成功,这种火箭发动机用液态氧,液态甲烷作燃料,多项指标达到国际先进水平。下列说法不正确的是（　　）   </w:t>
      </w:r>
    </w:p>
    <w:p>
      <w:pPr>
        <w:spacing w:line="360" w:lineRule="auto"/>
        <w:ind w:firstLine="286" w:firstLineChars="130"/>
        <w:jc w:val="left"/>
      </w:pPr>
      <w:r>
        <w:rPr>
          <w:rFonts w:ascii="Times New Roman" w:hAnsi="Times New Roman"/>
          <w:b w:val="0"/>
          <w:i w:val="0"/>
          <w:color w:val="000000"/>
          <w:sz w:val="22"/>
        </w:rPr>
        <w:t>A．甲烷是有机物</w:t>
      </w:r>
    </w:p>
    <w:p>
      <w:pPr>
        <w:spacing w:line="360" w:lineRule="auto"/>
        <w:ind w:firstLine="286" w:firstLineChars="130"/>
        <w:jc w:val="left"/>
      </w:pPr>
      <w:r>
        <w:rPr>
          <w:rFonts w:ascii="Times New Roman" w:hAnsi="Times New Roman"/>
          <w:b w:val="0"/>
          <w:i w:val="0"/>
          <w:color w:val="000000"/>
          <w:sz w:val="22"/>
        </w:rPr>
        <w:t>B．甲烷具有可燃性</w:t>
      </w:r>
    </w:p>
    <w:p>
      <w:pPr>
        <w:spacing w:line="360" w:lineRule="auto"/>
        <w:ind w:firstLine="286" w:firstLineChars="130"/>
        <w:jc w:val="left"/>
      </w:pPr>
      <w:r>
        <w:rPr>
          <w:rFonts w:ascii="Times New Roman" w:hAnsi="Times New Roman"/>
          <w:b w:val="0"/>
          <w:i w:val="0"/>
          <w:color w:val="000000"/>
          <w:sz w:val="22"/>
        </w:rPr>
        <w:t>C．液态氧是由氧原子直接构成的</w:t>
      </w:r>
    </w:p>
    <w:p>
      <w:pPr>
        <w:spacing w:line="360" w:lineRule="auto"/>
        <w:ind w:firstLine="286" w:firstLineChars="130"/>
        <w:jc w:val="left"/>
      </w:pPr>
      <w:r>
        <w:rPr>
          <w:rFonts w:ascii="Times New Roman" w:hAnsi="Times New Roman"/>
          <w:b w:val="0"/>
          <w:i w:val="0"/>
          <w:color w:val="000000"/>
          <w:sz w:val="22"/>
        </w:rPr>
        <w:t>D．一定条件下液态氧和液态甲烷能发生化学反应</w:t>
      </w:r>
    </w:p>
    <w:p>
      <w:pPr>
        <w:spacing w:line="360" w:lineRule="auto"/>
        <w:ind w:left="0"/>
        <w:jc w:val="left"/>
        <w:textAlignment w:val="center"/>
      </w:pPr>
      <w:r>
        <w:t>2．</w:t>
      </w:r>
      <w:r>
        <w:rPr>
          <w:rFonts w:ascii="Times New Roman" w:hAnsi="Times New Roman"/>
          <w:b w:val="0"/>
          <w:i w:val="0"/>
          <w:color w:val="000000"/>
          <w:sz w:val="22"/>
        </w:rPr>
        <w:t xml:space="preserve">如图是教材中用来表示电解水过程的示意图(其中“ </w:t>
      </w:r>
      <w:r>
        <w:drawing>
          <wp:inline distT="0" distB="0" distL="0" distR="0">
            <wp:extent cx="1964055" cy="3384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964267" cy="338667"/>
                    </a:xfrm>
                    <a:prstGeom prst="rect">
                      <a:avLst/>
                    </a:prstGeom>
                  </pic:spPr>
                </pic:pic>
              </a:graphicData>
            </a:graphic>
          </wp:inline>
        </w:drawing>
      </w:r>
      <w:r>
        <w:rPr>
          <w:rFonts w:ascii="Times New Roman" w:hAnsi="Times New Roman"/>
          <w:b w:val="0"/>
          <w:i w:val="0"/>
          <w:color w:val="000000"/>
          <w:sz w:val="22"/>
        </w:rPr>
        <w:t xml:space="preserve"> )分析示意图,可作出的正确判断是（　　）  </w:t>
      </w:r>
    </w:p>
    <w:p>
      <w:pPr>
        <w:spacing w:line="360" w:lineRule="auto"/>
        <w:ind w:firstLine="273" w:firstLineChars="130"/>
        <w:jc w:val="left"/>
        <w:textAlignment w:val="center"/>
      </w:pPr>
      <w:r>
        <w:drawing>
          <wp:inline distT="0" distB="0" distL="0" distR="0">
            <wp:extent cx="6180455" cy="10833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6180666" cy="10837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A．常温常压下水可以发生分解反应</w:t>
      </w:r>
    </w:p>
    <w:p>
      <w:pPr>
        <w:spacing w:line="360" w:lineRule="auto"/>
        <w:ind w:firstLine="286" w:firstLineChars="130"/>
        <w:jc w:val="left"/>
      </w:pPr>
      <w:r>
        <w:rPr>
          <w:rFonts w:ascii="Times New Roman" w:hAnsi="Times New Roman"/>
          <w:b w:val="0"/>
          <w:i w:val="0"/>
          <w:color w:val="000000"/>
          <w:sz w:val="22"/>
        </w:rPr>
        <w:t>B．电解水的最终产物是H、O原子</w:t>
      </w:r>
    </w:p>
    <w:p>
      <w:pPr>
        <w:spacing w:line="360" w:lineRule="auto"/>
        <w:ind w:firstLine="286" w:firstLineChars="130"/>
        <w:jc w:val="left"/>
      </w:pPr>
      <w:r>
        <w:rPr>
          <w:rFonts w:ascii="Times New Roman" w:hAnsi="Times New Roman"/>
          <w:b w:val="0"/>
          <w:i w:val="0"/>
          <w:color w:val="000000"/>
          <w:sz w:val="22"/>
        </w:rPr>
        <w:t>C．H原子是图示微粒中的最小微粒</w:t>
      </w:r>
    </w:p>
    <w:p>
      <w:pPr>
        <w:spacing w:line="360" w:lineRule="auto"/>
        <w:ind w:firstLine="286" w:firstLineChars="130"/>
        <w:jc w:val="left"/>
        <w:textAlignment w:val="center"/>
      </w:pPr>
      <w:r>
        <w:rPr>
          <w:rFonts w:ascii="Times New Roman" w:hAnsi="Times New Roman"/>
          <w:b w:val="0"/>
          <w:i w:val="0"/>
          <w:color w:val="000000"/>
          <w:sz w:val="22"/>
        </w:rPr>
        <w:t>D．O原子只有在通电条件下才能转化为O</w:t>
      </w:r>
      <w:r>
        <w:rPr>
          <w:rFonts w:ascii="Times New Roman" w:hAnsi="Times New Roman"/>
          <w:b w:val="0"/>
          <w:i w:val="0"/>
          <w:color w:val="000000"/>
          <w:vertAlign w:val="subscript"/>
        </w:rPr>
        <w:t>2</w:t>
      </w:r>
      <w:r>
        <w:rPr>
          <w:rFonts w:ascii="Times New Roman" w:hAnsi="Times New Roman"/>
          <w:b w:val="0"/>
          <w:i w:val="0"/>
          <w:color w:val="000000"/>
          <w:sz w:val="22"/>
        </w:rPr>
        <w:t>分子</w:t>
      </w:r>
    </w:p>
    <w:p>
      <w:pPr>
        <w:spacing w:line="360" w:lineRule="auto"/>
        <w:ind w:left="0"/>
        <w:jc w:val="left"/>
      </w:pPr>
      <w:r>
        <w:t>3．</w:t>
      </w:r>
      <w:r>
        <w:rPr>
          <w:rFonts w:ascii="Times New Roman" w:hAnsi="Times New Roman"/>
          <w:b w:val="0"/>
          <w:i w:val="0"/>
          <w:color w:val="000000"/>
          <w:sz w:val="22"/>
        </w:rPr>
        <w:t>繁殖季节，豌豆植株在花瓣打开前雄蕊中的花粉就会从花药中散出来,落在雌蕊的柱头上，这一过程称为（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A．自花传粉</w:t>
      </w:r>
      <w:r>
        <w:tab/>
      </w:r>
      <w:r>
        <w:rPr>
          <w:rFonts w:ascii="Times New Roman" w:hAnsi="Times New Roman"/>
          <w:b w:val="0"/>
          <w:i w:val="0"/>
          <w:color w:val="000000"/>
          <w:sz w:val="22"/>
        </w:rPr>
        <w:t>B．异花传粉</w:t>
      </w:r>
      <w:r>
        <w:tab/>
      </w:r>
      <w:r>
        <w:rPr>
          <w:rFonts w:ascii="Times New Roman" w:hAnsi="Times New Roman"/>
          <w:b w:val="0"/>
          <w:i w:val="0"/>
          <w:color w:val="000000"/>
          <w:sz w:val="22"/>
        </w:rPr>
        <w:t>C．人工授粉</w:t>
      </w:r>
      <w:r>
        <w:tab/>
      </w:r>
      <w:r>
        <w:rPr>
          <w:rFonts w:ascii="Times New Roman" w:hAnsi="Times New Roman"/>
          <w:b w:val="0"/>
          <w:i w:val="0"/>
          <w:color w:val="000000"/>
          <w:sz w:val="22"/>
        </w:rPr>
        <w:t>D．风力传粉</w:t>
      </w:r>
    </w:p>
    <w:p>
      <w:pPr>
        <w:spacing w:line="360" w:lineRule="auto"/>
        <w:ind w:left="0"/>
        <w:jc w:val="left"/>
      </w:pPr>
      <w:r>
        <w:t>4．</w:t>
      </w:r>
      <w:r>
        <w:rPr>
          <w:rFonts w:ascii="Times New Roman" w:hAnsi="Times New Roman"/>
          <w:b w:val="0"/>
          <w:i w:val="0"/>
          <w:color w:val="000000"/>
          <w:sz w:val="22"/>
        </w:rPr>
        <w:t xml:space="preserve">胃是人体重要的消化器官。下列有关胃的形态和功能表述错误的是（　　）   </w:t>
      </w:r>
    </w:p>
    <w:p>
      <w:pPr>
        <w:spacing w:line="360" w:lineRule="auto"/>
        <w:ind w:firstLine="286" w:firstLineChars="130"/>
        <w:jc w:val="left"/>
      </w:pPr>
      <w:r>
        <w:rPr>
          <w:rFonts w:ascii="Times New Roman" w:hAnsi="Times New Roman"/>
          <w:b w:val="0"/>
          <w:i w:val="0"/>
          <w:color w:val="000000"/>
          <w:sz w:val="22"/>
        </w:rPr>
        <w:t>A．胃是消化道中最膨大的部分,利于暂时贮存食物</w:t>
      </w:r>
    </w:p>
    <w:p>
      <w:pPr>
        <w:spacing w:line="360" w:lineRule="auto"/>
        <w:ind w:firstLine="286" w:firstLineChars="130"/>
        <w:jc w:val="left"/>
      </w:pPr>
      <w:r>
        <w:rPr>
          <w:rFonts w:ascii="Times New Roman" w:hAnsi="Times New Roman"/>
          <w:b w:val="0"/>
          <w:i w:val="0"/>
          <w:color w:val="000000"/>
          <w:sz w:val="22"/>
        </w:rPr>
        <w:t>B．胃壁中有发达的平滑肌层,能不断蠕动促进食物与胃液的混合</w:t>
      </w:r>
    </w:p>
    <w:p>
      <w:pPr>
        <w:spacing w:line="360" w:lineRule="auto"/>
        <w:ind w:firstLine="286" w:firstLineChars="130"/>
        <w:jc w:val="left"/>
      </w:pPr>
      <w:r>
        <w:rPr>
          <w:rFonts w:ascii="Times New Roman" w:hAnsi="Times New Roman"/>
          <w:b w:val="0"/>
          <w:i w:val="0"/>
          <w:color w:val="000000"/>
          <w:sz w:val="22"/>
        </w:rPr>
        <w:t>C．胃壁中有胃腺,能分</w:t>
      </w:r>
      <w:bookmarkStart w:id="0" w:name="_GoBack"/>
      <w:bookmarkEnd w:id="0"/>
      <w:r>
        <w:rPr>
          <w:rFonts w:ascii="Times New Roman" w:hAnsi="Times New Roman"/>
          <w:b w:val="0"/>
          <w:i w:val="0"/>
          <w:color w:val="000000"/>
          <w:sz w:val="22"/>
        </w:rPr>
        <w:t>泌胃液,胃液具有杀菌、消化等作</w:t>
      </w:r>
    </w:p>
    <w:p>
      <w:pPr>
        <w:spacing w:line="360" w:lineRule="auto"/>
        <w:ind w:firstLine="286" w:firstLineChars="130"/>
        <w:jc w:val="left"/>
      </w:pPr>
      <w:r>
        <w:rPr>
          <w:rFonts w:ascii="Times New Roman" w:hAnsi="Times New Roman"/>
          <w:b w:val="0"/>
          <w:i w:val="0"/>
          <w:color w:val="000000"/>
          <w:sz w:val="22"/>
        </w:rPr>
        <w:t>D．胃壁分泌的消化液中含有消化酶，能完全分解食物中的脂肪</w:t>
      </w:r>
    </w:p>
    <w:p>
      <w:pPr>
        <w:spacing w:line="360" w:lineRule="auto"/>
        <w:ind w:left="0"/>
        <w:jc w:val="left"/>
      </w:pPr>
      <w:r>
        <w:t>5．</w:t>
      </w:r>
      <w:r>
        <w:rPr>
          <w:rFonts w:ascii="Times New Roman" w:hAnsi="Times New Roman"/>
          <w:b w:val="0"/>
          <w:i w:val="0"/>
          <w:color w:val="000000"/>
          <w:sz w:val="22"/>
        </w:rPr>
        <w:t xml:space="preserve">双脚站立在水平地面上的一位初中学生，对地面的压强大约为（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A．1250帕</w:t>
      </w:r>
      <w:r>
        <w:tab/>
      </w:r>
      <w:r>
        <w:rPr>
          <w:rFonts w:ascii="Times New Roman" w:hAnsi="Times New Roman"/>
          <w:b w:val="0"/>
          <w:i w:val="0"/>
          <w:color w:val="000000"/>
          <w:sz w:val="22"/>
        </w:rPr>
        <w:t>B．2500帕</w:t>
      </w:r>
      <w:r>
        <w:tab/>
      </w:r>
      <w:r>
        <w:rPr>
          <w:rFonts w:ascii="Times New Roman" w:hAnsi="Times New Roman"/>
          <w:b w:val="0"/>
          <w:i w:val="0"/>
          <w:color w:val="000000"/>
          <w:sz w:val="22"/>
        </w:rPr>
        <w:t>C．5000帕</w:t>
      </w:r>
      <w:r>
        <w:tab/>
      </w:r>
      <w:r>
        <w:rPr>
          <w:rFonts w:ascii="Times New Roman" w:hAnsi="Times New Roman"/>
          <w:b w:val="0"/>
          <w:i w:val="0"/>
          <w:color w:val="000000"/>
          <w:sz w:val="22"/>
        </w:rPr>
        <w:t>D．12500帕</w:t>
      </w:r>
    </w:p>
    <w:p>
      <w:pPr>
        <w:spacing w:line="360" w:lineRule="auto"/>
        <w:ind w:left="0"/>
        <w:jc w:val="left"/>
        <w:sectPr>
          <w:headerReference w:type="default" r:id="rId6"/>
          <w:footerReference w:type="default" r:id="rId7"/>
          <w:pgSz w:w="11906" w:h="16838"/>
          <w:pgMar w:top="1134" w:right="707" w:bottom="937" w:left="1134" w:header="426" w:footer="515" w:gutter="0"/>
          <w:cols w:num="1" w:space="425"/>
          <w:docGrid w:type="lines" w:linePitch="312" w:charSpace="0"/>
        </w:sectPr>
      </w:pPr>
      <w:r>
        <w:t>6．</w:t>
      </w:r>
    </w:p>
    <w:p>
      <w:pPr>
        <w:spacing w:line="360" w:lineRule="auto"/>
        <w:ind w:left="0"/>
        <w:jc w:val="left"/>
      </w:pPr>
      <w:r>
        <w:rPr>
          <w:rFonts w:ascii="Times New Roman" w:hAnsi="Times New Roman"/>
          <w:b w:val="0"/>
          <w:i w:val="0"/>
          <w:color w:val="000000"/>
          <w:sz w:val="22"/>
        </w:rPr>
        <w:t>某一鸟类种群中具有嘴型细长、厚短等不同类型的个体,皆以树洞里的昆虫为食。数百年后,生活在这一地区的该鸟类种群中嘴型细长的个体比例明显增加。根据自然选择理论解释此种现象,下列最合理的一项是（　　）</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A．嘴型细长的鸟是为适应特定环境而定向变异产生的</w:t>
      </w:r>
    </w:p>
    <w:p>
      <w:pPr>
        <w:spacing w:line="360" w:lineRule="auto"/>
        <w:ind w:firstLine="286" w:firstLineChars="130"/>
        <w:jc w:val="left"/>
      </w:pPr>
      <w:r>
        <w:rPr>
          <w:rFonts w:ascii="Times New Roman" w:hAnsi="Times New Roman"/>
          <w:b w:val="0"/>
          <w:i w:val="0"/>
          <w:color w:val="000000"/>
          <w:sz w:val="22"/>
        </w:rPr>
        <w:t>B．昆虫栖息场所对鸟类的嘴型起到了不定向的选择作用</w:t>
      </w:r>
    </w:p>
    <w:p>
      <w:pPr>
        <w:spacing w:line="360" w:lineRule="auto"/>
        <w:ind w:firstLine="286" w:firstLineChars="130"/>
        <w:jc w:val="left"/>
      </w:pPr>
      <w:r>
        <w:rPr>
          <w:rFonts w:ascii="Times New Roman" w:hAnsi="Times New Roman"/>
          <w:b w:val="0"/>
          <w:i w:val="0"/>
          <w:color w:val="000000"/>
          <w:sz w:val="22"/>
        </w:rPr>
        <w:t>C．嘴型细长的鸟在种群中所占比例增加受昆虫栖息场所的影响</w:t>
      </w:r>
    </w:p>
    <w:p>
      <w:pPr>
        <w:spacing w:line="360" w:lineRule="auto"/>
        <w:ind w:firstLine="286" w:firstLineChars="130"/>
        <w:jc w:val="left"/>
      </w:pPr>
      <w:r>
        <w:rPr>
          <w:rFonts w:ascii="Times New Roman" w:hAnsi="Times New Roman"/>
          <w:b w:val="0"/>
          <w:i w:val="0"/>
          <w:color w:val="000000"/>
          <w:sz w:val="22"/>
        </w:rPr>
        <w:t>D．嘴型厚短的鸟为了要吃到树洞里的昆虫而努力使嘴型变得细长</w:t>
      </w:r>
    </w:p>
    <w:p>
      <w:pPr>
        <w:spacing w:line="360" w:lineRule="auto"/>
        <w:ind w:left="0"/>
        <w:jc w:val="left"/>
      </w:pPr>
      <w:r>
        <w:t>7．</w:t>
      </w:r>
      <w:r>
        <w:rPr>
          <w:rFonts w:ascii="Times New Roman" w:hAnsi="Times New Roman"/>
          <w:b w:val="0"/>
          <w:i w:val="0"/>
          <w:color w:val="000000"/>
          <w:sz w:val="22"/>
        </w:rPr>
        <w:t xml:space="preserve">将减毒处理的蛇毒注射到马体内,每隔一段时间进行重复注射,重复注射若干次后,可从这些马的血液中获得抗蛇毒血清。被毒蛇咬伤的患者,医生会注射抗蛇毒血清到患者体内,以减轻蛇毒的毒性。下列有关叙述正确的是（　　）   </w:t>
      </w:r>
    </w:p>
    <w:p>
      <w:pPr>
        <w:spacing w:line="360" w:lineRule="auto"/>
        <w:ind w:firstLine="286" w:firstLineChars="130"/>
        <w:jc w:val="left"/>
      </w:pPr>
      <w:r>
        <w:rPr>
          <w:rFonts w:ascii="Times New Roman" w:hAnsi="Times New Roman"/>
          <w:b w:val="0"/>
          <w:i w:val="0"/>
          <w:color w:val="000000"/>
          <w:sz w:val="22"/>
        </w:rPr>
        <w:t>A．给患者注射抗蛇毒血清的方式称为预防接种</w:t>
      </w:r>
    </w:p>
    <w:p>
      <w:pPr>
        <w:spacing w:line="360" w:lineRule="auto"/>
        <w:ind w:firstLine="286" w:firstLineChars="130"/>
        <w:jc w:val="left"/>
      </w:pPr>
      <w:r>
        <w:rPr>
          <w:rFonts w:ascii="Times New Roman" w:hAnsi="Times New Roman"/>
          <w:b w:val="0"/>
          <w:i w:val="0"/>
          <w:color w:val="000000"/>
          <w:sz w:val="22"/>
        </w:rPr>
        <w:t>B．抗蛇毒血清本质上是一种高效的蛇毒疫苗</w:t>
      </w:r>
    </w:p>
    <w:p>
      <w:pPr>
        <w:spacing w:line="360" w:lineRule="auto"/>
        <w:ind w:firstLine="286" w:firstLineChars="130"/>
        <w:jc w:val="left"/>
      </w:pPr>
      <w:r>
        <w:rPr>
          <w:rFonts w:ascii="Times New Roman" w:hAnsi="Times New Roman"/>
          <w:b w:val="0"/>
          <w:i w:val="0"/>
          <w:color w:val="000000"/>
          <w:sz w:val="22"/>
        </w:rPr>
        <w:t>C．上述治疗毒蛇咬伤的方式属于人工免疫</w:t>
      </w:r>
    </w:p>
    <w:p>
      <w:pPr>
        <w:spacing w:line="360" w:lineRule="auto"/>
        <w:ind w:firstLine="286" w:firstLineChars="130"/>
        <w:jc w:val="left"/>
      </w:pPr>
      <w:r>
        <w:rPr>
          <w:rFonts w:ascii="Times New Roman" w:hAnsi="Times New Roman"/>
          <w:b w:val="0"/>
          <w:i w:val="0"/>
          <w:color w:val="000000"/>
          <w:sz w:val="22"/>
        </w:rPr>
        <w:t>D．注射抗蛇毒血清的目的是引发患者产生抗蛇毒抗体</w:t>
      </w:r>
    </w:p>
    <w:p>
      <w:pPr>
        <w:spacing w:line="360" w:lineRule="auto"/>
        <w:ind w:left="0"/>
        <w:jc w:val="left"/>
      </w:pPr>
      <w:r>
        <w:t>8．</w:t>
      </w:r>
      <w:r>
        <w:rPr>
          <w:rFonts w:ascii="Times New Roman" w:hAnsi="Times New Roman"/>
          <w:b w:val="0"/>
          <w:i w:val="0"/>
          <w:color w:val="000000"/>
          <w:sz w:val="22"/>
        </w:rPr>
        <w:t>如图是人体内血液离开左心室，经消化器官再回到左心房的循环示意图，箭头表示血管内血液流动方向。血液中的血红蛋白易与氧结合的血管是（　　）</w:t>
      </w:r>
    </w:p>
    <w:p>
      <w:pPr>
        <w:spacing w:line="360" w:lineRule="auto"/>
        <w:ind w:firstLine="273" w:firstLineChars="130"/>
        <w:jc w:val="left"/>
        <w:textAlignment w:val="center"/>
      </w:pPr>
      <w:r>
        <w:drawing>
          <wp:inline distT="0" distB="0" distL="0" distR="0">
            <wp:extent cx="2590800" cy="14897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590800" cy="14901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A．甲和乙</w:t>
      </w:r>
      <w:r>
        <w:tab/>
      </w:r>
      <w:r>
        <w:rPr>
          <w:rFonts w:ascii="Times New Roman" w:hAnsi="Times New Roman"/>
          <w:b w:val="0"/>
          <w:i w:val="0"/>
          <w:color w:val="000000"/>
          <w:sz w:val="22"/>
        </w:rPr>
        <w:t>B．甲和丁</w:t>
      </w:r>
      <w:r>
        <w:tab/>
      </w:r>
      <w:r>
        <w:rPr>
          <w:rFonts w:ascii="Times New Roman" w:hAnsi="Times New Roman"/>
          <w:b w:val="0"/>
          <w:i w:val="0"/>
          <w:color w:val="000000"/>
          <w:sz w:val="22"/>
        </w:rPr>
        <w:t>C．丙和丁</w:t>
      </w:r>
      <w:r>
        <w:tab/>
      </w:r>
      <w:r>
        <w:rPr>
          <w:rFonts w:ascii="Times New Roman" w:hAnsi="Times New Roman"/>
          <w:b w:val="0"/>
          <w:i w:val="0"/>
          <w:color w:val="000000"/>
          <w:sz w:val="22"/>
        </w:rPr>
        <w:t>D．乙和丙</w:t>
      </w:r>
    </w:p>
    <w:p>
      <w:pPr>
        <w:spacing w:line="360" w:lineRule="auto"/>
        <w:ind w:left="0"/>
        <w:jc w:val="left"/>
      </w:pPr>
      <w:r>
        <w:t>9．</w:t>
      </w:r>
      <w:r>
        <w:rPr>
          <w:rFonts w:ascii="Times New Roman" w:hAnsi="Times New Roman"/>
          <w:b w:val="0"/>
          <w:i w:val="0"/>
          <w:color w:val="000000"/>
          <w:sz w:val="22"/>
        </w:rPr>
        <w:t>如图是太阳系部分天体的运行模式图，地球上每天的昼夜交替主要与图中的哪一运动有关（　　）</w:t>
      </w:r>
    </w:p>
    <w:p>
      <w:pPr>
        <w:spacing w:line="360" w:lineRule="auto"/>
        <w:ind w:firstLine="273" w:firstLineChars="130"/>
        <w:jc w:val="left"/>
        <w:textAlignment w:val="center"/>
      </w:pPr>
      <w:r>
        <w:drawing>
          <wp:inline distT="0" distB="0" distL="0" distR="0">
            <wp:extent cx="1981200" cy="16084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9"/>
                    <a:stretch>
                      <a:fillRect/>
                    </a:stretch>
                  </pic:blipFill>
                  <pic:spPr>
                    <a:xfrm>
                      <a:off x="0" y="0"/>
                      <a:ext cx="1981200" cy="16086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A．A运动</w:t>
      </w:r>
      <w:r>
        <w:tab/>
      </w:r>
      <w:r>
        <w:rPr>
          <w:rFonts w:ascii="Times New Roman" w:hAnsi="Times New Roman"/>
          <w:b w:val="0"/>
          <w:i w:val="0"/>
          <w:color w:val="000000"/>
          <w:sz w:val="22"/>
        </w:rPr>
        <w:t>B．B运动</w:t>
      </w:r>
      <w:r>
        <w:tab/>
      </w:r>
      <w:r>
        <w:rPr>
          <w:rFonts w:ascii="Times New Roman" w:hAnsi="Times New Roman"/>
          <w:b w:val="0"/>
          <w:i w:val="0"/>
          <w:color w:val="000000"/>
          <w:sz w:val="22"/>
        </w:rPr>
        <w:t>C．C运动</w:t>
      </w:r>
      <w:r>
        <w:tab/>
      </w:r>
      <w:r>
        <w:rPr>
          <w:rFonts w:ascii="Times New Roman" w:hAnsi="Times New Roman"/>
          <w:b w:val="0"/>
          <w:i w:val="0"/>
          <w:color w:val="000000"/>
          <w:sz w:val="22"/>
        </w:rPr>
        <w:t>D．D运动</w:t>
      </w:r>
    </w:p>
    <w:p>
      <w:pPr>
        <w:spacing w:line="360" w:lineRule="auto"/>
        <w:ind w:left="0"/>
        <w:jc w:val="left"/>
        <w:textAlignment w:val="center"/>
        <w:sectPr>
          <w:headerReference w:type="default" r:id="rId10"/>
          <w:footerReference w:type="default" r:id="rId11"/>
          <w:type w:val="nextPage"/>
          <w:pgSz w:w="11906" w:h="16838"/>
          <w:pgMar w:top="1134" w:right="707" w:bottom="937" w:left="1134" w:header="426" w:footer="515" w:gutter="0"/>
          <w:pgNumType w:start="2"/>
          <w:cols w:num="1" w:space="425"/>
          <w:titlePg w:val="0"/>
          <w:docGrid w:type="lines" w:linePitch="312" w:charSpace="0"/>
        </w:sectPr>
      </w:pPr>
      <w:r>
        <w:t>10．</w:t>
      </w:r>
      <w:r>
        <w:rPr>
          <w:rFonts w:ascii="Times New Roman" w:hAnsi="Times New Roman"/>
          <w:b w:val="0"/>
          <w:i w:val="0"/>
          <w:color w:val="000000"/>
          <w:sz w:val="22"/>
        </w:rPr>
        <w:t>在</w:t>
      </w:r>
      <w:r>
        <w:rPr>
          <w:rFonts w:ascii="Calibri" w:hAnsi="Calibri"/>
          <w:b w:val="0"/>
          <w:i w:val="0"/>
          <w:color w:val="000000"/>
          <w:sz w:val="22"/>
        </w:rPr>
        <w:t>①</w:t>
      </w:r>
      <w:r>
        <w:rPr>
          <w:rFonts w:ascii="Times New Roman" w:hAnsi="Times New Roman"/>
          <w:b w:val="0"/>
          <w:i w:val="0"/>
          <w:color w:val="000000"/>
          <w:sz w:val="22"/>
        </w:rPr>
        <w:t>氧化铁</w:t>
      </w:r>
      <w:r>
        <w:rPr>
          <w:rFonts w:ascii="Calibri" w:hAnsi="Calibri"/>
          <w:b w:val="0"/>
          <w:i w:val="0"/>
          <w:color w:val="000000"/>
          <w:sz w:val="22"/>
        </w:rPr>
        <w:t>②</w:t>
      </w:r>
      <w:r>
        <w:rPr>
          <w:rFonts w:ascii="Times New Roman" w:hAnsi="Times New Roman"/>
          <w:b w:val="0"/>
          <w:i w:val="0"/>
          <w:color w:val="000000"/>
          <w:sz w:val="22"/>
        </w:rPr>
        <w:t>金属锌</w:t>
      </w:r>
      <w:r>
        <w:rPr>
          <w:rFonts w:ascii="Calibri" w:hAnsi="Calibri"/>
          <w:b w:val="0"/>
          <w:i w:val="0"/>
          <w:color w:val="000000"/>
          <w:sz w:val="22"/>
        </w:rPr>
        <w:t>③</w:t>
      </w:r>
      <w:r>
        <w:rPr>
          <w:rFonts w:ascii="Times New Roman" w:hAnsi="Times New Roman"/>
          <w:b w:val="0"/>
          <w:i w:val="0"/>
          <w:color w:val="000000"/>
          <w:sz w:val="22"/>
        </w:rPr>
        <w:t>氢氧化铜</w:t>
      </w:r>
      <w:r>
        <w:rPr>
          <w:rFonts w:ascii="Calibri" w:hAnsi="Calibri"/>
          <w:b w:val="0"/>
          <w:i w:val="0"/>
          <w:color w:val="000000"/>
          <w:sz w:val="22"/>
        </w:rPr>
        <w:t>④</w:t>
      </w:r>
      <w:r>
        <w:rPr>
          <w:rFonts w:ascii="Times New Roman" w:hAnsi="Times New Roman"/>
          <w:b w:val="0"/>
          <w:i w:val="0"/>
          <w:color w:val="000000"/>
          <w:sz w:val="22"/>
        </w:rPr>
        <w:t>氯化铜溶液四种物质中,跟稀硫酸、稀盐酸都能发生反应且均反应中表现了“酸的通性”的组合是（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①②③④</w:t>
      </w:r>
      <w:r>
        <w:tab/>
      </w:r>
      <w:r>
        <w:rPr>
          <w:rFonts w:ascii="Times New Roman" w:hAnsi="Times New Roman"/>
          <w:b w:val="0"/>
          <w:i w:val="0"/>
          <w:color w:val="000000"/>
          <w:sz w:val="22"/>
        </w:rPr>
        <w:t>B．</w:t>
      </w:r>
      <w:r>
        <w:rPr>
          <w:rFonts w:ascii="Calibri" w:hAnsi="Calibri"/>
          <w:b w:val="0"/>
          <w:i w:val="0"/>
          <w:color w:val="000000"/>
          <w:sz w:val="22"/>
        </w:rPr>
        <w:t>①②③</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textAlignment w:val="center"/>
      </w:pPr>
      <w:r>
        <w:t>11．</w:t>
      </w:r>
      <w:r>
        <w:rPr>
          <w:rFonts w:ascii="Times New Roman" w:hAnsi="Times New Roman"/>
          <w:b w:val="0"/>
          <w:i w:val="0"/>
          <w:color w:val="000000"/>
          <w:sz w:val="22"/>
        </w:rPr>
        <w:t xml:space="preserve">对于同一物态的某种物质,根据c= </w:t>
      </w:r>
      <m:oMath>
        <m:f>
          <m:num>
            <m:r>
              <w:rPr>
                <w:rFonts w:ascii="Cambria Math" w:hAnsi="Cambria Math"/>
                <w:sz w:val="30"/>
                <w:szCs w:val="30"/>
                <w:lang w:eastAsia="zh-CN"/>
              </w:rPr>
              <m:t>Q</m:t>
            </m:r>
          </m:num>
          <m:den>
            <m:r>
              <w:rPr>
                <w:rFonts w:ascii="Cambria Math" w:hAnsi="Cambria Math"/>
                <w:sz w:val="30"/>
                <w:szCs w:val="30"/>
                <w:lang w:eastAsia="zh-CN"/>
              </w:rPr>
              <m:t>mΔt</m:t>
            </m:r>
          </m:den>
        </m:f>
      </m:oMath>
      <w:r>
        <w:rPr>
          <w:rFonts w:ascii="Times New Roman" w:hAnsi="Times New Roman"/>
          <w:b w:val="0"/>
          <w:i w:val="0"/>
          <w:color w:val="000000"/>
          <w:sz w:val="22"/>
        </w:rPr>
        <w:t xml:space="preserve"> 得知（　　）</w:t>
      </w:r>
    </w:p>
    <w:p>
      <w:pPr>
        <w:spacing w:line="360" w:lineRule="auto"/>
        <w:ind w:firstLine="286" w:firstLineChars="130"/>
        <w:jc w:val="left"/>
      </w:pPr>
      <w:r>
        <w:rPr>
          <w:rFonts w:ascii="Times New Roman" w:hAnsi="Times New Roman"/>
          <w:b w:val="0"/>
          <w:i w:val="0"/>
          <w:color w:val="000000"/>
          <w:sz w:val="22"/>
        </w:rPr>
        <w:t>A．比热跟热量成正比</w:t>
      </w:r>
    </w:p>
    <w:p>
      <w:pPr>
        <w:spacing w:line="360" w:lineRule="auto"/>
        <w:ind w:firstLine="286" w:firstLineChars="130"/>
        <w:jc w:val="left"/>
      </w:pPr>
      <w:r>
        <w:rPr>
          <w:rFonts w:ascii="Times New Roman" w:hAnsi="Times New Roman"/>
          <w:b w:val="0"/>
          <w:i w:val="0"/>
          <w:color w:val="000000"/>
          <w:sz w:val="22"/>
        </w:rPr>
        <w:t>B．比热跟质量成反比</w:t>
      </w:r>
    </w:p>
    <w:p>
      <w:pPr>
        <w:spacing w:line="360" w:lineRule="auto"/>
        <w:ind w:firstLine="286" w:firstLineChars="130"/>
        <w:jc w:val="left"/>
      </w:pPr>
      <w:r>
        <w:rPr>
          <w:rFonts w:ascii="Times New Roman" w:hAnsi="Times New Roman"/>
          <w:b w:val="0"/>
          <w:i w:val="0"/>
          <w:color w:val="000000"/>
          <w:sz w:val="22"/>
        </w:rPr>
        <w:t>C．比热跟温度变化成反比</w:t>
      </w:r>
    </w:p>
    <w:p>
      <w:pPr>
        <w:spacing w:line="360" w:lineRule="auto"/>
        <w:ind w:firstLine="286" w:firstLineChars="130"/>
        <w:jc w:val="left"/>
      </w:pPr>
      <w:r>
        <w:rPr>
          <w:rFonts w:ascii="Times New Roman" w:hAnsi="Times New Roman"/>
          <w:b w:val="0"/>
          <w:i w:val="0"/>
          <w:color w:val="000000"/>
          <w:sz w:val="22"/>
        </w:rPr>
        <w:t>D．吸收或放出的热量跟质量与温度变化的乘积之比是个恒量</w:t>
      </w:r>
    </w:p>
    <w:p>
      <w:pPr>
        <w:spacing w:line="360" w:lineRule="auto"/>
        <w:ind w:left="0"/>
        <w:jc w:val="left"/>
      </w:pPr>
      <w:r>
        <w:t>12．</w:t>
      </w:r>
      <w:r>
        <w:rPr>
          <w:rFonts w:ascii="Times New Roman" w:hAnsi="Times New Roman"/>
          <w:b w:val="0"/>
          <w:i w:val="0"/>
          <w:color w:val="000000"/>
          <w:sz w:val="22"/>
        </w:rPr>
        <w:t xml:space="preserve">下列现象能支持“地壳是在不断变动”这一观点的是（　　）  </w:t>
      </w:r>
    </w:p>
    <w:p>
      <w:pPr>
        <w:spacing w:line="360" w:lineRule="auto"/>
        <w:ind w:firstLine="273" w:firstLineChars="130"/>
        <w:jc w:val="left"/>
        <w:textAlignment w:val="center"/>
      </w:pPr>
      <w:r>
        <w:drawing>
          <wp:inline distT="0" distB="0" distL="0" distR="0">
            <wp:extent cx="5926455" cy="1270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5926666" cy="1270000"/>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A．⑴⑵⑶</w:t>
      </w:r>
      <w:r>
        <w:tab/>
      </w:r>
      <w:r>
        <w:rPr>
          <w:rFonts w:ascii="Times New Roman" w:hAnsi="Times New Roman"/>
          <w:b w:val="0"/>
          <w:i w:val="0"/>
          <w:color w:val="000000"/>
          <w:sz w:val="22"/>
        </w:rPr>
        <w:t>B．⑴⑵⑷</w:t>
      </w:r>
      <w:r>
        <w:tab/>
      </w:r>
      <w:r>
        <w:rPr>
          <w:rFonts w:ascii="Times New Roman" w:hAnsi="Times New Roman"/>
          <w:b w:val="0"/>
          <w:i w:val="0"/>
          <w:color w:val="000000"/>
          <w:sz w:val="22"/>
        </w:rPr>
        <w:t>C．⑴⑶⑷</w:t>
      </w:r>
      <w:r>
        <w:tab/>
      </w:r>
      <w:r>
        <w:rPr>
          <w:rFonts w:ascii="Times New Roman" w:hAnsi="Times New Roman"/>
          <w:b w:val="0"/>
          <w:i w:val="0"/>
          <w:color w:val="000000"/>
          <w:sz w:val="22"/>
        </w:rPr>
        <w:t>D．⑵⑶⑷</w:t>
      </w:r>
    </w:p>
    <w:p>
      <w:pPr>
        <w:spacing w:line="360" w:lineRule="auto"/>
        <w:ind w:left="0"/>
        <w:jc w:val="left"/>
        <w:textAlignment w:val="center"/>
      </w:pPr>
      <w:r>
        <w:t>13．</w:t>
      </w:r>
      <w:r>
        <w:rPr>
          <w:rFonts w:ascii="Times New Roman" w:hAnsi="Times New Roman"/>
          <w:b w:val="0"/>
          <w:i w:val="0"/>
          <w:color w:val="000000"/>
          <w:sz w:val="22"/>
        </w:rPr>
        <w:t>如图所示为蒸发氯化钠溶液的过程，其中</w:t>
      </w:r>
      <w:r>
        <w:rPr>
          <w:rFonts w:ascii="Calibri" w:hAnsi="Calibri"/>
          <w:b w:val="0"/>
          <w:i w:val="0"/>
          <w:color w:val="000000"/>
          <w:sz w:val="22"/>
        </w:rPr>
        <w:t>①</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一</w:t>
      </w:r>
      <w:r>
        <w:rPr>
          <w:rFonts w:ascii="Calibri" w:hAnsi="Calibri"/>
          <w:b w:val="0"/>
          <w:i w:val="0"/>
          <w:color w:val="000000"/>
          <w:sz w:val="22"/>
        </w:rPr>
        <w:t>③</w:t>
      </w:r>
      <w:r>
        <w:rPr>
          <w:rFonts w:ascii="Times New Roman" w:hAnsi="Times New Roman"/>
          <w:b w:val="0"/>
          <w:i w:val="0"/>
          <w:color w:val="000000"/>
          <w:sz w:val="22"/>
        </w:rPr>
        <w:t>为恒温过程，</w:t>
      </w:r>
      <w:r>
        <w:rPr>
          <w:rFonts w:ascii="Calibri" w:hAnsi="Calibri"/>
          <w:b w:val="0"/>
          <w:i w:val="0"/>
          <w:color w:val="000000"/>
          <w:sz w:val="22"/>
        </w:rPr>
        <w:t>③</w:t>
      </w:r>
      <w:r>
        <w:rPr>
          <w:rFonts w:ascii="Times New Roman" w:hAnsi="Times New Roman"/>
          <w:b w:val="0"/>
          <w:i w:val="0"/>
          <w:color w:val="000000"/>
          <w:sz w:val="22"/>
        </w:rPr>
        <w:t>→</w:t>
      </w:r>
      <w:r>
        <w:rPr>
          <w:rFonts w:ascii="Calibri" w:hAnsi="Calibri"/>
          <w:b w:val="0"/>
          <w:i w:val="0"/>
          <w:color w:val="000000"/>
          <w:sz w:val="22"/>
        </w:rPr>
        <w:t>④</w:t>
      </w:r>
      <w:r>
        <w:rPr>
          <w:rFonts w:ascii="Times New Roman" w:hAnsi="Times New Roman"/>
          <w:b w:val="0"/>
          <w:i w:val="0"/>
          <w:color w:val="000000"/>
          <w:sz w:val="22"/>
        </w:rPr>
        <w:t>为升温蒸发过程，</w:t>
      </w:r>
      <w:r>
        <w:rPr>
          <w:rFonts w:ascii="Calibri" w:hAnsi="Calibri"/>
          <w:b w:val="0"/>
          <w:i w:val="0"/>
          <w:color w:val="000000"/>
          <w:sz w:val="22"/>
        </w:rPr>
        <w:t>②</w:t>
      </w:r>
      <w:r>
        <w:rPr>
          <w:rFonts w:ascii="Times New Roman" w:hAnsi="Times New Roman"/>
          <w:b w:val="0"/>
          <w:i w:val="0"/>
          <w:color w:val="000000"/>
          <w:sz w:val="22"/>
        </w:rPr>
        <w:t>溶液恰好为饱和状态，分析实验过程，可以作出的正确判断是（　　）</w:t>
      </w:r>
    </w:p>
    <w:p>
      <w:pPr>
        <w:spacing w:line="360" w:lineRule="auto"/>
        <w:ind w:firstLine="273" w:firstLineChars="130"/>
        <w:jc w:val="left"/>
        <w:textAlignment w:val="center"/>
      </w:pPr>
      <w:r>
        <w:drawing>
          <wp:inline distT="0" distB="0" distL="0" distR="0">
            <wp:extent cx="3572510" cy="89725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3"/>
                    <a:stretch>
                      <a:fillRect/>
                    </a:stretch>
                  </pic:blipFill>
                  <pic:spPr>
                    <a:xfrm>
                      <a:off x="0" y="0"/>
                      <a:ext cx="3572933" cy="8974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A．在</w:t>
      </w:r>
      <w:r>
        <w:rPr>
          <w:rFonts w:ascii="Calibri" w:hAnsi="Calibri"/>
          <w:b w:val="0"/>
          <w:i w:val="0"/>
          <w:color w:val="000000"/>
          <w:sz w:val="22"/>
        </w:rPr>
        <w:t>①</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过程中,氯化钠的质量分数保持不变</w:t>
      </w:r>
    </w:p>
    <w:p>
      <w:pPr>
        <w:spacing w:line="360" w:lineRule="auto"/>
        <w:ind w:firstLine="286" w:firstLineChars="130"/>
        <w:jc w:val="left"/>
        <w:textAlignment w:val="center"/>
      </w:pPr>
      <w:r>
        <w:rPr>
          <w:rFonts w:ascii="Times New Roman" w:hAnsi="Times New Roman"/>
          <w:b w:val="0"/>
          <w:i w:val="0"/>
          <w:color w:val="000000"/>
          <w:sz w:val="22"/>
        </w:rPr>
        <w:t>B．在</w:t>
      </w:r>
      <w:r>
        <w:rPr>
          <w:rFonts w:ascii="Calibri" w:hAnsi="Calibri"/>
          <w:b w:val="0"/>
          <w:i w:val="0"/>
          <w:color w:val="000000"/>
          <w:sz w:val="22"/>
        </w:rPr>
        <w:t>②</w:t>
      </w:r>
      <w:r>
        <w:rPr>
          <w:rFonts w:ascii="Times New Roman" w:hAnsi="Times New Roman"/>
          <w:b w:val="0"/>
          <w:i w:val="0"/>
          <w:color w:val="000000"/>
          <w:sz w:val="22"/>
        </w:rPr>
        <w:t>→</w:t>
      </w:r>
      <w:r>
        <w:rPr>
          <w:rFonts w:ascii="Calibri" w:hAnsi="Calibri"/>
          <w:b w:val="0"/>
          <w:i w:val="0"/>
          <w:color w:val="000000"/>
          <w:sz w:val="22"/>
        </w:rPr>
        <w:t>③</w:t>
      </w:r>
      <w:r>
        <w:rPr>
          <w:rFonts w:ascii="Times New Roman" w:hAnsi="Times New Roman"/>
          <w:b w:val="0"/>
          <w:i w:val="0"/>
          <w:color w:val="000000"/>
          <w:sz w:val="22"/>
        </w:rPr>
        <w:t>过程中,氯化钠的溶解度不断增大</w:t>
      </w:r>
    </w:p>
    <w:p>
      <w:pPr>
        <w:spacing w:line="360" w:lineRule="auto"/>
        <w:ind w:firstLine="286" w:firstLineChars="130"/>
        <w:jc w:val="left"/>
        <w:textAlignment w:val="center"/>
      </w:pPr>
      <w:r>
        <w:rPr>
          <w:rFonts w:ascii="Times New Roman" w:hAnsi="Times New Roman"/>
          <w:b w:val="0"/>
          <w:i w:val="0"/>
          <w:color w:val="000000"/>
          <w:sz w:val="22"/>
        </w:rPr>
        <w:t>C．在</w:t>
      </w:r>
      <w:r>
        <w:rPr>
          <w:rFonts w:ascii="Calibri" w:hAnsi="Calibri"/>
          <w:b w:val="0"/>
          <w:i w:val="0"/>
          <w:color w:val="000000"/>
          <w:sz w:val="22"/>
        </w:rPr>
        <w:t>③</w:t>
      </w:r>
      <w:r>
        <w:rPr>
          <w:rFonts w:ascii="Times New Roman" w:hAnsi="Times New Roman"/>
          <w:b w:val="0"/>
          <w:i w:val="0"/>
          <w:color w:val="000000"/>
          <w:sz w:val="22"/>
        </w:rPr>
        <w:t>→</w:t>
      </w:r>
      <w:r>
        <w:rPr>
          <w:rFonts w:ascii="Calibri" w:hAnsi="Calibri"/>
          <w:b w:val="0"/>
          <w:i w:val="0"/>
          <w:color w:val="000000"/>
          <w:sz w:val="22"/>
        </w:rPr>
        <w:t>④</w:t>
      </w:r>
      <w:r>
        <w:rPr>
          <w:rFonts w:ascii="Times New Roman" w:hAnsi="Times New Roman"/>
          <w:b w:val="0"/>
          <w:i w:val="0"/>
          <w:color w:val="000000"/>
          <w:sz w:val="22"/>
        </w:rPr>
        <w:t>过程中,水的质量分数不断增大</w:t>
      </w:r>
    </w:p>
    <w:p>
      <w:pPr>
        <w:spacing w:line="360" w:lineRule="auto"/>
        <w:ind w:firstLine="286" w:firstLineChars="130"/>
        <w:jc w:val="left"/>
        <w:textAlignment w:val="center"/>
      </w:pPr>
      <w:r>
        <w:rPr>
          <w:rFonts w:ascii="Times New Roman" w:hAnsi="Times New Roman"/>
          <w:b w:val="0"/>
          <w:i w:val="0"/>
          <w:color w:val="000000"/>
          <w:sz w:val="22"/>
        </w:rPr>
        <w:t>D．在</w:t>
      </w:r>
      <w:r>
        <w:rPr>
          <w:rFonts w:ascii="Calibri" w:hAnsi="Calibri"/>
          <w:b w:val="0"/>
          <w:i w:val="0"/>
          <w:color w:val="000000"/>
          <w:sz w:val="22"/>
        </w:rPr>
        <w:t>②</w:t>
      </w:r>
      <w:r>
        <w:rPr>
          <w:rFonts w:ascii="Times New Roman" w:hAnsi="Times New Roman"/>
          <w:b w:val="0"/>
          <w:i w:val="0"/>
          <w:color w:val="000000"/>
          <w:sz w:val="22"/>
        </w:rPr>
        <w:t>→</w:t>
      </w:r>
      <w:r>
        <w:rPr>
          <w:rFonts w:ascii="Calibri" w:hAnsi="Calibri"/>
          <w:b w:val="0"/>
          <w:i w:val="0"/>
          <w:color w:val="000000"/>
          <w:sz w:val="22"/>
        </w:rPr>
        <w:t>④</w:t>
      </w:r>
      <w:r>
        <w:rPr>
          <w:rFonts w:ascii="Times New Roman" w:hAnsi="Times New Roman"/>
          <w:b w:val="0"/>
          <w:i w:val="0"/>
          <w:color w:val="000000"/>
          <w:sz w:val="22"/>
        </w:rPr>
        <w:t>过程中,氯化钠的质量分数先不变后增大</w:t>
      </w:r>
    </w:p>
    <w:p>
      <w:pPr>
        <w:spacing w:line="360" w:lineRule="auto"/>
        <w:ind w:left="0"/>
        <w:jc w:val="left"/>
        <w:sectPr>
          <w:headerReference w:type="default" r:id="rId14"/>
          <w:footerReference w:type="default" r:id="rId15"/>
          <w:type w:val="nextPage"/>
          <w:pgSz w:w="11906" w:h="16838"/>
          <w:pgMar w:top="1134" w:right="707" w:bottom="937" w:left="1134" w:header="426" w:footer="515" w:gutter="0"/>
          <w:pgNumType w:start="3"/>
          <w:cols w:num="1" w:space="425"/>
          <w:titlePg w:val="0"/>
          <w:docGrid w:type="lines" w:linePitch="312" w:charSpace="0"/>
        </w:sectPr>
      </w:pPr>
      <w:r>
        <w:t>14．</w:t>
      </w:r>
      <w:r>
        <w:rPr>
          <w:rFonts w:ascii="Times New Roman" w:hAnsi="Times New Roman"/>
          <w:b w:val="0"/>
          <w:i w:val="0"/>
          <w:color w:val="000000"/>
          <w:sz w:val="22"/>
        </w:rPr>
        <w:t>流速为5千米/时的河流中有一只自由漂浮的木桶,甲乙两船同时从木桶位置出发,以如图所示速度计上显示的速度分别逆流、顺流面行,1小时后两船离木桶的距离（　　）</w:t>
      </w:r>
    </w:p>
    <w:p>
      <w:pPr>
        <w:spacing w:line="360" w:lineRule="auto"/>
        <w:ind w:firstLine="273" w:firstLineChars="130"/>
        <w:jc w:val="left"/>
        <w:textAlignment w:val="center"/>
      </w:pPr>
      <w:r>
        <w:drawing>
          <wp:inline distT="0" distB="0" distL="0" distR="0">
            <wp:extent cx="2962910" cy="30816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6"/>
                    <a:stretch>
                      <a:fillRect/>
                    </a:stretch>
                  </pic:blipFill>
                  <pic:spPr>
                    <a:xfrm>
                      <a:off x="0" y="0"/>
                      <a:ext cx="2963333" cy="30818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A．甲船25千米,乙船35千米</w:t>
      </w:r>
      <w:r>
        <w:tab/>
      </w:r>
      <w:r>
        <w:rPr>
          <w:rFonts w:ascii="Times New Roman" w:hAnsi="Times New Roman"/>
          <w:b w:val="0"/>
          <w:i w:val="0"/>
          <w:color w:val="000000"/>
          <w:sz w:val="22"/>
        </w:rPr>
        <w:t>B．甲船30千米,乙船30千米</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C．甲船35千米,乙船30千米</w:t>
      </w:r>
      <w:r>
        <w:tab/>
      </w:r>
      <w:r>
        <w:rPr>
          <w:rFonts w:ascii="Times New Roman" w:hAnsi="Times New Roman"/>
          <w:b w:val="0"/>
          <w:i w:val="0"/>
          <w:color w:val="000000"/>
          <w:sz w:val="22"/>
        </w:rPr>
        <w:t>D．无法确定</w:t>
      </w:r>
    </w:p>
    <w:p>
      <w:pPr>
        <w:spacing w:line="360" w:lineRule="auto"/>
        <w:ind w:left="0"/>
        <w:jc w:val="left"/>
      </w:pPr>
      <w:r>
        <w:t>15．</w:t>
      </w:r>
      <w:r>
        <w:rPr>
          <w:rFonts w:ascii="Times New Roman" w:hAnsi="Times New Roman"/>
          <w:b w:val="0"/>
          <w:i w:val="0"/>
          <w:color w:val="000000"/>
          <w:sz w:val="22"/>
        </w:rPr>
        <w:t xml:space="preserve">关于近视和远视的成因如图所示,下列说法正确的是（　　）  </w:t>
      </w:r>
    </w:p>
    <w:p>
      <w:pPr>
        <w:spacing w:line="360" w:lineRule="auto"/>
        <w:ind w:firstLine="273" w:firstLineChars="130"/>
        <w:jc w:val="left"/>
        <w:textAlignment w:val="center"/>
      </w:pPr>
      <w:r>
        <w:drawing>
          <wp:inline distT="0" distB="0" distL="0" distR="0">
            <wp:extent cx="4283710" cy="104965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7"/>
                    <a:stretch>
                      <a:fillRect/>
                    </a:stretch>
                  </pic:blipFill>
                  <pic:spPr>
                    <a:xfrm>
                      <a:off x="0" y="0"/>
                      <a:ext cx="4284133" cy="10498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A．甲为近视眼，可佩戴凹透镜矫正</w:t>
      </w:r>
    </w:p>
    <w:p>
      <w:pPr>
        <w:spacing w:line="360" w:lineRule="auto"/>
        <w:ind w:firstLine="286" w:firstLineChars="130"/>
        <w:jc w:val="left"/>
      </w:pPr>
      <w:r>
        <w:rPr>
          <w:rFonts w:ascii="Times New Roman" w:hAnsi="Times New Roman"/>
          <w:b w:val="0"/>
          <w:i w:val="0"/>
          <w:color w:val="000000"/>
          <w:sz w:val="22"/>
        </w:rPr>
        <w:t>B．乙为近视眼，可佩戴凸透镜矫正</w:t>
      </w:r>
    </w:p>
    <w:p>
      <w:pPr>
        <w:spacing w:line="360" w:lineRule="auto"/>
        <w:ind w:firstLine="286" w:firstLineChars="130"/>
        <w:jc w:val="left"/>
      </w:pPr>
      <w:r>
        <w:rPr>
          <w:rFonts w:ascii="Times New Roman" w:hAnsi="Times New Roman"/>
          <w:b w:val="0"/>
          <w:i w:val="0"/>
          <w:color w:val="000000"/>
          <w:sz w:val="22"/>
        </w:rPr>
        <w:t>C．甲为远视眼，可佩戴凸透镜矫正</w:t>
      </w:r>
    </w:p>
    <w:p>
      <w:pPr>
        <w:spacing w:line="360" w:lineRule="auto"/>
        <w:ind w:firstLine="286" w:firstLineChars="130"/>
        <w:jc w:val="left"/>
      </w:pPr>
      <w:r>
        <w:rPr>
          <w:rFonts w:ascii="Times New Roman" w:hAnsi="Times New Roman"/>
          <w:b w:val="0"/>
          <w:i w:val="0"/>
          <w:color w:val="000000"/>
          <w:sz w:val="22"/>
        </w:rPr>
        <w:t>D．乙为远视眼，可佩戴凹透镜矫正</w:t>
      </w:r>
    </w:p>
    <w:p>
      <w:pPr>
        <w:spacing w:line="360" w:lineRule="auto"/>
        <w:ind w:left="0"/>
        <w:jc w:val="left"/>
        <w:textAlignment w:val="center"/>
      </w:pPr>
      <w:r>
        <w:t>16．</w:t>
      </w:r>
      <w:r>
        <w:rPr>
          <w:rFonts w:ascii="Times New Roman" w:hAnsi="Times New Roman"/>
          <w:b w:val="0"/>
          <w:i w:val="0"/>
          <w:color w:val="000000"/>
          <w:sz w:val="22"/>
        </w:rPr>
        <w:t>有一种在古籍里称为鋈的银白色铜合金,是古代云南、四川地区的特产,其主要成分是铜锌、镍等金属单质,炼制时需要黑钢矿(主要成分是CuO)、硫化镍矿(主要成分是Ni</w:t>
      </w:r>
      <w:r>
        <w:rPr>
          <w:rFonts w:ascii="Times New Roman" w:hAnsi="Times New Roman"/>
          <w:b w:val="0"/>
          <w:i w:val="0"/>
          <w:color w:val="000000"/>
          <w:vertAlign w:val="subscript"/>
        </w:rPr>
        <w:t>2</w:t>
      </w:r>
      <w:r>
        <w:rPr>
          <w:rFonts w:ascii="Times New Roman" w:hAnsi="Times New Roman"/>
          <w:b w:val="0"/>
          <w:i w:val="0"/>
          <w:color w:val="000000"/>
          <w:sz w:val="22"/>
        </w:rPr>
        <w:t>S</w:t>
      </w:r>
      <w:r>
        <w:rPr>
          <w:rFonts w:ascii="Times New Roman" w:hAnsi="Times New Roman"/>
          <w:b w:val="0"/>
          <w:i w:val="0"/>
          <w:color w:val="000000"/>
          <w:vertAlign w:val="subscript"/>
        </w:rPr>
        <w:t>3</w:t>
      </w:r>
      <w:r>
        <w:rPr>
          <w:rFonts w:ascii="Times New Roman" w:hAnsi="Times New Roman"/>
          <w:b w:val="0"/>
          <w:i w:val="0"/>
          <w:color w:val="000000"/>
          <w:sz w:val="22"/>
        </w:rPr>
        <w:t>)等多种矿物。下列有关说法不正确的是（　　）</w:t>
      </w:r>
    </w:p>
    <w:p>
      <w:pPr>
        <w:spacing w:line="360" w:lineRule="auto"/>
        <w:ind w:firstLine="286" w:firstLineChars="130"/>
        <w:jc w:val="left"/>
      </w:pPr>
      <w:r>
        <w:rPr>
          <w:rFonts w:ascii="Times New Roman" w:hAnsi="Times New Roman"/>
          <w:b w:val="0"/>
          <w:i w:val="0"/>
          <w:color w:val="000000"/>
          <w:sz w:val="22"/>
        </w:rPr>
        <w:t>A．鋈属于金属材料</w:t>
      </w:r>
    </w:p>
    <w:p>
      <w:pPr>
        <w:spacing w:line="360" w:lineRule="auto"/>
        <w:ind w:firstLine="286" w:firstLineChars="130"/>
        <w:jc w:val="left"/>
      </w:pPr>
      <w:r>
        <w:rPr>
          <w:rFonts w:ascii="Times New Roman" w:hAnsi="Times New Roman"/>
          <w:b w:val="0"/>
          <w:i w:val="0"/>
          <w:color w:val="000000"/>
          <w:sz w:val="22"/>
        </w:rPr>
        <w:t>B．鋈的样品在足量稀盐酸中能全部溶解</w:t>
      </w:r>
    </w:p>
    <w:p>
      <w:pPr>
        <w:spacing w:line="360" w:lineRule="auto"/>
        <w:ind w:firstLine="286" w:firstLineChars="130"/>
        <w:jc w:val="left"/>
        <w:textAlignment w:val="center"/>
      </w:pPr>
      <w:r>
        <w:rPr>
          <w:rFonts w:ascii="Times New Roman" w:hAnsi="Times New Roman"/>
          <w:b w:val="0"/>
          <w:i w:val="0"/>
          <w:color w:val="000000"/>
          <w:sz w:val="22"/>
        </w:rPr>
        <w:t>C．Ni</w:t>
      </w:r>
      <w:r>
        <w:rPr>
          <w:rFonts w:ascii="Times New Roman" w:hAnsi="Times New Roman"/>
          <w:b w:val="0"/>
          <w:i w:val="0"/>
          <w:color w:val="000000"/>
          <w:vertAlign w:val="subscript"/>
        </w:rPr>
        <w:t>2</w:t>
      </w:r>
      <w:r>
        <w:rPr>
          <w:rFonts w:ascii="Times New Roman" w:hAnsi="Times New Roman"/>
          <w:b w:val="0"/>
          <w:i w:val="0"/>
          <w:color w:val="000000"/>
          <w:sz w:val="22"/>
        </w:rPr>
        <w:t>S</w:t>
      </w:r>
      <w:r>
        <w:rPr>
          <w:rFonts w:ascii="Times New Roman" w:hAnsi="Times New Roman"/>
          <w:b w:val="0"/>
          <w:i w:val="0"/>
          <w:color w:val="000000"/>
          <w:vertAlign w:val="subscript"/>
        </w:rPr>
        <w:t>3</w:t>
      </w:r>
      <w:r>
        <w:rPr>
          <w:rFonts w:ascii="Times New Roman" w:hAnsi="Times New Roman"/>
          <w:b w:val="0"/>
          <w:i w:val="0"/>
          <w:color w:val="000000"/>
          <w:sz w:val="22"/>
        </w:rPr>
        <w:t>的镍元素呈+3价</w:t>
      </w:r>
    </w:p>
    <w:p>
      <w:pPr>
        <w:spacing w:line="360" w:lineRule="auto"/>
        <w:ind w:firstLine="286" w:firstLineChars="130"/>
        <w:jc w:val="left"/>
      </w:pPr>
      <w:r>
        <w:rPr>
          <w:rFonts w:ascii="Times New Roman" w:hAnsi="Times New Roman"/>
          <w:b w:val="0"/>
          <w:i w:val="0"/>
          <w:color w:val="000000"/>
          <w:sz w:val="22"/>
        </w:rPr>
        <w:t>D．黑铜矿跟木炭共热能生成单质铜</w:t>
      </w:r>
    </w:p>
    <w:p>
      <w:pPr>
        <w:spacing w:line="360" w:lineRule="auto"/>
        <w:ind w:left="0"/>
        <w:jc w:val="left"/>
        <w:sectPr>
          <w:headerReference w:type="default" r:id="rId18"/>
          <w:footerReference w:type="default" r:id="rId19"/>
          <w:type w:val="nextPage"/>
          <w:pgSz w:w="11906" w:h="16838"/>
          <w:pgMar w:top="1134" w:right="707" w:bottom="937" w:left="1134" w:header="426" w:footer="515" w:gutter="0"/>
          <w:pgNumType w:start="4"/>
          <w:cols w:num="1" w:space="425"/>
          <w:titlePg w:val="0"/>
          <w:docGrid w:type="lines" w:linePitch="312" w:charSpace="0"/>
        </w:sectPr>
      </w:pPr>
      <w:r>
        <w:t>17．</w:t>
      </w:r>
      <w:r>
        <w:rPr>
          <w:rFonts w:ascii="Times New Roman" w:hAnsi="Times New Roman"/>
          <w:b w:val="0"/>
          <w:i w:val="0"/>
          <w:color w:val="000000"/>
          <w:sz w:val="22"/>
        </w:rPr>
        <w:t>如图所示,几个完全相同的条形磁体叠放在水平桌面上,关于比较甲、乙两图中桌面受到的大小,下列说法（　　）</w:t>
      </w:r>
    </w:p>
    <w:p>
      <w:pPr>
        <w:spacing w:line="360" w:lineRule="auto"/>
        <w:ind w:firstLine="273" w:firstLineChars="130"/>
        <w:jc w:val="left"/>
        <w:textAlignment w:val="center"/>
      </w:pPr>
      <w:r>
        <w:drawing>
          <wp:inline distT="0" distB="0" distL="0" distR="0">
            <wp:extent cx="1456055" cy="154051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0"/>
                    <a:stretch>
                      <a:fillRect/>
                    </a:stretch>
                  </pic:blipFill>
                  <pic:spPr>
                    <a:xfrm>
                      <a:off x="0" y="0"/>
                      <a:ext cx="1456267" cy="15409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A．甲图中桌面受到的压力比乙图大</w:t>
      </w:r>
    </w:p>
    <w:p>
      <w:pPr>
        <w:spacing w:line="360" w:lineRule="auto"/>
        <w:ind w:firstLine="286" w:firstLineChars="130"/>
        <w:jc w:val="left"/>
      </w:pPr>
      <w:r>
        <w:rPr>
          <w:rFonts w:ascii="Times New Roman" w:hAnsi="Times New Roman"/>
          <w:b w:val="0"/>
          <w:i w:val="0"/>
          <w:color w:val="000000"/>
          <w:sz w:val="22"/>
        </w:rPr>
        <w:t>B．乙图中桌面受到的压力比甲图大</w:t>
      </w:r>
    </w:p>
    <w:p>
      <w:pPr>
        <w:spacing w:line="360" w:lineRule="auto"/>
        <w:ind w:firstLine="286" w:firstLineChars="130"/>
        <w:jc w:val="left"/>
      </w:pPr>
      <w:r>
        <w:rPr>
          <w:rFonts w:ascii="Times New Roman" w:hAnsi="Times New Roman"/>
          <w:b w:val="0"/>
          <w:i w:val="0"/>
          <w:color w:val="000000"/>
          <w:sz w:val="22"/>
        </w:rPr>
        <w:t>C．两图中桌面受到的压力相等</w:t>
      </w:r>
    </w:p>
    <w:p>
      <w:pPr>
        <w:spacing w:line="360" w:lineRule="auto"/>
        <w:ind w:firstLine="286" w:firstLineChars="130"/>
        <w:jc w:val="left"/>
      </w:pPr>
      <w:r>
        <w:rPr>
          <w:rFonts w:ascii="Times New Roman" w:hAnsi="Times New Roman"/>
          <w:b w:val="0"/>
          <w:i w:val="0"/>
          <w:color w:val="000000"/>
          <w:sz w:val="22"/>
        </w:rPr>
        <w:t>D．无法确定</w:t>
      </w:r>
    </w:p>
    <w:p>
      <w:pPr>
        <w:spacing w:line="360" w:lineRule="auto"/>
        <w:ind w:left="0"/>
        <w:jc w:val="left"/>
      </w:pPr>
      <w:r>
        <w:t>18．</w:t>
      </w:r>
      <w:r>
        <w:rPr>
          <w:rFonts w:ascii="Times New Roman" w:hAnsi="Times New Roman"/>
          <w:b w:val="0"/>
          <w:i w:val="0"/>
          <w:color w:val="000000"/>
          <w:sz w:val="22"/>
        </w:rPr>
        <w:t>太阳光穿过地球大气层时会发生折射。如果没有这层大气，会出现（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A．日出会提前，日落会延迟</w:t>
      </w:r>
      <w:r>
        <w:tab/>
      </w:r>
      <w:r>
        <w:rPr>
          <w:rFonts w:ascii="Times New Roman" w:hAnsi="Times New Roman"/>
          <w:b w:val="0"/>
          <w:i w:val="0"/>
          <w:color w:val="000000"/>
          <w:sz w:val="22"/>
        </w:rPr>
        <w:t>B．日出和日落都会提前</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C．日出会延迟，日落会提前</w:t>
      </w:r>
      <w:r>
        <w:tab/>
      </w:r>
      <w:r>
        <w:rPr>
          <w:rFonts w:ascii="Times New Roman" w:hAnsi="Times New Roman"/>
          <w:b w:val="0"/>
          <w:i w:val="0"/>
          <w:color w:val="000000"/>
          <w:sz w:val="22"/>
        </w:rPr>
        <w:t>D．日出和日落都会延迟</w:t>
      </w:r>
    </w:p>
    <w:p>
      <w:pPr>
        <w:spacing w:line="360" w:lineRule="auto"/>
        <w:ind w:left="0"/>
        <w:jc w:val="left"/>
      </w:pPr>
      <w:r>
        <w:t>19．</w:t>
      </w:r>
      <w:r>
        <w:rPr>
          <w:rFonts w:ascii="Times New Roman" w:hAnsi="Times New Roman"/>
          <w:b w:val="0"/>
          <w:i w:val="0"/>
          <w:color w:val="000000"/>
          <w:sz w:val="22"/>
        </w:rPr>
        <w:t xml:space="preserve">下列实验中,实验原理和主要操作方法都符合实验目的的是验目的（　　）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456"/>
        <w:gridCol w:w="3230"/>
        <w:gridCol w:w="2274"/>
        <w:gridCol w:w="30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4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0"/>
              <w:jc w:val="left"/>
            </w:pPr>
            <w:r>
              <w:rPr>
                <w:rFonts w:ascii="Times New Roman" w:hAnsi="Times New Roman"/>
                <w:b w:val="0"/>
                <w:i w:val="0"/>
                <w:color w:val="000000"/>
                <w:sz w:val="22"/>
              </w:rPr>
              <w:t xml:space="preserve">       　</w:t>
            </w:r>
          </w:p>
        </w:tc>
        <w:tc>
          <w:tcPr>
            <w:tcW w:w="32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实验目的</w:t>
            </w:r>
          </w:p>
        </w:tc>
        <w:tc>
          <w:tcPr>
            <w:tcW w:w="22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实验原理</w:t>
            </w:r>
          </w:p>
        </w:tc>
        <w:tc>
          <w:tcPr>
            <w:tcW w:w="3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主要操作方法</w:t>
            </w:r>
          </w:p>
        </w:tc>
      </w:tr>
      <w:tr>
        <w:tblPrEx>
          <w:tblW w:w="0" w:type="auto"/>
          <w:tblInd w:w="380" w:type="dxa"/>
          <w:tblCellMar>
            <w:top w:w="0" w:type="dxa"/>
            <w:left w:w="108" w:type="dxa"/>
            <w:bottom w:w="0" w:type="dxa"/>
            <w:right w:w="108" w:type="dxa"/>
          </w:tblCellMar>
        </w:tblPrEx>
        <w:tc>
          <w:tcPr>
            <w:tcW w:w="4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A</w:t>
            </w:r>
          </w:p>
        </w:tc>
        <w:tc>
          <w:tcPr>
            <w:tcW w:w="32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除去粗盐中的泥沙</w:t>
            </w:r>
          </w:p>
        </w:tc>
        <w:tc>
          <w:tcPr>
            <w:tcW w:w="22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各成分的溶解性差异</w:t>
            </w:r>
          </w:p>
        </w:tc>
        <w:tc>
          <w:tcPr>
            <w:tcW w:w="3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蒸发</w:t>
            </w:r>
          </w:p>
        </w:tc>
      </w:tr>
      <w:tr>
        <w:tblPrEx>
          <w:tblW w:w="0" w:type="auto"/>
          <w:tblInd w:w="380" w:type="dxa"/>
          <w:tblCellMar>
            <w:top w:w="0" w:type="dxa"/>
            <w:left w:w="108" w:type="dxa"/>
            <w:bottom w:w="0" w:type="dxa"/>
            <w:right w:w="108" w:type="dxa"/>
          </w:tblCellMar>
        </w:tblPrEx>
        <w:tc>
          <w:tcPr>
            <w:tcW w:w="4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B</w:t>
            </w:r>
          </w:p>
        </w:tc>
        <w:tc>
          <w:tcPr>
            <w:tcW w:w="32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分离水与酒精的混合物</w:t>
            </w:r>
          </w:p>
        </w:tc>
        <w:tc>
          <w:tcPr>
            <w:tcW w:w="22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各成分的密度差异</w:t>
            </w:r>
          </w:p>
        </w:tc>
        <w:tc>
          <w:tcPr>
            <w:tcW w:w="3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蒸馏</w:t>
            </w:r>
          </w:p>
        </w:tc>
      </w:tr>
      <w:tr>
        <w:tblPrEx>
          <w:tblW w:w="0" w:type="auto"/>
          <w:tblInd w:w="380" w:type="dxa"/>
          <w:tblCellMar>
            <w:top w:w="0" w:type="dxa"/>
            <w:left w:w="108" w:type="dxa"/>
            <w:bottom w:w="0" w:type="dxa"/>
            <w:right w:w="108" w:type="dxa"/>
          </w:tblCellMar>
        </w:tblPrEx>
        <w:tc>
          <w:tcPr>
            <w:tcW w:w="4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C</w:t>
            </w:r>
          </w:p>
        </w:tc>
        <w:tc>
          <w:tcPr>
            <w:tcW w:w="32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鉴别稀盐酸和稀硫酸</w:t>
            </w:r>
          </w:p>
        </w:tc>
        <w:tc>
          <w:tcPr>
            <w:tcW w:w="22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酸根离子的化学性质差异</w:t>
            </w:r>
          </w:p>
        </w:tc>
        <w:tc>
          <w:tcPr>
            <w:tcW w:w="3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加碳酸钠溶液，观察产生气泡快慢</w:t>
            </w:r>
          </w:p>
        </w:tc>
      </w:tr>
      <w:tr>
        <w:tblPrEx>
          <w:tblW w:w="0" w:type="auto"/>
          <w:tblInd w:w="380" w:type="dxa"/>
          <w:tblCellMar>
            <w:top w:w="0" w:type="dxa"/>
            <w:left w:w="108" w:type="dxa"/>
            <w:bottom w:w="0" w:type="dxa"/>
            <w:right w:w="108" w:type="dxa"/>
          </w:tblCellMar>
        </w:tblPrEx>
        <w:tc>
          <w:tcPr>
            <w:tcW w:w="4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D</w:t>
            </w:r>
          </w:p>
        </w:tc>
        <w:tc>
          <w:tcPr>
            <w:tcW w:w="32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rPr>
                <w:rFonts w:ascii="Times New Roman" w:hAnsi="Times New Roman"/>
                <w:b w:val="0"/>
                <w:i w:val="0"/>
                <w:color w:val="000000"/>
                <w:sz w:val="22"/>
              </w:rPr>
              <w:t>除去FeSO</w:t>
            </w:r>
            <w:r>
              <w:rPr>
                <w:rFonts w:ascii="Times New Roman" w:hAnsi="Times New Roman"/>
                <w:b w:val="0"/>
                <w:i w:val="0"/>
                <w:color w:val="000000"/>
                <w:vertAlign w:val="subscript"/>
              </w:rPr>
              <w:t>4</w:t>
            </w:r>
            <w:r>
              <w:rPr>
                <w:rFonts w:ascii="Times New Roman" w:hAnsi="Times New Roman"/>
                <w:b w:val="0"/>
                <w:i w:val="0"/>
                <w:color w:val="000000"/>
                <w:sz w:val="22"/>
              </w:rPr>
              <w:t>、CuSO</w:t>
            </w:r>
            <w:r>
              <w:rPr>
                <w:rFonts w:ascii="Times New Roman" w:hAnsi="Times New Roman"/>
                <w:b w:val="0"/>
                <w:i w:val="0"/>
                <w:color w:val="000000"/>
                <w:vertAlign w:val="subscript"/>
              </w:rPr>
              <w:t>4</w:t>
            </w:r>
            <w:r>
              <w:rPr>
                <w:rFonts w:ascii="Times New Roman" w:hAnsi="Times New Roman"/>
                <w:b w:val="0"/>
                <w:i w:val="0"/>
                <w:color w:val="000000"/>
                <w:sz w:val="22"/>
              </w:rPr>
              <w:t>混合溶液中的CuSO</w:t>
            </w:r>
            <w:r>
              <w:rPr>
                <w:rFonts w:ascii="Times New Roman" w:hAnsi="Times New Roman"/>
                <w:b w:val="0"/>
                <w:i w:val="0"/>
                <w:color w:val="000000"/>
                <w:vertAlign w:val="subscript"/>
              </w:rPr>
              <w:t>4</w:t>
            </w:r>
          </w:p>
        </w:tc>
        <w:tc>
          <w:tcPr>
            <w:tcW w:w="22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金属活动性差异</w:t>
            </w:r>
          </w:p>
        </w:tc>
        <w:tc>
          <w:tcPr>
            <w:tcW w:w="3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加过量铁粉，充分反应后过滤</w:t>
            </w:r>
          </w:p>
        </w:tc>
      </w:tr>
    </w:tbl>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w:t>
      </w:r>
      <w:r>
        <w:tab/>
      </w:r>
      <w:r>
        <w:rPr>
          <w:rFonts w:ascii="Times New Roman" w:hAnsi="Times New Roman"/>
          <w:b w:val="0"/>
          <w:i w:val="0"/>
          <w:color w:val="000000"/>
          <w:sz w:val="22"/>
        </w:rPr>
        <w:t>B．B</w:t>
      </w:r>
      <w:r>
        <w:tab/>
      </w:r>
      <w:r>
        <w:rPr>
          <w:rFonts w:ascii="Times New Roman" w:hAnsi="Times New Roman"/>
          <w:b w:val="0"/>
          <w:i w:val="0"/>
          <w:color w:val="000000"/>
          <w:sz w:val="22"/>
        </w:rPr>
        <w:t>C．C</w:t>
      </w:r>
      <w:r>
        <w:tab/>
      </w:r>
      <w:r>
        <w:rPr>
          <w:rFonts w:ascii="Times New Roman" w:hAnsi="Times New Roman"/>
          <w:b w:val="0"/>
          <w:i w:val="0"/>
          <w:color w:val="000000"/>
          <w:sz w:val="22"/>
        </w:rPr>
        <w:t>D．D</w:t>
      </w:r>
    </w:p>
    <w:p>
      <w:pPr>
        <w:spacing w:line="360" w:lineRule="auto"/>
        <w:ind w:left="0"/>
        <w:jc w:val="left"/>
        <w:sectPr>
          <w:headerReference w:type="default" r:id="rId21"/>
          <w:footerReference w:type="default" r:id="rId22"/>
          <w:type w:val="nextPage"/>
          <w:pgSz w:w="11906" w:h="16838"/>
          <w:pgMar w:top="1134" w:right="707" w:bottom="937" w:left="1134" w:header="426" w:footer="515" w:gutter="0"/>
          <w:pgNumType w:start="5"/>
          <w:cols w:num="1" w:space="425"/>
          <w:titlePg w:val="0"/>
          <w:docGrid w:type="lines" w:linePitch="312" w:charSpace="0"/>
        </w:sectPr>
      </w:pPr>
      <w:r>
        <w:t>20．</w:t>
      </w:r>
      <w:r>
        <w:rPr>
          <w:rFonts w:ascii="Times New Roman" w:hAnsi="Times New Roman"/>
          <w:b w:val="0"/>
          <w:i w:val="0"/>
          <w:color w:val="000000"/>
          <w:sz w:val="22"/>
        </w:rPr>
        <w:t xml:space="preserve">黑箱是指科学研究中一类内部结构无法打开或无法清楚展示和认识的系统。如图所示,通过对黑箱“输入”“输出”的信息,推理出黑箱内部情况的方法称为黑箱法。下列操作主要运用了黑箱法的是（　　）  </w:t>
      </w:r>
    </w:p>
    <w:p>
      <w:pPr>
        <w:spacing w:line="360" w:lineRule="auto"/>
        <w:ind w:firstLine="273" w:firstLineChars="130"/>
        <w:jc w:val="left"/>
        <w:textAlignment w:val="center"/>
      </w:pPr>
      <w:r>
        <w:drawing>
          <wp:inline distT="0" distB="0" distL="0" distR="0">
            <wp:extent cx="4775200" cy="24212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3"/>
                    <a:stretch>
                      <a:fillRect/>
                    </a:stretch>
                  </pic:blipFill>
                  <pic:spPr>
                    <a:xfrm>
                      <a:off x="0" y="0"/>
                      <a:ext cx="4775200" cy="24214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A．使用量筒量取10mL蒸馏水</w:t>
      </w:r>
    </w:p>
    <w:p>
      <w:pPr>
        <w:spacing w:line="360" w:lineRule="auto"/>
        <w:ind w:firstLine="286" w:firstLineChars="130"/>
        <w:jc w:val="left"/>
      </w:pPr>
      <w:r>
        <w:rPr>
          <w:rFonts w:ascii="Times New Roman" w:hAnsi="Times New Roman"/>
          <w:b w:val="0"/>
          <w:i w:val="0"/>
          <w:color w:val="000000"/>
          <w:sz w:val="22"/>
        </w:rPr>
        <w:t>B．使用显微镜观察洋葱表皮细胞形状</w:t>
      </w:r>
    </w:p>
    <w:p>
      <w:pPr>
        <w:spacing w:line="360" w:lineRule="auto"/>
        <w:ind w:firstLine="286" w:firstLineChars="130"/>
        <w:jc w:val="left"/>
      </w:pPr>
      <w:r>
        <w:rPr>
          <w:rFonts w:ascii="Times New Roman" w:hAnsi="Times New Roman"/>
          <w:b w:val="0"/>
          <w:i w:val="0"/>
          <w:color w:val="000000"/>
          <w:sz w:val="22"/>
        </w:rPr>
        <w:t>C．通过a粒子轰击金属箔来研究原子内部结构</w:t>
      </w:r>
    </w:p>
    <w:p>
      <w:pPr>
        <w:spacing w:line="360" w:lineRule="auto"/>
        <w:ind w:firstLine="286" w:firstLineChars="130"/>
        <w:jc w:val="left"/>
      </w:pPr>
      <w:r>
        <w:rPr>
          <w:rFonts w:ascii="Times New Roman" w:hAnsi="Times New Roman"/>
          <w:b w:val="0"/>
          <w:i w:val="0"/>
          <w:color w:val="000000"/>
          <w:sz w:val="22"/>
        </w:rPr>
        <w:t>D．利用弹簧测力计测某一物体的重力</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二、填空题(本大题共26分)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21．</w:t>
      </w:r>
      <w:r>
        <w:rPr>
          <w:rFonts w:ascii="Times New Roman" w:hAnsi="Times New Roman"/>
          <w:b w:val="0"/>
          <w:i w:val="0"/>
          <w:color w:val="000000"/>
          <w:sz w:val="22"/>
        </w:rPr>
        <w:t>微藻是一类体型微小,能进行光合作用的等植物的总称,如图是以微藻为核心的某生态系统模型</w:t>
      </w:r>
    </w:p>
    <w:p>
      <w:pPr>
        <w:spacing w:line="360" w:lineRule="auto"/>
        <w:ind w:firstLine="273" w:firstLineChars="130"/>
        <w:jc w:val="left"/>
        <w:textAlignment w:val="center"/>
      </w:pPr>
      <w:r>
        <w:drawing>
          <wp:inline distT="0" distB="0" distL="0" distR="0">
            <wp:extent cx="2861310" cy="189611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4"/>
                    <a:stretch>
                      <a:fillRect/>
                    </a:stretch>
                  </pic:blipFill>
                  <pic:spPr>
                    <a:xfrm>
                      <a:off x="0" y="0"/>
                      <a:ext cx="2861733" cy="18965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（1）该模型中”微藻→虾幼体→虾→人“不能算作一条食物链，理由是</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（2）该模型中共有</w:t>
      </w:r>
      <w:r>
        <w:rPr>
          <w:rFonts w:ascii="Times New Roman" w:hAnsi="Times New Roman"/>
          <w:b w:val="0"/>
          <w:i w:val="0"/>
          <w:color w:val="000000"/>
          <w:sz w:val="22"/>
          <w:u w:val="single"/>
        </w:rPr>
        <w:t>　     　</w:t>
      </w:r>
      <w:r>
        <w:rPr>
          <w:rFonts w:ascii="Times New Roman" w:hAnsi="Times New Roman"/>
          <w:b w:val="0"/>
          <w:i w:val="0"/>
          <w:color w:val="000000"/>
          <w:sz w:val="22"/>
        </w:rPr>
        <w:t>条食物链</w:t>
      </w:r>
    </w:p>
    <w:p>
      <w:pPr>
        <w:spacing w:line="360" w:lineRule="auto"/>
        <w:ind w:firstLine="286" w:firstLineChars="130"/>
        <w:jc w:val="left"/>
        <w:textAlignment w:val="center"/>
      </w:pPr>
      <w:r>
        <w:rPr>
          <w:rFonts w:ascii="Times New Roman" w:hAnsi="Times New Roman"/>
          <w:b w:val="0"/>
          <w:i w:val="0"/>
          <w:color w:val="000000"/>
          <w:sz w:val="22"/>
        </w:rPr>
        <w:t>（3）若人类大量捕捞牡,则该生态系统中虾的数量</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（4）该生态系统除上述模型中所涉及的成分外，还应具有的成分是</w:t>
      </w:r>
      <w:r>
        <w:rPr>
          <w:rFonts w:ascii="Times New Roman" w:hAnsi="Times New Roman"/>
          <w:b w:val="0"/>
          <w:i w:val="0"/>
          <w:color w:val="000000"/>
          <w:sz w:val="22"/>
          <w:u w:val="single"/>
        </w:rPr>
        <w:t>　     　</w:t>
      </w:r>
    </w:p>
    <w:p>
      <w:pPr>
        <w:spacing w:line="360" w:lineRule="auto"/>
        <w:ind w:left="0"/>
        <w:jc w:val="left"/>
        <w:textAlignment w:val="center"/>
        <w:sectPr>
          <w:headerReference w:type="default" r:id="rId25"/>
          <w:footerReference w:type="default" r:id="rId26"/>
          <w:type w:val="nextPage"/>
          <w:pgSz w:w="11906" w:h="16838"/>
          <w:pgMar w:top="1134" w:right="707" w:bottom="937" w:left="1134" w:header="426" w:footer="515" w:gutter="0"/>
          <w:pgNumType w:start="6"/>
          <w:cols w:num="1" w:space="425"/>
          <w:titlePg w:val="0"/>
          <w:docGrid w:type="lines" w:linePitch="312" w:charSpace="0"/>
        </w:sectPr>
      </w:pPr>
      <w:r>
        <w:t>22．</w:t>
      </w:r>
      <w:r>
        <w:rPr>
          <w:rFonts w:ascii="Times New Roman" w:hAnsi="Times New Roman"/>
          <w:b w:val="0"/>
          <w:i w:val="0"/>
          <w:color w:val="000000"/>
          <w:sz w:val="22"/>
        </w:rPr>
        <w:t>在研究植物光合作用的实验中,某研究小组在密封的容器A中充人足量的含有同位还应具有的生物成分是素</w:t>
      </w:r>
      <w:r>
        <w:rPr>
          <w:rFonts w:ascii="Times New Roman" w:hAnsi="Times New Roman"/>
          <w:b w:val="0"/>
          <w:i w:val="0"/>
          <w:color w:val="000000"/>
          <w:vertAlign w:val="superscript"/>
        </w:rPr>
        <w:t>14</w:t>
      </w:r>
      <w:r>
        <w:rPr>
          <w:rFonts w:ascii="Times New Roman" w:hAnsi="Times New Roman"/>
          <w:b w:val="0"/>
          <w:i w:val="0"/>
          <w:color w:val="000000"/>
          <w:sz w:val="22"/>
        </w:rPr>
        <w:t>C的“</w:t>
      </w:r>
      <w:r>
        <w:rPr>
          <w:rFonts w:ascii="Times New Roman" w:hAnsi="Times New Roman"/>
          <w:b w:val="0"/>
          <w:i w:val="0"/>
          <w:color w:val="000000"/>
          <w:vertAlign w:val="superscript"/>
        </w:rPr>
        <w:t>14</w:t>
      </w:r>
      <w:r>
        <w:rPr>
          <w:rFonts w:ascii="Times New Roman" w:hAnsi="Times New Roman"/>
          <w:b w:val="0"/>
          <w:i w:val="0"/>
          <w:color w:val="000000"/>
          <w:sz w:val="22"/>
        </w:rPr>
        <w:t>CO</w:t>
      </w:r>
      <w:r>
        <w:rPr>
          <w:rFonts w:ascii="Times New Roman" w:hAnsi="Times New Roman"/>
          <w:b w:val="0"/>
          <w:i w:val="0"/>
          <w:color w:val="000000"/>
          <w:vertAlign w:val="subscript"/>
        </w:rPr>
        <w:t>2</w:t>
      </w:r>
      <w:r>
        <w:rPr>
          <w:rFonts w:ascii="Times New Roman" w:hAnsi="Times New Roman"/>
          <w:b w:val="0"/>
          <w:i w:val="0"/>
          <w:color w:val="000000"/>
          <w:sz w:val="22"/>
        </w:rPr>
        <w:t>。随着时间的推移,他们发现该植物的不同器官相继出现了同位素C(如图甲,黑色部分表示检测到同位素C的部位),据此回答</w:t>
      </w:r>
    </w:p>
    <w:p>
      <w:pPr>
        <w:spacing w:line="360" w:lineRule="auto"/>
        <w:ind w:firstLine="273" w:firstLineChars="130"/>
        <w:jc w:val="left"/>
        <w:textAlignment w:val="center"/>
      </w:pPr>
      <w:r>
        <w:drawing>
          <wp:inline distT="0" distB="0" distL="0" distR="0">
            <wp:extent cx="5858510" cy="17272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7"/>
                    <a:stretch>
                      <a:fillRect/>
                    </a:stretch>
                  </pic:blipFill>
                  <pic:spPr>
                    <a:xfrm>
                      <a:off x="0" y="0"/>
                      <a:ext cx="5858934" cy="17272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w:t>
      </w:r>
      <w:r>
        <w:rPr>
          <w:rFonts w:ascii="Times New Roman" w:hAnsi="Times New Roman"/>
          <w:b w:val="0"/>
          <w:i w:val="0"/>
          <w:color w:val="000000"/>
          <w:vertAlign w:val="superscript"/>
        </w:rPr>
        <w:t>14</w:t>
      </w:r>
      <w:r>
        <w:rPr>
          <w:rFonts w:ascii="Times New Roman" w:hAnsi="Times New Roman"/>
          <w:b w:val="0"/>
          <w:i w:val="0"/>
          <w:color w:val="000000"/>
          <w:sz w:val="22"/>
        </w:rPr>
        <w:t>CO</w:t>
      </w:r>
      <w:r>
        <w:rPr>
          <w:rFonts w:ascii="Times New Roman" w:hAnsi="Times New Roman"/>
          <w:b w:val="0"/>
          <w:i w:val="0"/>
          <w:color w:val="000000"/>
          <w:vertAlign w:val="subscript"/>
        </w:rPr>
        <w:t>2</w:t>
      </w:r>
      <w:r>
        <w:rPr>
          <w:rFonts w:ascii="Times New Roman" w:hAnsi="Times New Roman"/>
          <w:b w:val="0"/>
          <w:i w:val="0"/>
          <w:color w:val="000000"/>
          <w:sz w:val="22"/>
        </w:rPr>
        <w:t>主要是通过图乙中</w:t>
      </w:r>
      <w:r>
        <w:rPr>
          <w:rFonts w:ascii="Times New Roman" w:hAnsi="Times New Roman"/>
          <w:b w:val="0"/>
          <w:i w:val="0"/>
          <w:color w:val="000000"/>
          <w:sz w:val="22"/>
          <w:u w:val="single"/>
        </w:rPr>
        <w:t>　     　</w:t>
      </w:r>
      <w:r>
        <w:rPr>
          <w:rFonts w:ascii="Times New Roman" w:hAnsi="Times New Roman"/>
          <w:b w:val="0"/>
          <w:i w:val="0"/>
          <w:color w:val="000000"/>
          <w:sz w:val="22"/>
        </w:rPr>
        <w:t>结构,进入到叶片中.</w:t>
      </w:r>
    </w:p>
    <w:p>
      <w:pPr>
        <w:spacing w:line="360" w:lineRule="auto"/>
        <w:ind w:firstLine="286" w:firstLineChars="130"/>
        <w:jc w:val="left"/>
        <w:textAlignment w:val="center"/>
      </w:pPr>
      <w:r>
        <w:rPr>
          <w:rFonts w:ascii="Times New Roman" w:hAnsi="Times New Roman"/>
          <w:b w:val="0"/>
          <w:i w:val="0"/>
          <w:color w:val="000000"/>
          <w:sz w:val="22"/>
        </w:rPr>
        <w:t>（2）写出“</w:t>
      </w:r>
      <w:r>
        <w:rPr>
          <w:rFonts w:ascii="Times New Roman" w:hAnsi="Times New Roman"/>
          <w:b w:val="0"/>
          <w:i w:val="0"/>
          <w:color w:val="000000"/>
          <w:vertAlign w:val="superscript"/>
        </w:rPr>
        <w:t>14</w:t>
      </w:r>
      <w:r>
        <w:rPr>
          <w:rFonts w:ascii="Times New Roman" w:hAnsi="Times New Roman"/>
          <w:b w:val="0"/>
          <w:i w:val="0"/>
          <w:color w:val="000000"/>
          <w:sz w:val="22"/>
        </w:rPr>
        <w:t>CO</w:t>
      </w:r>
      <w:r>
        <w:rPr>
          <w:rFonts w:ascii="Times New Roman" w:hAnsi="Times New Roman"/>
          <w:b w:val="0"/>
          <w:i w:val="0"/>
          <w:color w:val="000000"/>
          <w:vertAlign w:val="subscript"/>
        </w:rPr>
        <w:t>2</w:t>
      </w:r>
      <w:r>
        <w:rPr>
          <w:rFonts w:ascii="Times New Roman" w:hAnsi="Times New Roman"/>
          <w:b w:val="0"/>
          <w:i w:val="0"/>
          <w:color w:val="000000"/>
          <w:sz w:val="22"/>
        </w:rPr>
        <w:t>在叶肉细胞中被合成有机物的文字表达式</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（3）叶片中的</w:t>
      </w:r>
      <w:r>
        <w:rPr>
          <w:rFonts w:ascii="Times New Roman" w:hAnsi="Times New Roman"/>
          <w:b w:val="0"/>
          <w:i w:val="0"/>
          <w:color w:val="000000"/>
          <w:vertAlign w:val="superscript"/>
        </w:rPr>
        <w:t>14</w:t>
      </w:r>
      <w:r>
        <w:rPr>
          <w:rFonts w:ascii="Times New Roman" w:hAnsi="Times New Roman"/>
          <w:b w:val="0"/>
          <w:i w:val="0"/>
          <w:color w:val="000000"/>
          <w:sz w:val="22"/>
        </w:rPr>
        <w:t>C主要是通过茎中的哪一部分结构送到该植物的根部</w:t>
      </w:r>
      <w:r>
        <w:rPr>
          <w:rFonts w:ascii="Times New Roman" w:hAnsi="Times New Roman"/>
          <w:b w:val="0"/>
          <w:i w:val="0"/>
          <w:color w:val="000000"/>
          <w:sz w:val="22"/>
          <w:u w:val="single"/>
        </w:rPr>
        <w:t>　     　</w:t>
      </w:r>
      <w:r>
        <w:rPr>
          <w:rFonts w:ascii="Times New Roman" w:hAnsi="Times New Roman"/>
          <w:b w:val="0"/>
          <w:i w:val="0"/>
          <w:color w:val="000000"/>
          <w:sz w:val="22"/>
        </w:rPr>
        <w:t>(选填“外树皮”“木质部”“韧皮部”或”髓”)</w:t>
      </w:r>
    </w:p>
    <w:p>
      <w:pPr>
        <w:spacing w:line="360" w:lineRule="auto"/>
        <w:ind w:firstLine="286" w:firstLineChars="130"/>
        <w:jc w:val="left"/>
        <w:textAlignment w:val="center"/>
      </w:pPr>
      <w:r>
        <w:rPr>
          <w:rFonts w:ascii="Times New Roman" w:hAnsi="Times New Roman"/>
          <w:b w:val="0"/>
          <w:i w:val="0"/>
          <w:color w:val="000000"/>
          <w:sz w:val="22"/>
        </w:rPr>
        <w:t>（4）一段时间后,研究小组在容器A外的空气中发现了</w:t>
      </w:r>
      <w:r>
        <w:rPr>
          <w:rFonts w:ascii="Times New Roman" w:hAnsi="Times New Roman"/>
          <w:b w:val="0"/>
          <w:i w:val="0"/>
          <w:color w:val="000000"/>
          <w:vertAlign w:val="superscript"/>
        </w:rPr>
        <w:t>14</w:t>
      </w:r>
      <w:r>
        <w:rPr>
          <w:rFonts w:ascii="Times New Roman" w:hAnsi="Times New Roman"/>
          <w:b w:val="0"/>
          <w:i w:val="0"/>
          <w:color w:val="000000"/>
          <w:sz w:val="22"/>
        </w:rPr>
        <w:t>CO</w:t>
      </w:r>
      <w:r>
        <w:rPr>
          <w:rFonts w:ascii="Times New Roman" w:hAnsi="Times New Roman"/>
          <w:b w:val="0"/>
          <w:i w:val="0"/>
          <w:color w:val="000000"/>
          <w:vertAlign w:val="subscript"/>
        </w:rPr>
        <w:t>2</w:t>
      </w:r>
      <w:r>
        <w:rPr>
          <w:rFonts w:ascii="Times New Roman" w:hAnsi="Times New Roman"/>
          <w:b w:val="0"/>
          <w:i w:val="0"/>
          <w:color w:val="000000"/>
          <w:sz w:val="22"/>
        </w:rPr>
        <w:t>,请运用所学的知识解释这一现象</w:t>
      </w:r>
      <w:r>
        <w:rPr>
          <w:rFonts w:ascii="Times New Roman" w:hAnsi="Times New Roman"/>
          <w:b w:val="0"/>
          <w:i w:val="0"/>
          <w:color w:val="000000"/>
          <w:sz w:val="22"/>
          <w:u w:val="single"/>
        </w:rPr>
        <w:t>　                                                                                                         　</w:t>
      </w:r>
    </w:p>
    <w:p>
      <w:pPr>
        <w:spacing w:line="360" w:lineRule="auto"/>
        <w:ind w:left="0"/>
        <w:jc w:val="left"/>
        <w:textAlignment w:val="center"/>
      </w:pPr>
      <w:r>
        <w:t>23．</w:t>
      </w:r>
      <w:r>
        <w:rPr>
          <w:rFonts w:ascii="Times New Roman" w:hAnsi="Times New Roman"/>
          <w:b w:val="0"/>
          <w:i w:val="0"/>
          <w:color w:val="000000"/>
          <w:sz w:val="22"/>
        </w:rPr>
        <w:t>据报道,“火星快车”号探测器在火星大气层中发现了一种二氧化碳分子,它的化学式可表示为:C</w:t>
      </w:r>
      <w:r>
        <w:rPr>
          <w:rFonts w:ascii="Times New Roman" w:hAnsi="Times New Roman"/>
          <w:b w:val="0"/>
          <w:i w:val="0"/>
          <w:color w:val="000000"/>
          <w:vertAlign w:val="superscript"/>
        </w:rPr>
        <w:t>16</w:t>
      </w:r>
      <w:r>
        <w:rPr>
          <w:rFonts w:ascii="Times New Roman" w:hAnsi="Times New Roman"/>
          <w:b w:val="0"/>
          <w:i w:val="0"/>
          <w:color w:val="000000"/>
          <w:sz w:val="22"/>
        </w:rPr>
        <w:t>O</w:t>
      </w:r>
      <w:r>
        <w:rPr>
          <w:rFonts w:ascii="Times New Roman" w:hAnsi="Times New Roman"/>
          <w:b w:val="0"/>
          <w:i w:val="0"/>
          <w:color w:val="000000"/>
          <w:vertAlign w:val="superscript"/>
        </w:rPr>
        <w:t>18</w:t>
      </w:r>
      <w:r>
        <w:rPr>
          <w:rFonts w:ascii="Times New Roman" w:hAnsi="Times New Roman"/>
          <w:b w:val="0"/>
          <w:i w:val="0"/>
          <w:color w:val="000000"/>
          <w:sz w:val="22"/>
        </w:rPr>
        <w:t>O(元素符号左上角的数字代表该原子中质子数和中子数之和)</w:t>
      </w:r>
    </w:p>
    <w:p>
      <w:pPr>
        <w:spacing w:line="360" w:lineRule="auto"/>
        <w:ind w:firstLine="286" w:firstLineChars="130"/>
        <w:jc w:val="left"/>
        <w:textAlignment w:val="center"/>
      </w:pPr>
      <w:r>
        <w:rPr>
          <w:rFonts w:ascii="Times New Roman" w:hAnsi="Times New Roman"/>
          <w:b w:val="0"/>
          <w:i w:val="0"/>
          <w:color w:val="000000"/>
          <w:sz w:val="22"/>
        </w:rPr>
        <w:t>（1）</w:t>
      </w:r>
      <w:r>
        <w:rPr>
          <w:rFonts w:ascii="Times New Roman" w:hAnsi="Times New Roman"/>
          <w:b w:val="0"/>
          <w:i w:val="0"/>
          <w:color w:val="000000"/>
          <w:vertAlign w:val="superscript"/>
        </w:rPr>
        <w:t>18</w:t>
      </w:r>
      <w:r>
        <w:rPr>
          <w:rFonts w:ascii="Times New Roman" w:hAnsi="Times New Roman"/>
          <w:b w:val="0"/>
          <w:i w:val="0"/>
          <w:color w:val="000000"/>
          <w:sz w:val="22"/>
        </w:rPr>
        <w:t>O中的质子数是</w:t>
      </w:r>
      <w:r>
        <w:rPr>
          <w:rFonts w:ascii="Times New Roman" w:hAnsi="Times New Roman"/>
          <w:b w:val="0"/>
          <w:i w:val="0"/>
          <w:color w:val="000000"/>
          <w:sz w:val="22"/>
          <w:u w:val="single"/>
        </w:rPr>
        <w:t>　     　</w:t>
      </w:r>
      <w:r>
        <w:rPr>
          <w:rFonts w:ascii="Times New Roman" w:hAnsi="Times New Roman"/>
          <w:b w:val="0"/>
          <w:i w:val="0"/>
          <w:color w:val="000000"/>
          <w:sz w:val="22"/>
        </w:rPr>
        <w:t>中子数是</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（2）相同分子数的C</w:t>
      </w:r>
      <w:r>
        <w:rPr>
          <w:rFonts w:ascii="Times New Roman" w:hAnsi="Times New Roman"/>
          <w:b w:val="0"/>
          <w:i w:val="0"/>
          <w:color w:val="000000"/>
          <w:vertAlign w:val="superscript"/>
        </w:rPr>
        <w:t>16</w:t>
      </w:r>
      <w:r>
        <w:rPr>
          <w:rFonts w:ascii="Times New Roman" w:hAnsi="Times New Roman"/>
          <w:b w:val="0"/>
          <w:i w:val="0"/>
          <w:color w:val="000000"/>
          <w:sz w:val="22"/>
        </w:rPr>
        <w:t>O</w:t>
      </w:r>
      <w:r>
        <w:rPr>
          <w:rFonts w:ascii="Times New Roman" w:hAnsi="Times New Roman"/>
          <w:b w:val="0"/>
          <w:i w:val="0"/>
          <w:color w:val="000000"/>
          <w:vertAlign w:val="subscript"/>
        </w:rPr>
        <w:t>2</w:t>
      </w:r>
      <w:r>
        <w:rPr>
          <w:rFonts w:ascii="Times New Roman" w:hAnsi="Times New Roman"/>
          <w:b w:val="0"/>
          <w:i w:val="0"/>
          <w:color w:val="000000"/>
          <w:sz w:val="22"/>
        </w:rPr>
        <w:t>和C</w:t>
      </w:r>
      <w:r>
        <w:rPr>
          <w:rFonts w:ascii="Times New Roman" w:hAnsi="Times New Roman"/>
          <w:b w:val="0"/>
          <w:i w:val="0"/>
          <w:color w:val="000000"/>
          <w:vertAlign w:val="superscript"/>
        </w:rPr>
        <w:t>16</w:t>
      </w:r>
      <w:r>
        <w:rPr>
          <w:rFonts w:ascii="Times New Roman" w:hAnsi="Times New Roman"/>
          <w:b w:val="0"/>
          <w:i w:val="0"/>
          <w:color w:val="000000"/>
          <w:sz w:val="22"/>
        </w:rPr>
        <w:t>O</w:t>
      </w:r>
      <w:r>
        <w:rPr>
          <w:rFonts w:ascii="Times New Roman" w:hAnsi="Times New Roman"/>
          <w:b w:val="0"/>
          <w:i w:val="0"/>
          <w:color w:val="000000"/>
          <w:vertAlign w:val="superscript"/>
        </w:rPr>
        <w:t>18</w:t>
      </w:r>
      <w:r>
        <w:rPr>
          <w:rFonts w:ascii="Times New Roman" w:hAnsi="Times New Roman"/>
          <w:b w:val="0"/>
          <w:i w:val="0"/>
          <w:color w:val="000000"/>
          <w:sz w:val="22"/>
        </w:rPr>
        <w:t>O.分别与足量CaO化合全部转化为CaCO</w:t>
      </w:r>
      <w:r>
        <w:rPr>
          <w:rFonts w:ascii="Times New Roman" w:hAnsi="Times New Roman"/>
          <w:b w:val="0"/>
          <w:i w:val="0"/>
          <w:color w:val="000000"/>
          <w:vertAlign w:val="subscript"/>
        </w:rPr>
        <w:t>3</w:t>
      </w:r>
      <w:r>
        <w:rPr>
          <w:rFonts w:ascii="Times New Roman" w:hAnsi="Times New Roman"/>
          <w:b w:val="0"/>
          <w:i w:val="0"/>
          <w:color w:val="000000"/>
          <w:sz w:val="22"/>
        </w:rPr>
        <w:t>,生成CaCO</w:t>
      </w:r>
      <w:r>
        <w:rPr>
          <w:rFonts w:ascii="Times New Roman" w:hAnsi="Times New Roman"/>
          <w:b w:val="0"/>
          <w:i w:val="0"/>
          <w:color w:val="000000"/>
          <w:vertAlign w:val="subscript"/>
        </w:rPr>
        <w:t>3</w:t>
      </w:r>
      <w:r>
        <w:rPr>
          <w:rFonts w:ascii="Times New Roman" w:hAnsi="Times New Roman"/>
          <w:b w:val="0"/>
          <w:i w:val="0"/>
          <w:color w:val="000000"/>
          <w:sz w:val="22"/>
        </w:rPr>
        <w:t>的质量前者</w:t>
      </w:r>
      <w:r>
        <w:rPr>
          <w:rFonts w:ascii="Times New Roman" w:hAnsi="Times New Roman"/>
          <w:b w:val="0"/>
          <w:i w:val="0"/>
          <w:color w:val="000000"/>
          <w:sz w:val="22"/>
          <w:u w:val="single"/>
        </w:rPr>
        <w:t>　     　</w:t>
      </w:r>
      <w:r>
        <w:rPr>
          <w:rFonts w:ascii="Times New Roman" w:hAnsi="Times New Roman"/>
          <w:b w:val="0"/>
          <w:i w:val="0"/>
          <w:color w:val="000000"/>
          <w:sz w:val="22"/>
        </w:rPr>
        <w:t>后者(选填“大于”“小于”或“等于”)</w:t>
      </w:r>
    </w:p>
    <w:p>
      <w:pPr>
        <w:spacing w:line="360" w:lineRule="auto"/>
        <w:ind w:left="0"/>
        <w:jc w:val="left"/>
      </w:pPr>
      <w:r>
        <w:t>24．</w:t>
      </w:r>
      <w:r>
        <w:rPr>
          <w:rFonts w:ascii="Times New Roman" w:hAnsi="Times New Roman"/>
          <w:b w:val="0"/>
          <w:i w:val="0"/>
          <w:color w:val="000000"/>
          <w:sz w:val="22"/>
        </w:rPr>
        <w:t>海绵铁是多孔隙的块状固体物质,主要成分是铁单质,常用于除去工业循环冷却水中的溶解氧,当含有氧气的水通过海绵铁时,其中铁单质跟氧气等物质发生化合反应,生成不溶于水的红褐色氢氧化物。回答:</w:t>
      </w:r>
    </w:p>
    <w:p>
      <w:pPr>
        <w:spacing w:line="360" w:lineRule="auto"/>
        <w:ind w:firstLine="286" w:firstLineChars="130"/>
        <w:jc w:val="left"/>
        <w:textAlignment w:val="center"/>
      </w:pPr>
      <w:r>
        <w:rPr>
          <w:rFonts w:ascii="Times New Roman" w:hAnsi="Times New Roman"/>
          <w:b w:val="0"/>
          <w:i w:val="0"/>
          <w:color w:val="000000"/>
          <w:sz w:val="22"/>
        </w:rPr>
        <w:t>（1）写出上述生成红褐色氢氧化物的化学方程式</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（2）海绵铁除去溶解氧的反应中,氧气表现了</w:t>
      </w:r>
      <w:r>
        <w:rPr>
          <w:rFonts w:ascii="Times New Roman" w:hAnsi="Times New Roman"/>
          <w:b w:val="0"/>
          <w:i w:val="0"/>
          <w:color w:val="000000"/>
          <w:sz w:val="22"/>
          <w:u w:val="single"/>
        </w:rPr>
        <w:t>　     　</w:t>
      </w:r>
      <w:r>
        <w:rPr>
          <w:rFonts w:ascii="Times New Roman" w:hAnsi="Times New Roman"/>
          <w:b w:val="0"/>
          <w:i w:val="0"/>
          <w:color w:val="000000"/>
          <w:sz w:val="22"/>
        </w:rPr>
        <w:t>性(选填“氧化”或“还原”),跟成分相同的普通铁块相比较,海绵铁除氧效果要好得多,原因是</w:t>
      </w:r>
      <w:r>
        <w:rPr>
          <w:rFonts w:ascii="Times New Roman" w:hAnsi="Times New Roman"/>
          <w:b w:val="0"/>
          <w:i w:val="0"/>
          <w:color w:val="000000"/>
          <w:sz w:val="22"/>
          <w:u w:val="single"/>
        </w:rPr>
        <w:t>　                                                       　</w:t>
      </w:r>
    </w:p>
    <w:p>
      <w:pPr>
        <w:spacing w:line="360" w:lineRule="auto"/>
        <w:ind w:left="0"/>
        <w:jc w:val="left"/>
        <w:textAlignment w:val="center"/>
        <w:sectPr>
          <w:headerReference w:type="default" r:id="rId28"/>
          <w:footerReference w:type="default" r:id="rId29"/>
          <w:type w:val="nextPage"/>
          <w:pgSz w:w="11906" w:h="16838"/>
          <w:pgMar w:top="1134" w:right="707" w:bottom="937" w:left="1134" w:header="426" w:footer="515" w:gutter="0"/>
          <w:pgNumType w:start="7"/>
          <w:cols w:num="1" w:space="425"/>
          <w:titlePg w:val="0"/>
          <w:docGrid w:type="lines" w:linePitch="312" w:charSpace="0"/>
        </w:sectPr>
      </w:pPr>
      <w:r>
        <w:t>25．</w:t>
      </w:r>
      <w:r>
        <w:rPr>
          <w:rFonts w:ascii="Times New Roman" w:hAnsi="Times New Roman"/>
          <w:b w:val="0"/>
          <w:i w:val="0"/>
          <w:color w:val="000000"/>
          <w:sz w:val="22"/>
        </w:rPr>
        <w:t>如图，是某种物质熔化时温度随时间的变化图，根据图像的特征和信息，可以判断该物质是</w:t>
      </w:r>
      <w:r>
        <w:rPr>
          <w:rFonts w:ascii="Times New Roman" w:hAnsi="Times New Roman"/>
          <w:b w:val="0"/>
          <w:i w:val="0"/>
          <w:color w:val="000000"/>
          <w:sz w:val="22"/>
          <w:u w:val="single"/>
        </w:rPr>
        <w:t>　     　</w:t>
      </w:r>
      <w:r>
        <w:rPr>
          <w:rFonts w:ascii="Times New Roman" w:hAnsi="Times New Roman"/>
          <w:b w:val="0"/>
          <w:i w:val="0"/>
          <w:color w:val="000000"/>
          <w:sz w:val="22"/>
        </w:rPr>
        <w:t>（选填晶体或非晶体），它的熔点是</w:t>
      </w:r>
      <w:r>
        <w:rPr>
          <w:rFonts w:ascii="Times New Roman" w:hAnsi="Times New Roman"/>
          <w:b w:val="0"/>
          <w:i w:val="0"/>
          <w:color w:val="000000"/>
          <w:sz w:val="22"/>
          <w:u w:val="single"/>
        </w:rPr>
        <w:t>　     　</w:t>
      </w:r>
      <w:r>
        <w:rPr>
          <w:rFonts w:ascii="Times New Roman" w:hAnsi="Times New Roman"/>
          <w:b w:val="0"/>
          <w:i w:val="0"/>
          <w:color w:val="000000"/>
          <w:sz w:val="22"/>
        </w:rPr>
        <w:t>在熔化过程中</w:t>
      </w:r>
      <w:r>
        <w:rPr>
          <w:rFonts w:ascii="Times New Roman" w:hAnsi="Times New Roman"/>
          <w:b w:val="0"/>
          <w:i w:val="0"/>
          <w:color w:val="000000"/>
          <w:sz w:val="22"/>
          <w:u w:val="single"/>
        </w:rPr>
        <w:t>　     　</w:t>
      </w:r>
      <w:r>
        <w:rPr>
          <w:rFonts w:ascii="Times New Roman" w:hAnsi="Times New Roman"/>
          <w:b w:val="0"/>
          <w:i w:val="0"/>
          <w:color w:val="000000"/>
          <w:sz w:val="22"/>
        </w:rPr>
        <w:t>填“吸热”“放热”或“不吸热也不放热”)；这种物质液体的比热</w:t>
      </w:r>
      <w:r>
        <w:rPr>
          <w:rFonts w:ascii="Times New Roman" w:hAnsi="Times New Roman"/>
          <w:b w:val="0"/>
          <w:i w:val="0"/>
          <w:color w:val="000000"/>
          <w:sz w:val="22"/>
          <w:u w:val="single"/>
        </w:rPr>
        <w:t>　     　</w:t>
      </w:r>
      <w:r>
        <w:rPr>
          <w:rFonts w:ascii="Times New Roman" w:hAnsi="Times New Roman"/>
          <w:b w:val="0"/>
          <w:i w:val="0"/>
          <w:color w:val="000000"/>
          <w:sz w:val="22"/>
        </w:rPr>
        <w:t>(选填“大于”小于”或“等于”)固体的比热</w:t>
      </w:r>
    </w:p>
    <w:p>
      <w:pPr>
        <w:spacing w:line="360" w:lineRule="auto"/>
        <w:ind w:firstLine="286" w:firstLineChars="130"/>
        <w:jc w:val="left"/>
        <w:textAlignment w:val="center"/>
      </w:pPr>
      <w:r>
        <w:rPr>
          <w:rFonts w:ascii="Times New Roman" w:hAnsi="Times New Roman"/>
          <w:b w:val="0"/>
          <w:i w:val="0"/>
          <w:color w:val="000000"/>
          <w:sz w:val="22"/>
        </w:rPr>
        <w:t>​</w:t>
      </w:r>
      <w:r>
        <w:drawing>
          <wp:inline distT="0" distB="0" distL="0" distR="0">
            <wp:extent cx="2641600" cy="21336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0"/>
                    <a:stretch>
                      <a:fillRect/>
                    </a:stretch>
                  </pic:blipFill>
                  <pic:spPr>
                    <a:xfrm>
                      <a:off x="0" y="0"/>
                      <a:ext cx="2641600" cy="2133600"/>
                    </a:xfrm>
                    <a:prstGeom prst="rect">
                      <a:avLst/>
                    </a:prstGeom>
                  </pic:spPr>
                </pic:pic>
              </a:graphicData>
            </a:graphic>
          </wp:inline>
        </w:drawing>
      </w:r>
      <w:r>
        <w:rPr>
          <w:rFonts w:ascii="Times New Roman" w:hAnsi="Times New Roman"/>
          <w:b w:val="0"/>
          <w:i w:val="0"/>
          <w:color w:val="000000"/>
          <w:sz w:val="22"/>
        </w:rPr>
        <w:t>​</w:t>
      </w:r>
    </w:p>
    <w:p>
      <w:pPr>
        <w:spacing w:line="360" w:lineRule="auto"/>
        <w:ind w:left="0"/>
        <w:jc w:val="left"/>
      </w:pPr>
      <w:r>
        <w:t>26．</w:t>
      </w:r>
      <w:r>
        <w:rPr>
          <w:rFonts w:ascii="Times New Roman" w:hAnsi="Times New Roman"/>
          <w:b w:val="0"/>
          <w:i w:val="0"/>
          <w:color w:val="000000"/>
          <w:sz w:val="22"/>
        </w:rPr>
        <w:t>木块在两端开口且足够长的竖直筒中自由释放可向下作匀速直线运动;若木块在其右侧质量为5千克的物体牵引下则可向上作匀速直线运动(绳子质量及滑轮与转轴、绳子间的摩擦均忽略不计),如图所示。问:(g取10牛/千克)</w:t>
      </w:r>
    </w:p>
    <w:p>
      <w:pPr>
        <w:spacing w:line="360" w:lineRule="auto"/>
        <w:ind w:firstLine="273" w:firstLineChars="130"/>
        <w:jc w:val="left"/>
        <w:textAlignment w:val="center"/>
      </w:pPr>
      <w:r>
        <w:drawing>
          <wp:inline distT="0" distB="0" distL="0" distR="0">
            <wp:extent cx="1981200" cy="189611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31"/>
                    <a:stretch>
                      <a:fillRect/>
                    </a:stretch>
                  </pic:blipFill>
                  <pic:spPr>
                    <a:xfrm>
                      <a:off x="0" y="0"/>
                      <a:ext cx="1981200" cy="18965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（1）当右侧物体刚落地时木块所受到的摩擦力的方向为</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（2）木块的质量为</w:t>
      </w:r>
      <w:r>
        <w:rPr>
          <w:rFonts w:ascii="Times New Roman" w:hAnsi="Times New Roman"/>
          <w:b w:val="0"/>
          <w:i w:val="0"/>
          <w:color w:val="000000"/>
          <w:sz w:val="22"/>
          <w:u w:val="single"/>
        </w:rPr>
        <w:t>　     　</w:t>
      </w:r>
      <w:r>
        <w:rPr>
          <w:rFonts w:ascii="Times New Roman" w:hAnsi="Times New Roman"/>
          <w:b w:val="0"/>
          <w:i w:val="0"/>
          <w:color w:val="000000"/>
          <w:sz w:val="22"/>
        </w:rPr>
        <w:t xml:space="preserve">千克   </w:t>
      </w:r>
    </w:p>
    <w:p>
      <w:pPr>
        <w:spacing w:line="360" w:lineRule="auto"/>
        <w:ind w:firstLine="286" w:firstLineChars="130"/>
        <w:jc w:val="left"/>
        <w:textAlignment w:val="center"/>
      </w:pPr>
      <w:r>
        <w:rPr>
          <w:rFonts w:ascii="Times New Roman" w:hAnsi="Times New Roman"/>
          <w:b w:val="0"/>
          <w:i w:val="0"/>
          <w:color w:val="000000"/>
          <w:sz w:val="22"/>
        </w:rPr>
        <w:t>（3）若右侧物体下落20厘米时其重力做的功为</w:t>
      </w:r>
      <w:r>
        <w:rPr>
          <w:rFonts w:ascii="Times New Roman" w:hAnsi="Times New Roman"/>
          <w:b w:val="0"/>
          <w:i w:val="0"/>
          <w:color w:val="000000"/>
          <w:sz w:val="22"/>
          <w:u w:val="single"/>
        </w:rPr>
        <w:t>　     　</w:t>
      </w:r>
      <w:r>
        <w:rPr>
          <w:rFonts w:ascii="Times New Roman" w:hAnsi="Times New Roman"/>
          <w:b w:val="0"/>
          <w:i w:val="0"/>
          <w:color w:val="000000"/>
          <w:sz w:val="22"/>
        </w:rPr>
        <w:t xml:space="preserve">焦   </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三、实验探究题(本大题共42分)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27．</w:t>
      </w:r>
      <w:r>
        <w:rPr>
          <w:rFonts w:ascii="Times New Roman" w:hAnsi="Times New Roman"/>
          <w:b w:val="0"/>
          <w:i w:val="0"/>
          <w:color w:val="000000"/>
          <w:sz w:val="22"/>
        </w:rPr>
        <w:t>为研究甲状腺激素对蝌蚪生长发育的影响,小金将同种同时孵化的、体长约为20mm的蝌蚪各15只分别放入1-4号玻璃缸中进行实验,其实验过程与结果如下表所示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27"/>
        <w:gridCol w:w="1935"/>
        <w:gridCol w:w="530"/>
        <w:gridCol w:w="959"/>
        <w:gridCol w:w="946"/>
        <w:gridCol w:w="530"/>
        <w:gridCol w:w="955"/>
        <w:gridCol w:w="237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727"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玻璃缸编号</w:t>
            </w:r>
          </w:p>
        </w:tc>
        <w:tc>
          <w:tcPr>
            <w:tcW w:w="1935"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放入的试剂及用量（连续投放7天）</w:t>
            </w:r>
          </w:p>
        </w:tc>
        <w:tc>
          <w:tcPr>
            <w:tcW w:w="0" w:type="auto"/>
            <w:gridSpan w:val="3"/>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第3天观察结果</w:t>
            </w:r>
          </w:p>
        </w:tc>
        <w:tc>
          <w:tcPr>
            <w:tcW w:w="0" w:type="auto"/>
            <w:gridSpan w:val="3"/>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第7周观察结果</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line="360" w:lineRule="auto"/>
            </w:pPr>
          </w:p>
        </w:tc>
        <w:tc>
          <w:tcPr>
            <w:tcW w:w="0" w:type="auto"/>
            <w:vMerge/>
            <w:tcBorders>
              <w:top w:val="nil"/>
              <w:left w:val="outset" w:sz="8" w:space="0" w:color="000000"/>
              <w:bottom w:val="outset" w:sz="8" w:space="0" w:color="000000"/>
              <w:right w:val="outset" w:sz="8" w:space="0" w:color="000000"/>
            </w:tcBorders>
          </w:tcPr>
          <w:p>
            <w:pPr>
              <w:spacing w:line="360" w:lineRule="auto"/>
            </w:pPr>
          </w:p>
        </w:tc>
        <w:tc>
          <w:tcPr>
            <w:tcW w:w="5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存活数</w:t>
            </w:r>
          </w:p>
        </w:tc>
        <w:tc>
          <w:tcPr>
            <w:tcW w:w="9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平均体长（mm）</w:t>
            </w:r>
          </w:p>
        </w:tc>
        <w:tc>
          <w:tcPr>
            <w:tcW w:w="9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四肢生长情况</w:t>
            </w:r>
          </w:p>
        </w:tc>
        <w:tc>
          <w:tcPr>
            <w:tcW w:w="5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存活数</w:t>
            </w:r>
          </w:p>
        </w:tc>
        <w:tc>
          <w:tcPr>
            <w:tcW w:w="9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平均体长（mm）</w:t>
            </w:r>
          </w:p>
        </w:tc>
        <w:tc>
          <w:tcPr>
            <w:tcW w:w="2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四肢生长情况</w:t>
            </w:r>
          </w:p>
        </w:tc>
      </w:tr>
      <w:tr>
        <w:tblPrEx>
          <w:tblW w:w="0" w:type="auto"/>
          <w:tblInd w:w="380" w:type="dxa"/>
          <w:tblCellMar>
            <w:top w:w="0" w:type="dxa"/>
            <w:left w:w="108" w:type="dxa"/>
            <w:bottom w:w="0" w:type="dxa"/>
            <w:right w:w="108" w:type="dxa"/>
          </w:tblCellMar>
        </w:tblPrEx>
        <w:tc>
          <w:tcPr>
            <w:tcW w:w="72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w:t>
            </w:r>
          </w:p>
        </w:tc>
        <w:tc>
          <w:tcPr>
            <w:tcW w:w="19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甲状腺激素6mg/天</w:t>
            </w:r>
          </w:p>
        </w:tc>
        <w:tc>
          <w:tcPr>
            <w:tcW w:w="5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15</w:t>
            </w:r>
          </w:p>
        </w:tc>
        <w:tc>
          <w:tcPr>
            <w:tcW w:w="9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26</w:t>
            </w:r>
          </w:p>
        </w:tc>
        <w:tc>
          <w:tcPr>
            <w:tcW w:w="9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均出现后肢</w:t>
            </w:r>
          </w:p>
        </w:tc>
        <w:tc>
          <w:tcPr>
            <w:tcW w:w="5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0</w:t>
            </w:r>
          </w:p>
        </w:tc>
        <w:tc>
          <w:tcPr>
            <w:tcW w:w="9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0"/>
              <w:jc w:val="left"/>
            </w:pPr>
            <w:r>
              <w:rPr>
                <w:rFonts w:ascii="Times New Roman" w:hAnsi="Times New Roman"/>
                <w:b w:val="0"/>
                <w:i w:val="0"/>
                <w:color w:val="000000"/>
                <w:sz w:val="22"/>
              </w:rPr>
              <w:t xml:space="preserve"> 　</w:t>
            </w:r>
          </w:p>
        </w:tc>
        <w:tc>
          <w:tcPr>
            <w:tcW w:w="2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0"/>
              <w:jc w:val="left"/>
            </w:pPr>
            <w:r>
              <w:rPr>
                <w:rFonts w:ascii="Times New Roman" w:hAnsi="Times New Roman"/>
                <w:b w:val="0"/>
                <w:i w:val="0"/>
                <w:color w:val="000000"/>
                <w:sz w:val="22"/>
              </w:rPr>
              <w:t xml:space="preserve"> 　</w:t>
            </w:r>
          </w:p>
        </w:tc>
      </w:tr>
    </w:tbl>
    <w:p>
      <w:pPr>
        <w:sectPr>
          <w:headerReference w:type="default" r:id="rId32"/>
          <w:footerReference w:type="default" r:id="rId33"/>
          <w:type w:val="nextPage"/>
          <w:pgSz w:w="11906" w:h="16838"/>
          <w:pgMar w:top="1134" w:right="707" w:bottom="937" w:left="1134" w:header="426" w:footer="515"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27"/>
        <w:gridCol w:w="1935"/>
        <w:gridCol w:w="530"/>
        <w:gridCol w:w="959"/>
        <w:gridCol w:w="946"/>
        <w:gridCol w:w="530"/>
        <w:gridCol w:w="955"/>
        <w:gridCol w:w="237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72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w:t>
            </w:r>
          </w:p>
        </w:tc>
        <w:tc>
          <w:tcPr>
            <w:tcW w:w="19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甲状腺激素2mg/天</w:t>
            </w:r>
          </w:p>
        </w:tc>
        <w:tc>
          <w:tcPr>
            <w:tcW w:w="5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15</w:t>
            </w:r>
          </w:p>
        </w:tc>
        <w:tc>
          <w:tcPr>
            <w:tcW w:w="9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26.5</w:t>
            </w:r>
          </w:p>
        </w:tc>
        <w:tc>
          <w:tcPr>
            <w:tcW w:w="9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均出现后肢</w:t>
            </w:r>
          </w:p>
        </w:tc>
        <w:tc>
          <w:tcPr>
            <w:tcW w:w="5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15</w:t>
            </w:r>
          </w:p>
        </w:tc>
        <w:tc>
          <w:tcPr>
            <w:tcW w:w="9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0"/>
              <w:jc w:val="left"/>
            </w:pPr>
            <w:r>
              <w:rPr>
                <w:rFonts w:ascii="Times New Roman" w:hAnsi="Times New Roman"/>
                <w:b w:val="0"/>
                <w:i w:val="0"/>
                <w:color w:val="000000"/>
                <w:sz w:val="22"/>
              </w:rPr>
              <w:t xml:space="preserve"> 　</w:t>
            </w:r>
          </w:p>
        </w:tc>
        <w:tc>
          <w:tcPr>
            <w:tcW w:w="2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1只发育成10mm的青蛙，14只均出现前、后肢</w:t>
            </w:r>
          </w:p>
        </w:tc>
      </w:tr>
      <w:tr>
        <w:tblPrEx>
          <w:tblW w:w="0" w:type="auto"/>
          <w:tblInd w:w="380" w:type="dxa"/>
          <w:tblCellMar>
            <w:top w:w="0" w:type="dxa"/>
            <w:left w:w="108" w:type="dxa"/>
            <w:bottom w:w="0" w:type="dxa"/>
            <w:right w:w="108" w:type="dxa"/>
          </w:tblCellMar>
        </w:tblPrEx>
        <w:tc>
          <w:tcPr>
            <w:tcW w:w="72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w:t>
            </w:r>
          </w:p>
        </w:tc>
        <w:tc>
          <w:tcPr>
            <w:tcW w:w="19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甲状腺抑制剂30mg/天</w:t>
            </w:r>
          </w:p>
        </w:tc>
        <w:tc>
          <w:tcPr>
            <w:tcW w:w="5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15</w:t>
            </w:r>
          </w:p>
        </w:tc>
        <w:tc>
          <w:tcPr>
            <w:tcW w:w="9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20</w:t>
            </w:r>
          </w:p>
        </w:tc>
        <w:tc>
          <w:tcPr>
            <w:tcW w:w="9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未出现前、后肢</w:t>
            </w:r>
          </w:p>
        </w:tc>
        <w:tc>
          <w:tcPr>
            <w:tcW w:w="5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15</w:t>
            </w:r>
          </w:p>
        </w:tc>
        <w:tc>
          <w:tcPr>
            <w:tcW w:w="9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21</w:t>
            </w:r>
          </w:p>
        </w:tc>
        <w:tc>
          <w:tcPr>
            <w:tcW w:w="2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均出现后肢</w:t>
            </w:r>
          </w:p>
        </w:tc>
      </w:tr>
      <w:tr>
        <w:tblPrEx>
          <w:tblW w:w="0" w:type="auto"/>
          <w:tblInd w:w="380" w:type="dxa"/>
          <w:tblCellMar>
            <w:top w:w="0" w:type="dxa"/>
            <w:left w:w="108" w:type="dxa"/>
            <w:bottom w:w="0" w:type="dxa"/>
            <w:right w:w="108" w:type="dxa"/>
          </w:tblCellMar>
        </w:tblPrEx>
        <w:tc>
          <w:tcPr>
            <w:tcW w:w="72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4</w:t>
            </w:r>
          </w:p>
        </w:tc>
        <w:tc>
          <w:tcPr>
            <w:tcW w:w="19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不加任何药剂</w:t>
            </w:r>
          </w:p>
        </w:tc>
        <w:tc>
          <w:tcPr>
            <w:tcW w:w="5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15</w:t>
            </w:r>
          </w:p>
        </w:tc>
        <w:tc>
          <w:tcPr>
            <w:tcW w:w="9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20</w:t>
            </w:r>
          </w:p>
        </w:tc>
        <w:tc>
          <w:tcPr>
            <w:tcW w:w="9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未出现前、后肢</w:t>
            </w:r>
          </w:p>
        </w:tc>
        <w:tc>
          <w:tcPr>
            <w:tcW w:w="5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15</w:t>
            </w:r>
          </w:p>
        </w:tc>
        <w:tc>
          <w:tcPr>
            <w:tcW w:w="9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30</w:t>
            </w:r>
          </w:p>
        </w:tc>
        <w:tc>
          <w:tcPr>
            <w:tcW w:w="2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均出现后肢</w:t>
            </w:r>
          </w:p>
        </w:tc>
      </w:tr>
    </w:tbl>
    <w:p>
      <w:pPr>
        <w:spacing w:line="360" w:lineRule="auto"/>
        <w:ind w:firstLine="286" w:firstLineChars="130"/>
        <w:jc w:val="left"/>
      </w:pPr>
      <w:r>
        <w:rPr>
          <w:rFonts w:ascii="Times New Roman" w:hAnsi="Times New Roman"/>
          <w:b w:val="0"/>
          <w:i w:val="0"/>
          <w:color w:val="000000"/>
          <w:sz w:val="22"/>
        </w:rPr>
        <w:t>第8周时,2号玻璃缸内的蝌蚪全部发育成青蛙。第12周时,4号玻璃缸内的蝌蚪全部发育成青蛙,但3号玻璃缸内未出现青蛙而出现了体长达39mm的巨型蝌蚪。</w:t>
      </w:r>
    </w:p>
    <w:p>
      <w:pPr>
        <w:spacing w:line="360" w:lineRule="auto"/>
        <w:ind w:firstLine="286" w:firstLineChars="130"/>
        <w:jc w:val="left"/>
      </w:pPr>
      <w:r>
        <w:rPr>
          <w:rFonts w:ascii="Times New Roman" w:hAnsi="Times New Roman"/>
          <w:b w:val="0"/>
          <w:i w:val="0"/>
          <w:color w:val="000000"/>
          <w:sz w:val="22"/>
        </w:rPr>
        <w:t>请回答下列问题</w:t>
      </w:r>
    </w:p>
    <w:p>
      <w:pPr>
        <w:spacing w:line="360" w:lineRule="auto"/>
        <w:ind w:firstLine="286" w:firstLineChars="130"/>
        <w:jc w:val="left"/>
        <w:textAlignment w:val="center"/>
      </w:pPr>
      <w:r>
        <w:rPr>
          <w:rFonts w:ascii="Times New Roman" w:hAnsi="Times New Roman"/>
          <w:b w:val="0"/>
          <w:i w:val="0"/>
          <w:color w:val="000000"/>
          <w:sz w:val="22"/>
        </w:rPr>
        <w:t>（1）本实验中测量蝌蚪的平均体长,观察前后肢的生长情况等指标,其目的是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（2）根据12、4号玻璃缸对照实验结果可得出的2条结论是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（3）3号玻璃缸内出现巨型蝌蚪的原因是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28．</w:t>
      </w:r>
      <w:r>
        <w:rPr>
          <w:rFonts w:ascii="Times New Roman" w:hAnsi="Times New Roman"/>
          <w:b w:val="0"/>
          <w:i w:val="0"/>
          <w:color w:val="000000"/>
          <w:sz w:val="22"/>
        </w:rPr>
        <w:t>某兴趣小组做了如下实验</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在止水夹K</w:t>
      </w:r>
      <w:r>
        <w:rPr>
          <w:rFonts w:ascii="Times New Roman" w:hAnsi="Times New Roman"/>
          <w:b w:val="0"/>
          <w:i w:val="0"/>
          <w:color w:val="000000"/>
          <w:vertAlign w:val="subscript"/>
        </w:rPr>
        <w:t>1</w:t>
      </w:r>
      <w:r>
        <w:rPr>
          <w:rFonts w:ascii="Times New Roman" w:hAnsi="Times New Roman"/>
          <w:b w:val="0"/>
          <w:i w:val="0"/>
          <w:color w:val="000000"/>
          <w:sz w:val="22"/>
        </w:rPr>
        <w:t>、K</w:t>
      </w:r>
      <w:r>
        <w:rPr>
          <w:rFonts w:ascii="Times New Roman" w:hAnsi="Times New Roman"/>
          <w:b w:val="0"/>
          <w:i w:val="0"/>
          <w:color w:val="000000"/>
          <w:vertAlign w:val="subscript"/>
        </w:rPr>
        <w:t>2</w:t>
      </w:r>
      <w:r>
        <w:rPr>
          <w:rFonts w:ascii="Times New Roman" w:hAnsi="Times New Roman"/>
          <w:b w:val="0"/>
          <w:i w:val="0"/>
          <w:color w:val="000000"/>
          <w:sz w:val="22"/>
        </w:rPr>
        <w:t>处于关闭状态时，将针筒A中溶液挤入试管B，A滴有酚酞的中，接着打开止水夹K</w:t>
      </w:r>
      <w:r>
        <w:rPr>
          <w:rFonts w:ascii="Times New Roman" w:hAnsi="Times New Roman"/>
          <w:b w:val="0"/>
          <w:i w:val="0"/>
          <w:color w:val="000000"/>
          <w:vertAlign w:val="subscript"/>
        </w:rPr>
        <w:t>1</w:t>
      </w:r>
      <w:r>
        <w:rPr>
          <w:rFonts w:ascii="Times New Roman" w:hAnsi="Times New Roman"/>
          <w:b w:val="0"/>
          <w:i w:val="0"/>
          <w:color w:val="000000"/>
          <w:sz w:val="22"/>
        </w:rPr>
        <w:t>，发现D氧化钠溶液中的部分溶液被吸入试管B中充分反应后，试管B留下的溶液也显红色</w:t>
      </w:r>
    </w:p>
    <w:p>
      <w:pPr>
        <w:spacing w:line="360" w:lineRule="auto"/>
        <w:ind w:firstLine="273" w:firstLineChars="130"/>
        <w:jc w:val="left"/>
        <w:textAlignment w:val="center"/>
      </w:pPr>
      <w:r>
        <w:drawing>
          <wp:inline distT="0" distB="0" distL="0" distR="0">
            <wp:extent cx="3860800" cy="262445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4"/>
                    <a:stretch>
                      <a:fillRect/>
                    </a:stretch>
                  </pic:blipFill>
                  <pic:spPr>
                    <a:xfrm>
                      <a:off x="0" y="0"/>
                      <a:ext cx="3860800" cy="2624667"/>
                    </a:xfrm>
                    <a:prstGeom prst="rect">
                      <a:avLst/>
                    </a:prstGeom>
                  </pic:spPr>
                </pic:pic>
              </a:graphicData>
            </a:graphic>
          </wp:inline>
        </w:drawing>
      </w:r>
    </w:p>
    <w:p>
      <w:pPr>
        <w:spacing w:line="360" w:lineRule="auto"/>
        <w:ind w:firstLine="286" w:firstLineChars="130"/>
        <w:jc w:val="left"/>
        <w:textAlignment w:val="center"/>
        <w:sectPr>
          <w:headerReference w:type="default" r:id="rId35"/>
          <w:footerReference w:type="default" r:id="rId36"/>
          <w:type w:val="nextPage"/>
          <w:pgSz w:w="11906" w:h="16838"/>
          <w:pgMar w:top="1134" w:right="707" w:bottom="937" w:left="1134" w:header="426" w:footer="515" w:gutter="0"/>
          <w:pgNumType w:start="9"/>
          <w:cols w:num="1" w:space="425"/>
          <w:titlePg w:val="0"/>
          <w:docGrid w:type="lines" w:linePitch="312" w:charSpace="0"/>
        </w:sectPr>
      </w:pPr>
      <w:r>
        <w:rPr>
          <w:rFonts w:ascii="Calibri" w:hAnsi="Calibri"/>
          <w:b w:val="0"/>
          <w:i w:val="0"/>
          <w:color w:val="000000"/>
          <w:sz w:val="22"/>
        </w:rPr>
        <w:t>②</w:t>
      </w:r>
      <w:r>
        <w:rPr>
          <w:rFonts w:ascii="Times New Roman" w:hAnsi="Times New Roman"/>
          <w:b w:val="0"/>
          <w:i w:val="0"/>
          <w:color w:val="000000"/>
          <w:sz w:val="22"/>
        </w:rPr>
        <w:t>打开止水夹K</w:t>
      </w:r>
      <w:r>
        <w:rPr>
          <w:rFonts w:ascii="Times New Roman" w:hAnsi="Times New Roman"/>
          <w:b w:val="0"/>
          <w:i w:val="0"/>
          <w:color w:val="000000"/>
          <w:vertAlign w:val="subscript"/>
        </w:rPr>
        <w:t>2</w:t>
      </w:r>
    </w:p>
    <w:p>
      <w:pPr>
        <w:spacing w:line="360" w:lineRule="auto"/>
        <w:ind w:firstLine="286" w:firstLineChars="130"/>
        <w:jc w:val="left"/>
        <w:textAlignment w:val="center"/>
      </w:pPr>
      <w:r>
        <w:rPr>
          <w:rFonts w:ascii="Times New Roman" w:hAnsi="Times New Roman"/>
          <w:b w:val="0"/>
          <w:i w:val="0"/>
          <w:color w:val="000000"/>
          <w:sz w:val="22"/>
        </w:rPr>
        <w:t>，风哨振动鸣叫。C中的部分溶液被吸入B和D中，反应后B、D中溶液都变为无色。</w:t>
      </w:r>
    </w:p>
    <w:p>
      <w:pPr>
        <w:spacing w:line="360" w:lineRule="auto"/>
        <w:ind w:firstLine="286" w:firstLineChars="130"/>
        <w:jc w:val="left"/>
      </w:pPr>
      <w:r>
        <w:rPr>
          <w:rFonts w:ascii="Times New Roman" w:hAnsi="Times New Roman"/>
          <w:b w:val="0"/>
          <w:i w:val="0"/>
          <w:color w:val="000000"/>
          <w:sz w:val="22"/>
        </w:rPr>
        <w:t>回答</w:t>
      </w:r>
    </w:p>
    <w:p>
      <w:pPr>
        <w:spacing w:line="360" w:lineRule="auto"/>
        <w:ind w:firstLine="286" w:firstLineChars="130"/>
        <w:jc w:val="left"/>
        <w:textAlignment w:val="center"/>
      </w:pPr>
      <w:r>
        <w:rPr>
          <w:rFonts w:ascii="Times New Roman" w:hAnsi="Times New Roman"/>
          <w:b w:val="0"/>
          <w:i w:val="0"/>
          <w:color w:val="000000"/>
          <w:sz w:val="22"/>
        </w:rPr>
        <w:t>（1）步骤</w:t>
      </w:r>
      <w:r>
        <w:rPr>
          <w:rFonts w:ascii="Calibri" w:hAnsi="Calibri"/>
          <w:b w:val="0"/>
          <w:i w:val="0"/>
          <w:color w:val="000000"/>
          <w:sz w:val="22"/>
        </w:rPr>
        <w:t>①</w:t>
      </w:r>
      <w:r>
        <w:rPr>
          <w:rFonts w:ascii="Times New Roman" w:hAnsi="Times New Roman"/>
          <w:b w:val="0"/>
          <w:i w:val="0"/>
          <w:color w:val="000000"/>
          <w:sz w:val="22"/>
        </w:rPr>
        <w:t>中，充分反应后，试管B里的CO</w:t>
      </w:r>
      <w:r>
        <w:rPr>
          <w:rFonts w:ascii="Times New Roman" w:hAnsi="Times New Roman"/>
          <w:b w:val="0"/>
          <w:i w:val="0"/>
          <w:color w:val="000000"/>
          <w:vertAlign w:val="subscript"/>
        </w:rPr>
        <w:t>2</w:t>
      </w:r>
      <w:r>
        <w:rPr>
          <w:rFonts w:ascii="Times New Roman" w:hAnsi="Times New Roman"/>
          <w:b w:val="0"/>
          <w:i w:val="0"/>
          <w:color w:val="000000"/>
          <w:sz w:val="22"/>
        </w:rPr>
        <w:t>最终转化为</w:t>
      </w:r>
      <w:r>
        <w:rPr>
          <w:rFonts w:ascii="Times New Roman" w:hAnsi="Times New Roman"/>
          <w:b w:val="0"/>
          <w:i w:val="0"/>
          <w:color w:val="000000"/>
          <w:sz w:val="22"/>
          <w:u w:val="single"/>
        </w:rPr>
        <w:t>　     　</w:t>
      </w:r>
      <w:r>
        <w:rPr>
          <w:rFonts w:ascii="Times New Roman" w:hAnsi="Times New Roman"/>
          <w:b w:val="0"/>
          <w:i w:val="0"/>
          <w:color w:val="000000"/>
          <w:sz w:val="22"/>
        </w:rPr>
        <w:t xml:space="preserve">(填化学式)和水 </w:t>
      </w:r>
    </w:p>
    <w:p>
      <w:pPr>
        <w:spacing w:line="360" w:lineRule="auto"/>
        <w:ind w:firstLine="286" w:firstLineChars="130"/>
        <w:jc w:val="left"/>
        <w:textAlignment w:val="center"/>
      </w:pPr>
      <w:r>
        <w:rPr>
          <w:rFonts w:ascii="Times New Roman" w:hAnsi="Times New Roman"/>
          <w:b w:val="0"/>
          <w:i w:val="0"/>
          <w:color w:val="000000"/>
          <w:sz w:val="22"/>
        </w:rPr>
        <w:t>（2）解释步骤</w:t>
      </w:r>
      <w:r>
        <w:rPr>
          <w:rFonts w:ascii="Calibri" w:hAnsi="Calibri"/>
          <w:b w:val="0"/>
          <w:i w:val="0"/>
          <w:color w:val="000000"/>
          <w:sz w:val="22"/>
        </w:rPr>
        <w:t>②</w:t>
      </w:r>
      <w:r>
        <w:rPr>
          <w:rFonts w:ascii="Times New Roman" w:hAnsi="Times New Roman"/>
          <w:b w:val="0"/>
          <w:i w:val="0"/>
          <w:color w:val="000000"/>
          <w:sz w:val="22"/>
        </w:rPr>
        <w:t>中“风哨振动鸣叫”的原因</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（3）实验开始时C、D中两种溶液中溶质质量分数大小关系为：a%</w:t>
      </w:r>
      <w:r>
        <w:rPr>
          <w:rFonts w:ascii="Times New Roman" w:hAnsi="Times New Roman"/>
          <w:b w:val="0"/>
          <w:i w:val="0"/>
          <w:color w:val="000000"/>
          <w:sz w:val="22"/>
          <w:u w:val="single"/>
        </w:rPr>
        <w:t>　     　</w:t>
      </w:r>
      <w:r>
        <w:rPr>
          <w:rFonts w:ascii="Times New Roman" w:hAnsi="Times New Roman"/>
          <w:b w:val="0"/>
          <w:i w:val="0"/>
          <w:color w:val="000000"/>
          <w:sz w:val="22"/>
        </w:rPr>
        <w:t xml:space="preserve">b%(选填“&gt;” “=” “＜”） </w:t>
      </w:r>
    </w:p>
    <w:p>
      <w:pPr>
        <w:spacing w:line="360" w:lineRule="auto"/>
        <w:ind w:left="0"/>
        <w:jc w:val="left"/>
        <w:textAlignment w:val="center"/>
      </w:pPr>
      <w:r>
        <w:t>29．</w:t>
      </w:r>
      <w:r>
        <w:rPr>
          <w:rFonts w:ascii="Times New Roman" w:hAnsi="Times New Roman"/>
          <w:b w:val="0"/>
          <w:i w:val="0"/>
          <w:color w:val="000000"/>
          <w:sz w:val="22"/>
        </w:rPr>
        <w:t>小组用耐强碱的反应管等仪器组装成如图实验装置，以研究铜酸钠（NaCuO</w:t>
      </w:r>
      <w:r>
        <w:rPr>
          <w:rFonts w:ascii="Times New Roman" w:hAnsi="Times New Roman"/>
          <w:b w:val="0"/>
          <w:i w:val="0"/>
          <w:color w:val="000000"/>
          <w:vertAlign w:val="subscript"/>
        </w:rPr>
        <w:t>2</w:t>
      </w:r>
      <w:r>
        <w:rPr>
          <w:rFonts w:ascii="Times New Roman" w:hAnsi="Times New Roman"/>
          <w:b w:val="0"/>
          <w:i w:val="0"/>
          <w:color w:val="000000"/>
          <w:sz w:val="22"/>
        </w:rPr>
        <w:t>）跟H</w:t>
      </w:r>
      <w:r>
        <w:rPr>
          <w:rFonts w:ascii="Times New Roman" w:hAnsi="Times New Roman"/>
          <w:b w:val="0"/>
          <w:i w:val="0"/>
          <w:color w:val="000000"/>
          <w:vertAlign w:val="subscript"/>
        </w:rPr>
        <w:t>2</w:t>
      </w:r>
      <w:r>
        <w:rPr>
          <w:rFonts w:ascii="Times New Roman" w:hAnsi="Times New Roman"/>
          <w:b w:val="0"/>
          <w:i w:val="0"/>
          <w:color w:val="000000"/>
          <w:sz w:val="22"/>
        </w:rPr>
        <w:t>的反应，实验中观察发现如下现象：</w:t>
      </w:r>
      <w:r>
        <w:rPr>
          <w:rFonts w:ascii="Calibri" w:hAnsi="Calibri"/>
          <w:b w:val="0"/>
          <w:i w:val="0"/>
          <w:color w:val="000000"/>
          <w:sz w:val="22"/>
        </w:rPr>
        <w:t>①</w:t>
      </w:r>
      <w:r>
        <w:rPr>
          <w:rFonts w:ascii="Times New Roman" w:hAnsi="Times New Roman"/>
          <w:b w:val="0"/>
          <w:i w:val="0"/>
          <w:color w:val="000000"/>
          <w:sz w:val="22"/>
        </w:rPr>
        <w:t>固体中出现紫红色物质，</w:t>
      </w:r>
      <w:r>
        <w:rPr>
          <w:rFonts w:ascii="Calibri" w:hAnsi="Calibri"/>
          <w:b w:val="0"/>
          <w:i w:val="0"/>
          <w:color w:val="000000"/>
          <w:sz w:val="22"/>
        </w:rPr>
        <w:t>②</w:t>
      </w:r>
      <w:r>
        <w:rPr>
          <w:rFonts w:ascii="Times New Roman" w:hAnsi="Times New Roman"/>
          <w:b w:val="0"/>
          <w:i w:val="0"/>
          <w:color w:val="000000"/>
          <w:sz w:val="22"/>
        </w:rPr>
        <w:t>试管中无水硫酸铜由白色变为蓝色</w:t>
      </w:r>
      <w:r>
        <w:br/>
      </w:r>
      <w:r>
        <w:drawing>
          <wp:inline distT="0" distB="0" distL="0" distR="0">
            <wp:extent cx="4013200" cy="160845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7"/>
                    <a:stretch>
                      <a:fillRect/>
                    </a:stretch>
                  </pic:blipFill>
                  <pic:spPr>
                    <a:xfrm>
                      <a:off x="0" y="0"/>
                      <a:ext cx="4013200" cy="16086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回答：</w:t>
      </w:r>
    </w:p>
    <w:p>
      <w:pPr>
        <w:spacing w:line="360" w:lineRule="auto"/>
        <w:ind w:firstLine="286" w:firstLineChars="130"/>
        <w:jc w:val="left"/>
        <w:textAlignment w:val="center"/>
      </w:pPr>
      <w:r>
        <w:rPr>
          <w:rFonts w:ascii="Times New Roman" w:hAnsi="Times New Roman"/>
          <w:b w:val="0"/>
          <w:i w:val="0"/>
          <w:color w:val="000000"/>
          <w:sz w:val="22"/>
        </w:rPr>
        <w:t>（1）经检验紫红色物一种金属单质,完成下列反应的化学方程式:2NaCuO</w:t>
      </w:r>
      <w:r>
        <w:rPr>
          <w:rFonts w:ascii="Times New Roman" w:hAnsi="Times New Roman"/>
          <w:b w:val="0"/>
          <w:i w:val="0"/>
          <w:color w:val="000000"/>
          <w:vertAlign w:val="subscript"/>
        </w:rPr>
        <w:t>2</w:t>
      </w:r>
      <w:r>
        <w:rPr>
          <w:rFonts w:ascii="Times New Roman" w:hAnsi="Times New Roman"/>
          <w:b w:val="0"/>
          <w:i w:val="0"/>
          <w:color w:val="000000"/>
          <w:sz w:val="22"/>
        </w:rPr>
        <w:t>+3H</w:t>
      </w:r>
      <w:r>
        <w:rPr>
          <w:rFonts w:ascii="Times New Roman" w:hAnsi="Times New Roman"/>
          <w:b w:val="0"/>
          <w:i w:val="0"/>
          <w:color w:val="000000"/>
          <w:vertAlign w:val="subscript"/>
        </w:rPr>
        <w:t>2</w:t>
      </w:r>
      <w:r>
        <w:rPr>
          <w:rFonts w:ascii="Times New Roman" w:hAnsi="Times New Roman"/>
          <w:b w:val="0"/>
          <w:i w:val="0"/>
          <w:color w:val="000000"/>
          <w:sz w:val="22"/>
        </w:rPr>
        <w:t>=2NaOH+</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（2）若实验过程中包含下列步骤(没有根据操作顺序排列)</w:t>
      </w:r>
      <w:r>
        <w:rPr>
          <w:rFonts w:ascii="Calibri" w:hAnsi="Calibri"/>
          <w:b w:val="0"/>
          <w:i w:val="0"/>
          <w:color w:val="000000"/>
          <w:sz w:val="22"/>
        </w:rPr>
        <w:t>①</w:t>
      </w:r>
      <w:r>
        <w:rPr>
          <w:rFonts w:ascii="Times New Roman" w:hAnsi="Times New Roman"/>
          <w:b w:val="0"/>
          <w:i w:val="0"/>
          <w:color w:val="000000"/>
          <w:sz w:val="22"/>
        </w:rPr>
        <w:t>停止通H2:</w:t>
      </w:r>
      <w:r>
        <w:rPr>
          <w:rFonts w:ascii="Calibri" w:hAnsi="Calibri"/>
          <w:b w:val="0"/>
          <w:i w:val="0"/>
          <w:color w:val="000000"/>
          <w:sz w:val="22"/>
        </w:rPr>
        <w:t>②</w:t>
      </w:r>
      <w:r>
        <w:rPr>
          <w:rFonts w:ascii="Times New Roman" w:hAnsi="Times New Roman"/>
          <w:b w:val="0"/>
          <w:i w:val="0"/>
          <w:color w:val="000000"/>
          <w:sz w:val="22"/>
        </w:rPr>
        <w:t>通纯净H</w:t>
      </w:r>
      <w:r>
        <w:rPr>
          <w:rFonts w:ascii="Times New Roman" w:hAnsi="Times New Roman"/>
          <w:b w:val="0"/>
          <w:i w:val="0"/>
          <w:color w:val="000000"/>
          <w:vertAlign w:val="subscript"/>
        </w:rPr>
        <w:t>2</w:t>
      </w:r>
      <w:r>
        <w:rPr>
          <w:rFonts w:ascii="Times New Roman" w:hAnsi="Times New Roman"/>
          <w:b w:val="0"/>
          <w:i w:val="0"/>
          <w:color w:val="000000"/>
          <w:sz w:val="22"/>
        </w:rPr>
        <w:t>排净装置里空气;</w:t>
      </w:r>
      <w:r>
        <w:rPr>
          <w:rFonts w:ascii="Calibri" w:hAnsi="Calibri"/>
          <w:b w:val="0"/>
          <w:i w:val="0"/>
          <w:color w:val="000000"/>
          <w:sz w:val="22"/>
        </w:rPr>
        <w:t>③</w:t>
      </w:r>
      <w:r>
        <w:rPr>
          <w:rFonts w:ascii="Times New Roman" w:hAnsi="Times New Roman"/>
          <w:b w:val="0"/>
          <w:i w:val="0"/>
          <w:color w:val="000000"/>
          <w:sz w:val="22"/>
        </w:rPr>
        <w:t>点燃酒精灯加热;</w:t>
      </w:r>
      <w:r>
        <w:rPr>
          <w:rFonts w:ascii="Calibri" w:hAnsi="Calibri"/>
          <w:b w:val="0"/>
          <w:i w:val="0"/>
          <w:color w:val="000000"/>
          <w:sz w:val="22"/>
        </w:rPr>
        <w:t>④</w:t>
      </w:r>
      <w:r>
        <w:rPr>
          <w:rFonts w:ascii="Times New Roman" w:hAnsi="Times New Roman"/>
          <w:b w:val="0"/>
          <w:i w:val="0"/>
          <w:color w:val="000000"/>
          <w:sz w:val="22"/>
        </w:rPr>
        <w:t>熄灭酒精灯停止加热,正确的操作顺序是</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（3）根据题干中给出的实验现象</w:t>
      </w:r>
      <w:r>
        <w:rPr>
          <w:rFonts w:ascii="Times New Roman" w:hAnsi="Times New Roman"/>
          <w:b w:val="0"/>
          <w:i w:val="0"/>
          <w:color w:val="000000"/>
          <w:sz w:val="22"/>
          <w:u w:val="single"/>
        </w:rPr>
        <w:t>　     　</w:t>
      </w:r>
      <w:r>
        <w:rPr>
          <w:rFonts w:ascii="Times New Roman" w:hAnsi="Times New Roman"/>
          <w:b w:val="0"/>
          <w:i w:val="0"/>
          <w:color w:val="000000"/>
          <w:sz w:val="22"/>
        </w:rPr>
        <w:t>(选填“</w:t>
      </w:r>
      <w:r>
        <w:rPr>
          <w:rFonts w:ascii="Calibri" w:hAnsi="Calibri"/>
          <w:b w:val="0"/>
          <w:i w:val="0"/>
          <w:color w:val="000000"/>
          <w:sz w:val="22"/>
        </w:rPr>
        <w:t>①</w:t>
      </w:r>
      <w:r>
        <w:rPr>
          <w:rFonts w:ascii="Times New Roman" w:hAnsi="Times New Roman"/>
          <w:b w:val="0"/>
          <w:i w:val="0"/>
          <w:color w:val="000000"/>
          <w:sz w:val="22"/>
        </w:rPr>
        <w:t>”或“</w:t>
      </w:r>
      <w:r>
        <w:rPr>
          <w:rFonts w:ascii="Calibri" w:hAnsi="Calibri"/>
          <w:b w:val="0"/>
          <w:i w:val="0"/>
          <w:color w:val="000000"/>
          <w:sz w:val="22"/>
        </w:rPr>
        <w:t>②</w:t>
      </w:r>
      <w:r>
        <w:rPr>
          <w:rFonts w:ascii="Times New Roman" w:hAnsi="Times New Roman"/>
          <w:b w:val="0"/>
          <w:i w:val="0"/>
          <w:color w:val="000000"/>
          <w:sz w:val="22"/>
        </w:rPr>
        <w:t xml:space="preserve">”),可直接判断氢气发生了化学变化   </w:t>
      </w:r>
    </w:p>
    <w:p>
      <w:pPr>
        <w:spacing w:line="360" w:lineRule="auto"/>
        <w:ind w:firstLine="286" w:firstLineChars="130"/>
        <w:jc w:val="left"/>
        <w:textAlignment w:val="center"/>
      </w:pPr>
      <w:r>
        <w:rPr>
          <w:rFonts w:ascii="Times New Roman" w:hAnsi="Times New Roman"/>
          <w:b w:val="0"/>
          <w:i w:val="0"/>
          <w:color w:val="000000"/>
          <w:sz w:val="22"/>
        </w:rPr>
        <w:t>（4）完全反应后,为了测定固体产物中Cu的质量,要用蒸馏水多次洗涤后晾干、称量。在洗涤环节中判断洗涤干净的操作方法是</w:t>
      </w:r>
      <w:r>
        <w:rPr>
          <w:rFonts w:ascii="Times New Roman" w:hAnsi="Times New Roman"/>
          <w:b w:val="0"/>
          <w:i w:val="0"/>
          <w:color w:val="000000"/>
          <w:sz w:val="22"/>
          <w:u w:val="single"/>
        </w:rPr>
        <w:t>　                                  　</w:t>
      </w:r>
    </w:p>
    <w:p>
      <w:pPr>
        <w:spacing w:line="360" w:lineRule="auto"/>
        <w:ind w:left="0"/>
        <w:jc w:val="left"/>
      </w:pPr>
      <w:r>
        <w:t>30．</w:t>
      </w:r>
      <w:r>
        <w:rPr>
          <w:rFonts w:ascii="Times New Roman" w:hAnsi="Times New Roman"/>
          <w:b w:val="0"/>
          <w:i w:val="0"/>
          <w:color w:val="000000"/>
          <w:sz w:val="22"/>
        </w:rPr>
        <w:t>小金尝试将电流表改装成可直接测电阻的表,并设计了如图所示电路，在M、N中可接待测电阻，已知电流表量程为0~0.6安,电源电压为12伏,请回答</w:t>
      </w:r>
    </w:p>
    <w:p>
      <w:pPr>
        <w:spacing w:line="360" w:lineRule="auto"/>
        <w:ind w:firstLine="273" w:firstLineChars="130"/>
        <w:jc w:val="left"/>
        <w:textAlignment w:val="center"/>
      </w:pPr>
      <w:r>
        <w:drawing>
          <wp:inline distT="0" distB="0" distL="0" distR="0">
            <wp:extent cx="2032000" cy="140525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38"/>
                    <a:stretch>
                      <a:fillRect/>
                    </a:stretch>
                  </pic:blipFill>
                  <pic:spPr>
                    <a:xfrm>
                      <a:off x="0" y="0"/>
                      <a:ext cx="2032000" cy="14054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（1）闭合开关前,滑动变阻器的滑片P应处于</w:t>
      </w:r>
      <w:r>
        <w:rPr>
          <w:rFonts w:ascii="Times New Roman" w:hAnsi="Times New Roman"/>
          <w:b w:val="0"/>
          <w:i w:val="0"/>
          <w:color w:val="000000"/>
          <w:sz w:val="22"/>
          <w:u w:val="single"/>
        </w:rPr>
        <w:t>　     　</w:t>
      </w:r>
      <w:r>
        <w:rPr>
          <w:rFonts w:ascii="Times New Roman" w:hAnsi="Times New Roman"/>
          <w:b w:val="0"/>
          <w:i w:val="0"/>
          <w:color w:val="000000"/>
          <w:sz w:val="22"/>
        </w:rPr>
        <w:t xml:space="preserve">（选填A或B）   </w:t>
      </w:r>
    </w:p>
    <w:p>
      <w:pPr>
        <w:spacing w:line="360" w:lineRule="auto"/>
        <w:ind w:firstLine="286" w:firstLineChars="130"/>
        <w:jc w:val="left"/>
        <w:textAlignment w:val="center"/>
        <w:sectPr>
          <w:headerReference w:type="default" r:id="rId39"/>
          <w:footerReference w:type="default" r:id="rId40"/>
          <w:type w:val="nextPage"/>
          <w:pgSz w:w="11906" w:h="16838"/>
          <w:pgMar w:top="1134" w:right="707" w:bottom="937" w:left="1134" w:header="426" w:footer="515" w:gutter="0"/>
          <w:pgNumType w:start="10"/>
          <w:cols w:num="1" w:space="425"/>
          <w:titlePg w:val="0"/>
          <w:docGrid w:type="lines" w:linePitch="312" w:charSpace="0"/>
        </w:sectPr>
      </w:pPr>
      <w:r>
        <w:rPr>
          <w:rFonts w:ascii="Times New Roman" w:hAnsi="Times New Roman"/>
          <w:b w:val="0"/>
          <w:i w:val="0"/>
          <w:color w:val="000000"/>
          <w:sz w:val="22"/>
        </w:rPr>
        <w:t>（2）先将M、N直接用导线连接,并移动滑动变阻器的滑片使电流表满偏,电流表0.6安的刻度上标定的电阻值为</w:t>
      </w:r>
      <w:r>
        <w:rPr>
          <w:rFonts w:ascii="Times New Roman" w:hAnsi="Times New Roman"/>
          <w:b w:val="0"/>
          <w:i w:val="0"/>
          <w:color w:val="000000"/>
          <w:sz w:val="22"/>
          <w:u w:val="single"/>
        </w:rPr>
        <w:t>　     　</w:t>
      </w:r>
      <w:r>
        <w:rPr>
          <w:rFonts w:ascii="Times New Roman" w:hAnsi="Times New Roman"/>
          <w:b w:val="0"/>
          <w:i w:val="0"/>
          <w:color w:val="000000"/>
          <w:sz w:val="22"/>
        </w:rPr>
        <w:t>此时滑动变阻器的阻值为</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欧。若在M、N间接入一个与此时滑动变阻器阻值相同的电阻,电流表示数</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（3）电流表0.2安刻度处，标定的电阻值为</w:t>
      </w:r>
      <w:r>
        <w:rPr>
          <w:rFonts w:ascii="Times New Roman" w:hAnsi="Times New Roman"/>
          <w:b w:val="0"/>
          <w:i w:val="0"/>
          <w:color w:val="000000"/>
          <w:sz w:val="22"/>
          <w:u w:val="single"/>
        </w:rPr>
        <w:t>　     　</w:t>
      </w:r>
      <w:r>
        <w:rPr>
          <w:rFonts w:ascii="Times New Roman" w:hAnsi="Times New Roman"/>
          <w:b w:val="0"/>
          <w:i w:val="0"/>
          <w:color w:val="000000"/>
          <w:sz w:val="22"/>
        </w:rPr>
        <w:t xml:space="preserve">欧   </w:t>
      </w:r>
    </w:p>
    <w:p>
      <w:pPr>
        <w:spacing w:line="360" w:lineRule="auto"/>
        <w:ind w:firstLine="286" w:firstLineChars="130"/>
        <w:jc w:val="left"/>
        <w:textAlignment w:val="center"/>
      </w:pPr>
      <w:r>
        <w:rPr>
          <w:rFonts w:ascii="Times New Roman" w:hAnsi="Times New Roman"/>
          <w:b w:val="0"/>
          <w:i w:val="0"/>
          <w:color w:val="000000"/>
          <w:sz w:val="22"/>
        </w:rPr>
        <w:t>（4）改装后可直接测电阻的表，其表盘刻度</w:t>
      </w:r>
      <w:r>
        <w:rPr>
          <w:rFonts w:ascii="Times New Roman" w:hAnsi="Times New Roman"/>
          <w:b w:val="0"/>
          <w:i w:val="0"/>
          <w:color w:val="000000"/>
          <w:sz w:val="22"/>
          <w:u w:val="single"/>
        </w:rPr>
        <w:t>　     　</w:t>
      </w:r>
      <w:r>
        <w:rPr>
          <w:rFonts w:ascii="Times New Roman" w:hAnsi="Times New Roman"/>
          <w:b w:val="0"/>
          <w:i w:val="0"/>
          <w:color w:val="000000"/>
          <w:sz w:val="22"/>
        </w:rPr>
        <w:t>（选填均匀或不均匀）理由是</w:t>
      </w:r>
      <w:r>
        <w:rPr>
          <w:rFonts w:ascii="Times New Roman" w:hAnsi="Times New Roman"/>
          <w:b w:val="0"/>
          <w:i w:val="0"/>
          <w:color w:val="000000"/>
          <w:sz w:val="22"/>
          <w:u w:val="single"/>
        </w:rPr>
        <w:t>　                              　</w:t>
      </w:r>
    </w:p>
    <w:p>
      <w:pPr>
        <w:spacing w:line="360" w:lineRule="auto"/>
        <w:ind w:left="0"/>
        <w:jc w:val="left"/>
      </w:pPr>
      <w:r>
        <w:t>31．</w:t>
      </w:r>
      <w:r>
        <w:rPr>
          <w:rFonts w:ascii="Times New Roman" w:hAnsi="Times New Roman"/>
          <w:b w:val="0"/>
          <w:i w:val="0"/>
          <w:color w:val="000000"/>
          <w:sz w:val="22"/>
        </w:rPr>
        <w:t>现有一根两端开口的直玻璃管,将其橡皮膜外表面在以下不同情境中的形状变化</w:t>
      </w:r>
    </w:p>
    <w:p>
      <w:pPr>
        <w:spacing w:line="360" w:lineRule="auto"/>
        <w:ind w:firstLine="273" w:firstLineChars="130"/>
        <w:jc w:val="left"/>
        <w:textAlignment w:val="center"/>
      </w:pPr>
      <w:r>
        <w:drawing>
          <wp:inline distT="0" distB="0" distL="0" distR="0">
            <wp:extent cx="829310" cy="10668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1"/>
                    <a:stretch>
                      <a:fillRect/>
                    </a:stretch>
                  </pic:blipFill>
                  <pic:spPr>
                    <a:xfrm>
                      <a:off x="0" y="0"/>
                      <a:ext cx="829733" cy="10668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（1）向管内缓缓注水,观察到橡皮膜向外凸。随着加入的水量增多橡皮膜向外凸的程度会</w:t>
      </w:r>
      <w:r>
        <w:rPr>
          <w:rFonts w:ascii="Times New Roman" w:hAnsi="Times New Roman"/>
          <w:b w:val="0"/>
          <w:i w:val="0"/>
          <w:color w:val="000000"/>
          <w:sz w:val="22"/>
          <w:u w:val="single"/>
        </w:rPr>
        <w:t>　     　</w:t>
      </w:r>
      <w:r>
        <w:rPr>
          <w:rFonts w:ascii="Times New Roman" w:hAnsi="Times New Roman"/>
          <w:b w:val="0"/>
          <w:i w:val="0"/>
          <w:color w:val="000000"/>
          <w:sz w:val="22"/>
        </w:rPr>
        <w:t xml:space="preserve">(选填“变大”“变小”或“不变”)   </w:t>
      </w:r>
    </w:p>
    <w:p>
      <w:pPr>
        <w:spacing w:line="360" w:lineRule="auto"/>
        <w:ind w:firstLine="286" w:firstLineChars="130"/>
        <w:jc w:val="left"/>
        <w:textAlignment w:val="center"/>
      </w:pPr>
      <w:r>
        <w:rPr>
          <w:rFonts w:ascii="Times New Roman" w:hAnsi="Times New Roman"/>
          <w:b w:val="0"/>
          <w:i w:val="0"/>
          <w:color w:val="000000"/>
          <w:sz w:val="22"/>
        </w:rPr>
        <w:t>（2）将注人水后的玻璃管放入装有水的水槽中,慢慢向下移动到如图所示的位置,橡皮膜向外凸的程度会</w:t>
      </w:r>
      <w:r>
        <w:rPr>
          <w:rFonts w:ascii="Times New Roman" w:hAnsi="Times New Roman"/>
          <w:b w:val="0"/>
          <w:i w:val="0"/>
          <w:color w:val="000000"/>
          <w:sz w:val="22"/>
          <w:u w:val="single"/>
        </w:rPr>
        <w:t>　     　</w:t>
      </w:r>
      <w:r>
        <w:rPr>
          <w:rFonts w:ascii="Times New Roman" w:hAnsi="Times New Roman"/>
          <w:b w:val="0"/>
          <w:i w:val="0"/>
          <w:color w:val="000000"/>
          <w:sz w:val="22"/>
        </w:rPr>
        <w:t xml:space="preserve">(选填“变大”“变小”或“不变”)   </w:t>
      </w:r>
    </w:p>
    <w:p>
      <w:pPr>
        <w:spacing w:line="360" w:lineRule="auto"/>
        <w:ind w:firstLine="286" w:firstLineChars="130"/>
        <w:jc w:val="left"/>
        <w:textAlignment w:val="center"/>
      </w:pPr>
      <w:r>
        <w:rPr>
          <w:rFonts w:ascii="Times New Roman" w:hAnsi="Times New Roman"/>
          <w:b w:val="0"/>
          <w:i w:val="0"/>
          <w:color w:val="000000"/>
          <w:sz w:val="22"/>
        </w:rPr>
        <w:t>（3）当玻璃管移动到管内液面和水槽液面恰好相平时,橡皮膜的形状是</w:t>
      </w:r>
      <w:r>
        <w:rPr>
          <w:rFonts w:ascii="Times New Roman" w:hAnsi="Times New Roman"/>
          <w:b w:val="0"/>
          <w:i w:val="0"/>
          <w:color w:val="000000"/>
          <w:sz w:val="22"/>
          <w:u w:val="single"/>
        </w:rPr>
        <w:t>　     　</w:t>
      </w:r>
      <w:r>
        <w:rPr>
          <w:rFonts w:ascii="Times New Roman" w:hAnsi="Times New Roman"/>
          <w:b w:val="0"/>
          <w:i w:val="0"/>
          <w:color w:val="000000"/>
          <w:sz w:val="22"/>
        </w:rPr>
        <w:t>(选填“凸面”“凹面”或“平面”),试说明理由。</w:t>
      </w:r>
      <w:r>
        <w:rPr>
          <w:rFonts w:ascii="Times New Roman" w:hAnsi="Times New Roman"/>
          <w:b w:val="0"/>
          <w:i w:val="0"/>
          <w:color w:val="000000"/>
          <w:sz w:val="22"/>
          <w:u w:val="single"/>
        </w:rPr>
        <w:t>　                                                                                                 　</w:t>
      </w:r>
    </w:p>
    <w:p>
      <w:pPr>
        <w:spacing w:line="360" w:lineRule="auto"/>
        <w:ind w:left="0"/>
        <w:jc w:val="left"/>
      </w:pPr>
      <w:r>
        <w:t>32．</w:t>
      </w:r>
      <w:r>
        <w:rPr>
          <w:rFonts w:ascii="Times New Roman" w:hAnsi="Times New Roman"/>
          <w:b w:val="0"/>
          <w:i w:val="0"/>
          <w:color w:val="000000"/>
          <w:sz w:val="22"/>
        </w:rPr>
        <w:t>由于家蚕对许多有毒有害气体非常敏感,养蚕业长期以来形成了蚕室内禁止使用蚊香类产品的习惯。如何使家蚕饲养人员避免蚊子叮咬成了小金研究的课题</w:t>
      </w:r>
    </w:p>
    <w:p>
      <w:pPr>
        <w:spacing w:line="360" w:lineRule="auto"/>
        <w:ind w:firstLine="286" w:firstLineChars="130"/>
        <w:jc w:val="left"/>
      </w:pPr>
      <w:r>
        <w:rPr>
          <w:rFonts w:ascii="Times New Roman" w:hAnsi="Times New Roman"/>
          <w:b w:val="0"/>
          <w:i w:val="0"/>
          <w:color w:val="000000"/>
          <w:sz w:val="22"/>
        </w:rPr>
        <w:t>（1）驱蚊液</w:t>
      </w:r>
    </w:p>
    <w:p>
      <w:pPr>
        <w:spacing w:line="360" w:lineRule="auto"/>
        <w:ind w:firstLine="286" w:firstLineChars="130"/>
        <w:jc w:val="left"/>
      </w:pPr>
      <w:r>
        <w:rPr>
          <w:rFonts w:ascii="Times New Roman" w:hAnsi="Times New Roman"/>
          <w:b w:val="0"/>
          <w:i w:val="0"/>
          <w:color w:val="000000"/>
          <w:sz w:val="22"/>
        </w:rPr>
        <w:t>小金选取了4种不同成分的驱蚊液,根据其使用方法和药效作用方式,以清水为空白对照测定其对家蚕的毒性。数据如下:</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67"/>
        <w:gridCol w:w="2531"/>
        <w:gridCol w:w="2531"/>
        <w:gridCol w:w="253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样品编号</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2龄蚕成活率（%）</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3龄蚕成活率（%）</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4龄蚕成活率（%）</w:t>
            </w:r>
          </w:p>
        </w:tc>
      </w:tr>
      <w:tr>
        <w:tblPrEx>
          <w:tblW w:w="0" w:type="auto"/>
          <w:tblInd w:w="380" w:type="dxa"/>
          <w:tblCellMar>
            <w:top w:w="0" w:type="dxa"/>
            <w:left w:w="108" w:type="dxa"/>
            <w:bottom w:w="0" w:type="dxa"/>
            <w:right w:w="108" w:type="dxa"/>
          </w:tblCellMar>
        </w:tblPrEx>
        <w:tc>
          <w:tcPr>
            <w:tcW w:w="13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86.67</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90.00</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90.00</w:t>
            </w:r>
          </w:p>
        </w:tc>
      </w:tr>
      <w:tr>
        <w:tblPrEx>
          <w:tblW w:w="0" w:type="auto"/>
          <w:tblInd w:w="380" w:type="dxa"/>
          <w:tblCellMar>
            <w:top w:w="0" w:type="dxa"/>
            <w:left w:w="108" w:type="dxa"/>
            <w:bottom w:w="0" w:type="dxa"/>
            <w:right w:w="108" w:type="dxa"/>
          </w:tblCellMar>
        </w:tblPrEx>
        <w:tc>
          <w:tcPr>
            <w:tcW w:w="13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90.00</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93.33</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93.33</w:t>
            </w:r>
          </w:p>
        </w:tc>
      </w:tr>
      <w:tr>
        <w:tblPrEx>
          <w:tblW w:w="0" w:type="auto"/>
          <w:tblInd w:w="380" w:type="dxa"/>
          <w:tblCellMar>
            <w:top w:w="0" w:type="dxa"/>
            <w:left w:w="108" w:type="dxa"/>
            <w:bottom w:w="0" w:type="dxa"/>
            <w:right w:w="108" w:type="dxa"/>
          </w:tblCellMar>
        </w:tblPrEx>
        <w:tc>
          <w:tcPr>
            <w:tcW w:w="13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83.33</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86.87</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90.00</w:t>
            </w:r>
          </w:p>
        </w:tc>
      </w:tr>
      <w:tr>
        <w:tblPrEx>
          <w:tblW w:w="0" w:type="auto"/>
          <w:tblInd w:w="380" w:type="dxa"/>
          <w:tblCellMar>
            <w:top w:w="0" w:type="dxa"/>
            <w:left w:w="108" w:type="dxa"/>
            <w:bottom w:w="0" w:type="dxa"/>
            <w:right w:w="108" w:type="dxa"/>
          </w:tblCellMar>
        </w:tblPrEx>
        <w:tc>
          <w:tcPr>
            <w:tcW w:w="13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4</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76.67</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80.00</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83.33</w:t>
            </w:r>
          </w:p>
        </w:tc>
      </w:tr>
      <w:tr>
        <w:tblPrEx>
          <w:tblW w:w="0" w:type="auto"/>
          <w:tblInd w:w="380" w:type="dxa"/>
          <w:tblCellMar>
            <w:top w:w="0" w:type="dxa"/>
            <w:left w:w="108" w:type="dxa"/>
            <w:bottom w:w="0" w:type="dxa"/>
            <w:right w:w="108" w:type="dxa"/>
          </w:tblCellMar>
        </w:tblPrEx>
        <w:tc>
          <w:tcPr>
            <w:tcW w:w="13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清水</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90.00</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93.33</w:t>
            </w:r>
          </w:p>
        </w:tc>
        <w:tc>
          <w:tcPr>
            <w:tcW w:w="25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96.67</w:t>
            </w:r>
          </w:p>
        </w:tc>
      </w:tr>
    </w:tbl>
    <w:p>
      <w:pPr>
        <w:spacing w:line="360" w:lineRule="auto"/>
        <w:ind w:firstLine="286" w:firstLineChars="130"/>
        <w:jc w:val="left"/>
      </w:pPr>
      <w:r>
        <w:rPr>
          <w:rFonts w:ascii="Times New Roman" w:hAnsi="Times New Roman"/>
          <w:b w:val="0"/>
          <w:i w:val="0"/>
          <w:color w:val="000000"/>
          <w:sz w:val="22"/>
        </w:rPr>
        <w:t xml:space="preserve"> (注:蚕卵刚孵化出来称为蚁蚕。蚁蚕蜕皮后称为2龄蚕,以后每蜕皮一次就增加1龄,)</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根据上述实验,你会得出什么结论?</w:t>
      </w:r>
      <w:r>
        <w:rPr>
          <w:rFonts w:ascii="Times New Roman" w:hAnsi="Times New Roman"/>
          <w:b w:val="0"/>
          <w:i w:val="0"/>
          <w:color w:val="000000"/>
          <w:sz w:val="22"/>
          <w:u w:val="single"/>
        </w:rPr>
        <w:t>　                                                                     　</w:t>
      </w:r>
      <w:r>
        <w:rPr>
          <w:rFonts w:ascii="Times New Roman" w:hAnsi="Times New Roman"/>
          <w:b w:val="0"/>
          <w:i w:val="0"/>
          <w:color w:val="000000"/>
          <w:sz w:val="22"/>
        </w:rPr>
        <w:t>(写出一条即可</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根据实验结果,你建议饲养人员最好使用哪一编号的驱蚊液,并阐述理由</w:t>
      </w:r>
      <w:r>
        <w:rPr>
          <w:rFonts w:ascii="Times New Roman" w:hAnsi="Times New Roman"/>
          <w:b w:val="0"/>
          <w:i w:val="0"/>
          <w:color w:val="000000"/>
          <w:sz w:val="22"/>
          <w:u w:val="single"/>
        </w:rPr>
        <w:t>　                                                                                             　</w:t>
      </w:r>
    </w:p>
    <w:p>
      <w:pPr>
        <w:spacing w:line="360" w:lineRule="auto"/>
        <w:ind w:firstLine="286" w:firstLineChars="130"/>
        <w:jc w:val="left"/>
      </w:pPr>
      <w:r>
        <w:rPr>
          <w:rFonts w:ascii="Times New Roman" w:hAnsi="Times New Roman"/>
          <w:b w:val="0"/>
          <w:i w:val="0"/>
          <w:color w:val="000000"/>
          <w:sz w:val="22"/>
        </w:rPr>
        <w:t>（2）灭蚊灯</w:t>
      </w:r>
    </w:p>
    <w:p>
      <w:pPr>
        <w:spacing w:line="360" w:lineRule="auto"/>
        <w:ind w:firstLine="273" w:firstLineChars="130"/>
        <w:jc w:val="left"/>
        <w:textAlignment w:val="center"/>
        <w:sectPr>
          <w:headerReference w:type="default" r:id="rId42"/>
          <w:footerReference w:type="default" r:id="rId43"/>
          <w:type w:val="nextPage"/>
          <w:pgSz w:w="11906" w:h="16838"/>
          <w:pgMar w:top="1134" w:right="707" w:bottom="937" w:left="1134" w:header="426" w:footer="515" w:gutter="0"/>
          <w:pgNumType w:start="11"/>
          <w:cols w:num="1" w:space="425"/>
          <w:titlePg w:val="0"/>
          <w:docGrid w:type="lines" w:linePitch="312" w:charSpace="0"/>
        </w:sectPr>
      </w:pPr>
    </w:p>
    <w:p>
      <w:pPr>
        <w:spacing w:line="360" w:lineRule="auto"/>
        <w:ind w:firstLine="286" w:firstLineChars="130"/>
        <w:jc w:val="left"/>
        <w:textAlignment w:val="center"/>
      </w:pPr>
      <w:r>
        <w:rPr>
          <w:rFonts w:ascii="Times New Roman" w:hAnsi="Times New Roman"/>
          <w:b w:val="0"/>
          <w:i w:val="0"/>
          <w:color w:val="000000"/>
          <w:sz w:val="22"/>
        </w:rPr>
        <w:t>如图所示为该灭蚊灯原理示意图,当风扇转动时,靠进风口的蚊子会被吸入灭蚊灯内,利用所学知识解释为何蚊子会被吸入灯内,</w:t>
      </w:r>
      <w:r>
        <w:rPr>
          <w:rFonts w:ascii="Times New Roman" w:hAnsi="Times New Roman"/>
          <w:b w:val="0"/>
          <w:i w:val="0"/>
          <w:color w:val="000000"/>
          <w:sz w:val="22"/>
          <w:u w:val="single"/>
        </w:rPr>
        <w:t>　                                                                                                                                      　</w:t>
      </w:r>
    </w:p>
    <w:p>
      <w:pPr>
        <w:spacing w:line="360" w:lineRule="auto"/>
        <w:ind w:firstLine="273" w:firstLineChars="130"/>
        <w:jc w:val="left"/>
        <w:textAlignment w:val="center"/>
      </w:pPr>
      <w:r>
        <w:drawing>
          <wp:inline distT="0" distB="0" distL="0" distR="0">
            <wp:extent cx="2489200" cy="21336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44"/>
                    <a:stretch>
                      <a:fillRect/>
                    </a:stretch>
                  </pic:blipFill>
                  <pic:spPr>
                    <a:xfrm>
                      <a:off x="0" y="0"/>
                      <a:ext cx="2489200" cy="21336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 xml:space="preserve">（3）防蛟衣  </w:t>
      </w:r>
    </w:p>
    <w:p>
      <w:pPr>
        <w:spacing w:line="360" w:lineRule="auto"/>
        <w:ind w:firstLine="286" w:firstLineChars="130"/>
        <w:jc w:val="left"/>
        <w:textAlignment w:val="center"/>
      </w:pPr>
      <w:r>
        <w:rPr>
          <w:rFonts w:ascii="Times New Roman" w:hAnsi="Times New Roman"/>
          <w:b w:val="0"/>
          <w:i w:val="0"/>
          <w:color w:val="000000"/>
          <w:sz w:val="22"/>
        </w:rPr>
        <w:t>如果没有配备上述设备,为防止蚊子叮咬,饲养人员也可通过穿着较厚的长袖衣裤进入蚕室,从传染病防治角度来看,这可防止蚊子传插</w:t>
      </w:r>
      <w:r>
        <w:rPr>
          <w:rFonts w:ascii="Times New Roman" w:hAnsi="Times New Roman"/>
          <w:b w:val="0"/>
          <w:i w:val="0"/>
          <w:color w:val="000000"/>
          <w:sz w:val="22"/>
          <w:u w:val="single"/>
        </w:rPr>
        <w:t xml:space="preserve">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A．感冒</w:t>
      </w:r>
      <w:r>
        <w:tab/>
      </w:r>
      <w:r>
        <w:rPr>
          <w:rFonts w:ascii="Times New Roman" w:hAnsi="Times New Roman"/>
          <w:b w:val="0"/>
          <w:i w:val="0"/>
          <w:color w:val="000000"/>
          <w:sz w:val="22"/>
        </w:rPr>
        <w:t>B．细菌性痢疾</w:t>
      </w:r>
      <w:r>
        <w:tab/>
      </w:r>
      <w:r>
        <w:rPr>
          <w:rFonts w:ascii="Times New Roman" w:hAnsi="Times New Roman"/>
          <w:b w:val="0"/>
          <w:i w:val="0"/>
          <w:color w:val="000000"/>
          <w:sz w:val="22"/>
        </w:rPr>
        <w:t>C．狂犬病</w:t>
      </w:r>
      <w:r>
        <w:tab/>
      </w:r>
      <w:r>
        <w:rPr>
          <w:rFonts w:ascii="Times New Roman" w:hAnsi="Times New Roman"/>
          <w:b w:val="0"/>
          <w:i w:val="0"/>
          <w:color w:val="000000"/>
          <w:sz w:val="22"/>
        </w:rPr>
        <w:t>D．疟疾</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四、解答题(本大题共32分)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33．</w:t>
      </w:r>
      <w:r>
        <w:rPr>
          <w:rFonts w:ascii="Times New Roman" w:hAnsi="Times New Roman"/>
          <w:b w:val="0"/>
          <w:i w:val="0"/>
          <w:color w:val="000000"/>
          <w:sz w:val="22"/>
        </w:rPr>
        <w:t>如图甲,有一轻质杆,左右各挂由同种金属制成,质量分别为m</w:t>
      </w:r>
      <w:r>
        <w:rPr>
          <w:rFonts w:ascii="Times New Roman" w:hAnsi="Times New Roman"/>
          <w:b w:val="0"/>
          <w:i w:val="0"/>
          <w:color w:val="000000"/>
          <w:vertAlign w:val="subscript"/>
        </w:rPr>
        <w:t>1</w:t>
      </w:r>
      <w:r>
        <w:rPr>
          <w:rFonts w:ascii="Times New Roman" w:hAnsi="Times New Roman"/>
          <w:b w:val="0"/>
          <w:i w:val="0"/>
          <w:color w:val="000000"/>
          <w:sz w:val="22"/>
        </w:rPr>
        <w:t>和m</w:t>
      </w:r>
      <w:r>
        <w:rPr>
          <w:rFonts w:ascii="Times New Roman" w:hAnsi="Times New Roman"/>
          <w:b w:val="0"/>
          <w:i w:val="0"/>
          <w:color w:val="000000"/>
          <w:vertAlign w:val="subscript"/>
        </w:rPr>
        <w:t>2</w:t>
      </w:r>
      <w:r>
        <w:rPr>
          <w:rFonts w:ascii="Times New Roman" w:hAnsi="Times New Roman"/>
          <w:b w:val="0"/>
          <w:i w:val="0"/>
          <w:color w:val="000000"/>
          <w:sz w:val="22"/>
        </w:rPr>
        <w:t>(m</w:t>
      </w:r>
      <w:r>
        <w:rPr>
          <w:rFonts w:ascii="Times New Roman" w:hAnsi="Times New Roman"/>
          <w:b w:val="0"/>
          <w:i w:val="0"/>
          <w:color w:val="000000"/>
          <w:vertAlign w:val="subscript"/>
        </w:rPr>
        <w:t>1</w:t>
      </w:r>
      <w:r>
        <w:rPr>
          <w:rFonts w:ascii="Times New Roman" w:hAnsi="Times New Roman"/>
          <w:b w:val="0"/>
          <w:i w:val="0"/>
          <w:color w:val="000000"/>
          <w:sz w:val="22"/>
        </w:rPr>
        <w:t>&gt;m</w:t>
      </w:r>
      <w:r>
        <w:rPr>
          <w:rFonts w:ascii="Times New Roman" w:hAnsi="Times New Roman"/>
          <w:b w:val="0"/>
          <w:i w:val="0"/>
          <w:color w:val="000000"/>
          <w:vertAlign w:val="subscript"/>
        </w:rPr>
        <w:t>2</w:t>
      </w:r>
      <w:r>
        <w:rPr>
          <w:rFonts w:ascii="Times New Roman" w:hAnsi="Times New Roman"/>
          <w:b w:val="0"/>
          <w:i w:val="0"/>
          <w:color w:val="000000"/>
          <w:sz w:val="22"/>
        </w:rPr>
        <w:t>)的实心物块后恰好水平平衡</w:t>
      </w:r>
    </w:p>
    <w:p>
      <w:pPr>
        <w:spacing w:line="360" w:lineRule="auto"/>
        <w:ind w:firstLine="273" w:firstLineChars="130"/>
        <w:jc w:val="left"/>
        <w:textAlignment w:val="center"/>
      </w:pPr>
      <w:r>
        <w:drawing>
          <wp:inline distT="0" distB="0" distL="0" distR="0">
            <wp:extent cx="3928110" cy="125285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45"/>
                    <a:stretch>
                      <a:fillRect/>
                    </a:stretch>
                  </pic:blipFill>
                  <pic:spPr>
                    <a:xfrm>
                      <a:off x="0" y="0"/>
                      <a:ext cx="3928533" cy="12530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（1）求左右悬挂点到支点O的距离L</w:t>
      </w:r>
      <w:r>
        <w:rPr>
          <w:rFonts w:ascii="Times New Roman" w:hAnsi="Times New Roman"/>
          <w:b w:val="0"/>
          <w:i w:val="0"/>
          <w:color w:val="000000"/>
          <w:vertAlign w:val="subscript"/>
        </w:rPr>
        <w:t>1</w:t>
      </w:r>
      <w:r>
        <w:rPr>
          <w:rFonts w:ascii="Times New Roman" w:hAnsi="Times New Roman"/>
          <w:b w:val="0"/>
          <w:i w:val="0"/>
          <w:color w:val="000000"/>
          <w:sz w:val="22"/>
        </w:rPr>
        <w:t>与L</w:t>
      </w:r>
      <w:r>
        <w:rPr>
          <w:rFonts w:ascii="Times New Roman" w:hAnsi="Times New Roman"/>
          <w:b w:val="0"/>
          <w:i w:val="0"/>
          <w:color w:val="000000"/>
          <w:vertAlign w:val="subscript"/>
        </w:rPr>
        <w:t>2</w:t>
      </w:r>
      <w:r>
        <w:rPr>
          <w:rFonts w:ascii="Times New Roman" w:hAnsi="Times New Roman"/>
          <w:b w:val="0"/>
          <w:i w:val="0"/>
          <w:color w:val="000000"/>
          <w:sz w:val="22"/>
        </w:rPr>
        <w:t>之比</w:t>
      </w:r>
    </w:p>
    <w:p>
      <w:pPr>
        <w:spacing w:line="360" w:lineRule="auto"/>
        <w:ind w:firstLine="286" w:firstLineChars="130"/>
        <w:jc w:val="left"/>
        <w:textAlignment w:val="center"/>
      </w:pPr>
      <w:r>
        <w:rPr>
          <w:rFonts w:ascii="Times New Roman" w:hAnsi="Times New Roman"/>
          <w:b w:val="0"/>
          <w:i w:val="0"/>
          <w:color w:val="000000"/>
          <w:sz w:val="22"/>
        </w:rPr>
        <w:t>（2）将两物分别浸没在水中，杆将会</w:t>
      </w:r>
      <w:r>
        <w:rPr>
          <w:rFonts w:ascii="Times New Roman" w:hAnsi="Times New Roman"/>
          <w:b w:val="0"/>
          <w:i w:val="0"/>
          <w:color w:val="000000"/>
          <w:sz w:val="22"/>
          <w:u w:val="single"/>
        </w:rPr>
        <w:t xml:space="preserve">   ▲   </w:t>
      </w:r>
      <w:r>
        <w:rPr>
          <w:rFonts w:ascii="Times New Roman" w:hAnsi="Times New Roman"/>
          <w:b w:val="0"/>
          <w:i w:val="0"/>
          <w:color w:val="000000"/>
          <w:sz w:val="22"/>
        </w:rPr>
        <w:t>（选填“左端下降”“右端下降”“仍然平衡”），试通过推导说明。</w:t>
      </w:r>
    </w:p>
    <w:p>
      <w:pPr>
        <w:spacing w:line="360" w:lineRule="auto"/>
        <w:ind w:left="0"/>
        <w:jc w:val="left"/>
        <w:textAlignment w:val="center"/>
      </w:pPr>
      <w:r>
        <w:t>34．</w:t>
      </w:r>
      <w:r>
        <w:rPr>
          <w:rFonts w:ascii="Times New Roman" w:hAnsi="Times New Roman"/>
          <w:b w:val="0"/>
          <w:i w:val="0"/>
          <w:color w:val="000000"/>
          <w:sz w:val="22"/>
        </w:rPr>
        <w:t>如图所示,将密度为0.6克/厘米</w:t>
      </w:r>
      <w:r>
        <w:rPr>
          <w:rFonts w:ascii="Times New Roman" w:hAnsi="Times New Roman"/>
          <w:b w:val="0"/>
          <w:i w:val="0"/>
          <w:color w:val="000000"/>
          <w:vertAlign w:val="superscript"/>
        </w:rPr>
        <w:t>3</w:t>
      </w:r>
      <w:r>
        <w:rPr>
          <w:rFonts w:ascii="Times New Roman" w:hAnsi="Times New Roman"/>
          <w:b w:val="0"/>
          <w:i w:val="0"/>
          <w:color w:val="000000"/>
          <w:sz w:val="22"/>
        </w:rPr>
        <w:t>、高度为10厘米、底面积为20厘米</w:t>
      </w:r>
      <w:r>
        <w:rPr>
          <w:rFonts w:ascii="Times New Roman" w:hAnsi="Times New Roman"/>
          <w:b w:val="0"/>
          <w:i w:val="0"/>
          <w:color w:val="000000"/>
          <w:vertAlign w:val="superscript"/>
        </w:rPr>
        <w:t>2</w:t>
      </w:r>
      <w:r>
        <w:rPr>
          <w:rFonts w:ascii="Times New Roman" w:hAnsi="Times New Roman"/>
          <w:b w:val="0"/>
          <w:i w:val="0"/>
          <w:color w:val="000000"/>
          <w:sz w:val="22"/>
        </w:rPr>
        <w:t>的圆柱体放入底面积为50厘米</w:t>
      </w:r>
      <w:r>
        <w:rPr>
          <w:rFonts w:ascii="Times New Roman" w:hAnsi="Times New Roman"/>
          <w:b w:val="0"/>
          <w:i w:val="0"/>
          <w:color w:val="000000"/>
          <w:vertAlign w:val="superscript"/>
        </w:rPr>
        <w:t>2</w:t>
      </w:r>
      <w:r>
        <w:rPr>
          <w:rFonts w:ascii="Times New Roman" w:hAnsi="Times New Roman"/>
          <w:b w:val="0"/>
          <w:i w:val="0"/>
          <w:color w:val="000000"/>
          <w:sz w:val="22"/>
        </w:rPr>
        <w:t>的容器中,并向容器内加水(g取10牛/千克)</w:t>
      </w:r>
    </w:p>
    <w:p>
      <w:pPr>
        <w:spacing w:line="360" w:lineRule="auto"/>
        <w:ind w:firstLine="273" w:firstLineChars="130"/>
        <w:jc w:val="left"/>
        <w:textAlignment w:val="center"/>
      </w:pPr>
      <w:r>
        <w:drawing>
          <wp:inline distT="0" distB="0" distL="0" distR="0">
            <wp:extent cx="778510" cy="99885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6"/>
                    <a:stretch>
                      <a:fillRect/>
                    </a:stretch>
                  </pic:blipFill>
                  <pic:spPr>
                    <a:xfrm>
                      <a:off x="0" y="0"/>
                      <a:ext cx="778933" cy="999067"/>
                    </a:xfrm>
                    <a:prstGeom prst="rect">
                      <a:avLst/>
                    </a:prstGeom>
                  </pic:spPr>
                </pic:pic>
              </a:graphicData>
            </a:graphic>
          </wp:inline>
        </w:drawing>
      </w:r>
    </w:p>
    <w:p>
      <w:pPr>
        <w:spacing w:line="360" w:lineRule="auto"/>
        <w:ind w:firstLine="286" w:firstLineChars="130"/>
        <w:jc w:val="left"/>
        <w:sectPr>
          <w:headerReference w:type="default" r:id="rId47"/>
          <w:footerReference w:type="default" r:id="rId48"/>
          <w:type w:val="nextPage"/>
          <w:pgSz w:w="11906" w:h="16838"/>
          <w:pgMar w:top="1134" w:right="707" w:bottom="937" w:left="1134" w:header="426" w:footer="515" w:gutter="0"/>
          <w:pgNumType w:start="12"/>
          <w:cols w:num="1" w:space="425"/>
          <w:titlePg w:val="0"/>
          <w:docGrid w:type="lines" w:linePitch="312" w:charSpace="0"/>
        </w:sectPr>
      </w:pPr>
      <w:r>
        <w:rPr>
          <w:rFonts w:ascii="Times New Roman" w:hAnsi="Times New Roman"/>
          <w:b w:val="0"/>
          <w:i w:val="0"/>
          <w:color w:val="000000"/>
          <w:sz w:val="22"/>
        </w:rPr>
        <w:t>（1）当水加到2厘米时,求圆柱体对容器底的压力大小</w:t>
      </w:r>
    </w:p>
    <w:p>
      <w:pPr>
        <w:spacing w:line="360" w:lineRule="auto"/>
        <w:ind w:firstLine="286" w:firstLineChars="130"/>
        <w:jc w:val="left"/>
      </w:pPr>
      <w:r>
        <w:rPr>
          <w:rFonts w:ascii="Times New Roman" w:hAnsi="Times New Roman"/>
          <w:b w:val="0"/>
          <w:i w:val="0"/>
          <w:color w:val="000000"/>
          <w:sz w:val="22"/>
        </w:rPr>
        <w:t>（2）继续向容器中加水,当圆柱体对容器底压力为0时,求圆柱体在液面上方和下方的长度之比</w:t>
      </w:r>
    </w:p>
    <w:p>
      <w:pPr>
        <w:spacing w:line="360" w:lineRule="auto"/>
        <w:ind w:left="0"/>
        <w:jc w:val="left"/>
      </w:pPr>
      <w:r>
        <w:t>35．</w:t>
      </w:r>
      <w:r>
        <w:rPr>
          <w:rFonts w:ascii="Times New Roman" w:hAnsi="Times New Roman"/>
          <w:b w:val="0"/>
          <w:i w:val="0"/>
          <w:color w:val="000000"/>
          <w:sz w:val="22"/>
        </w:rPr>
        <w:t>如图是一电动机提升物体的示意图。电源电压为120伏电动机将一个质量为50千克的物体1秒内匀速上提0.9米,电路中的电流为5安培,(g取10牛/千克</w:t>
      </w:r>
    </w:p>
    <w:p>
      <w:pPr>
        <w:spacing w:line="360" w:lineRule="auto"/>
        <w:ind w:firstLine="273" w:firstLineChars="130"/>
        <w:jc w:val="left"/>
        <w:textAlignment w:val="center"/>
      </w:pPr>
      <w:r>
        <w:drawing>
          <wp:inline distT="0" distB="0" distL="0" distR="0">
            <wp:extent cx="981710" cy="88011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49"/>
                    <a:stretch>
                      <a:fillRect/>
                    </a:stretch>
                  </pic:blipFill>
                  <pic:spPr>
                    <a:xfrm>
                      <a:off x="0" y="0"/>
                      <a:ext cx="982133" cy="8805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（1）求该电动机工作1秒钟所产生的电热</w:t>
      </w:r>
    </w:p>
    <w:p>
      <w:pPr>
        <w:spacing w:line="360" w:lineRule="auto"/>
        <w:ind w:firstLine="286" w:firstLineChars="130"/>
        <w:jc w:val="left"/>
      </w:pPr>
      <w:r>
        <w:rPr>
          <w:rFonts w:ascii="Times New Roman" w:hAnsi="Times New Roman"/>
          <w:b w:val="0"/>
          <w:i w:val="0"/>
          <w:color w:val="000000"/>
          <w:sz w:val="22"/>
        </w:rPr>
        <w:t>（2）求电动机线圈阻值</w:t>
      </w:r>
    </w:p>
    <w:p>
      <w:pPr>
        <w:spacing w:line="360" w:lineRule="auto"/>
        <w:ind w:firstLine="286" w:firstLineChars="130"/>
        <w:jc w:val="left"/>
      </w:pPr>
      <w:r>
        <w:rPr>
          <w:rFonts w:ascii="Times New Roman" w:hAnsi="Times New Roman"/>
          <w:b w:val="0"/>
          <w:i w:val="0"/>
          <w:color w:val="000000"/>
          <w:sz w:val="22"/>
        </w:rPr>
        <w:t xml:space="preserve">（3）当该重物上升到一定高度时,电动机的转子突然被卡住,为什么这种情况下电动机容易烧坏   </w:t>
      </w:r>
    </w:p>
    <w:p>
      <w:pPr>
        <w:spacing w:line="360" w:lineRule="auto"/>
        <w:ind w:left="0"/>
        <w:jc w:val="left"/>
        <w:textAlignment w:val="center"/>
      </w:pPr>
      <w:r>
        <w:t>36．</w:t>
      </w:r>
      <w:r>
        <w:rPr>
          <w:rFonts w:ascii="Times New Roman" w:hAnsi="Times New Roman"/>
          <w:b w:val="0"/>
          <w:i w:val="0"/>
          <w:color w:val="000000"/>
          <w:sz w:val="22"/>
        </w:rPr>
        <w:t>工业合成氨的相关反应式为:N</w:t>
      </w:r>
      <w:r>
        <w:rPr>
          <w:rFonts w:ascii="Times New Roman" w:hAnsi="Times New Roman"/>
          <w:b w:val="0"/>
          <w:i w:val="0"/>
          <w:color w:val="000000"/>
          <w:vertAlign w:val="subscript"/>
        </w:rPr>
        <w:t>2</w:t>
      </w:r>
      <w:r>
        <w:rPr>
          <w:rFonts w:ascii="Times New Roman" w:hAnsi="Times New Roman"/>
          <w:b w:val="0"/>
          <w:i w:val="0"/>
          <w:color w:val="000000"/>
          <w:sz w:val="22"/>
        </w:rPr>
        <w:t>+3H</w:t>
      </w:r>
      <w:r>
        <w:rPr>
          <w:rFonts w:ascii="Times New Roman" w:hAnsi="Times New Roman"/>
          <w:b w:val="0"/>
          <w:i w:val="0"/>
          <w:color w:val="000000"/>
          <w:vertAlign w:val="subscript"/>
        </w:rPr>
        <w:t>2</w:t>
      </w:r>
      <m:oMath>
        <m:sSup>
          <m:e/>
          <m:sup>
            <m:limLow>
              <m:e>
                <m:limLow>
                  <m:e>
                    <m:r>
                      <w:rPr>
                        <w:rFonts w:ascii="Cambria Math" w:hAnsi="Cambria Math"/>
                        <w:sz w:val="22"/>
                        <w:szCs w:val="22"/>
                        <w:lang w:eastAsia="zh-CN"/>
                      </w:rPr>
                      <m:t>一定条件</m:t>
                    </m:r>
                  </m:e>
                  <m:lim>
                    <m:r>
                      <w:rPr>
                        <w:rFonts w:ascii="Cambria Math" w:hAnsi="Cambria Math"/>
                        <w:sz w:val="22"/>
                        <w:szCs w:val="22"/>
                        <w:lang w:eastAsia="zh-CN"/>
                      </w:rPr>
                      <m:t>_</m:t>
                    </m:r>
                  </m:lim>
                </m:limLow>
              </m:e>
              <m:lim>
                <m:r>
                  <w:rPr>
                    <w:rFonts w:ascii="Cambria Math" w:hAnsi="Cambria Math"/>
                    <w:sz w:val="22"/>
                    <w:szCs w:val="22"/>
                    <w:lang w:eastAsia="zh-CN"/>
                  </w:rPr>
                  <m:t>_</m:t>
                </m:r>
              </m:lim>
            </m:limLow>
          </m:sup>
        </m:sSup>
      </m:oMath>
      <w:r>
        <w:rPr>
          <w:rFonts w:ascii="Times New Roman" w:hAnsi="Times New Roman"/>
          <w:b w:val="0"/>
          <w:i w:val="0"/>
          <w:color w:val="000000"/>
          <w:sz w:val="22"/>
        </w:rPr>
        <w:t xml:space="preserve"> 2NH</w:t>
      </w:r>
      <w:r>
        <w:rPr>
          <w:rFonts w:ascii="Times New Roman" w:hAnsi="Times New Roman"/>
          <w:b w:val="0"/>
          <w:i w:val="0"/>
          <w:color w:val="000000"/>
          <w:vertAlign w:val="subscript"/>
        </w:rPr>
        <w:t>3</w:t>
      </w:r>
    </w:p>
    <w:p>
      <w:pPr>
        <w:spacing w:line="360" w:lineRule="auto"/>
        <w:ind w:firstLine="286" w:firstLineChars="130"/>
        <w:jc w:val="left"/>
        <w:textAlignment w:val="center"/>
      </w:pPr>
      <w:r>
        <w:rPr>
          <w:rFonts w:ascii="Times New Roman" w:hAnsi="Times New Roman"/>
          <w:b w:val="0"/>
          <w:i w:val="0"/>
          <w:color w:val="000000"/>
          <w:sz w:val="22"/>
        </w:rPr>
        <w:t>（1）合成氨的原料气中可以通过分离空气直接得到的是</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（2）当前,原料气H</w:t>
      </w:r>
      <w:r>
        <w:rPr>
          <w:rFonts w:ascii="Times New Roman" w:hAnsi="Times New Roman"/>
          <w:b w:val="0"/>
          <w:i w:val="0"/>
          <w:color w:val="000000"/>
          <w:vertAlign w:val="subscript"/>
        </w:rPr>
        <w:t>2</w:t>
      </w:r>
      <w:r>
        <w:rPr>
          <w:rFonts w:ascii="Times New Roman" w:hAnsi="Times New Roman"/>
          <w:b w:val="0"/>
          <w:i w:val="0"/>
          <w:color w:val="000000"/>
          <w:sz w:val="22"/>
        </w:rPr>
        <w:t>可用天然气来制取,理论上每生产1吨H</w:t>
      </w:r>
      <w:r>
        <w:rPr>
          <w:rFonts w:ascii="Times New Roman" w:hAnsi="Times New Roman"/>
          <w:b w:val="0"/>
          <w:i w:val="0"/>
          <w:color w:val="000000"/>
          <w:vertAlign w:val="subscript"/>
        </w:rPr>
        <w:t>2</w:t>
      </w:r>
      <w:r>
        <w:rPr>
          <w:rFonts w:ascii="Times New Roman" w:hAnsi="Times New Roman"/>
          <w:b w:val="0"/>
          <w:i w:val="0"/>
          <w:color w:val="000000"/>
          <w:sz w:val="22"/>
        </w:rPr>
        <w:t>会同时产生5.5吨CO</w:t>
      </w:r>
      <w:r>
        <w:rPr>
          <w:rFonts w:ascii="Times New Roman" w:hAnsi="Times New Roman"/>
          <w:b w:val="0"/>
          <w:i w:val="0"/>
          <w:color w:val="000000"/>
          <w:vertAlign w:val="subscript"/>
        </w:rPr>
        <w:t>2</w:t>
      </w:r>
      <w:r>
        <w:rPr>
          <w:rFonts w:ascii="Times New Roman" w:hAnsi="Times New Roman"/>
          <w:b w:val="0"/>
          <w:i w:val="0"/>
          <w:color w:val="000000"/>
          <w:sz w:val="22"/>
        </w:rPr>
        <w:t>,有科学家正在研究一种不生成CO的新方法来制取原料气H若需要合成8.5万吨氨改用新方法制取原料气H</w:t>
      </w:r>
      <w:r>
        <w:rPr>
          <w:rFonts w:ascii="Times New Roman" w:hAnsi="Times New Roman"/>
          <w:b w:val="0"/>
          <w:i w:val="0"/>
          <w:color w:val="000000"/>
          <w:vertAlign w:val="subscript"/>
        </w:rPr>
        <w:t>2</w:t>
      </w:r>
      <w:r>
        <w:rPr>
          <w:rFonts w:ascii="Times New Roman" w:hAnsi="Times New Roman"/>
          <w:b w:val="0"/>
          <w:i w:val="0"/>
          <w:color w:val="000000"/>
          <w:sz w:val="22"/>
        </w:rPr>
        <w:t>可以减少排放多少万吨CO</w:t>
      </w:r>
      <w:r>
        <w:rPr>
          <w:rFonts w:ascii="Times New Roman" w:hAnsi="Times New Roman"/>
          <w:b w:val="0"/>
          <w:i w:val="0"/>
          <w:color w:val="000000"/>
          <w:vertAlign w:val="subscript"/>
        </w:rPr>
        <w:t>2</w:t>
      </w:r>
      <w:r>
        <w:rPr>
          <w:rFonts w:ascii="Times New Roman" w:hAnsi="Times New Roman"/>
          <w:b w:val="0"/>
          <w:i w:val="0"/>
          <w:color w:val="000000"/>
          <w:sz w:val="22"/>
        </w:rPr>
        <w:t>?</w:t>
      </w:r>
    </w:p>
    <w:p>
      <w:pPr>
        <w:spacing w:line="360" w:lineRule="auto"/>
        <w:ind w:left="0"/>
        <w:jc w:val="left"/>
      </w:pPr>
      <w:r>
        <w:t>37．</w:t>
      </w:r>
      <w:r>
        <w:rPr>
          <w:rFonts w:ascii="Times New Roman" w:hAnsi="Times New Roman"/>
          <w:b w:val="0"/>
          <w:i w:val="0"/>
          <w:color w:val="000000"/>
          <w:sz w:val="22"/>
        </w:rPr>
        <w:t>水葫芦是一种繁殖能力极强的水生植物。某地因水葫芦疯长成灾,采用机械捕捞、利用天敌生物、植物病原体与化学除草剂进行综合防治外,还大力发展水葫芦为原料制取燃料乙醇</w:t>
      </w:r>
    </w:p>
    <w:p>
      <w:pPr>
        <w:spacing w:line="360" w:lineRule="auto"/>
        <w:ind w:firstLine="273" w:firstLineChars="130"/>
        <w:jc w:val="left"/>
        <w:textAlignment w:val="center"/>
      </w:pPr>
      <w:r>
        <w:drawing>
          <wp:inline distT="0" distB="0" distL="0" distR="0">
            <wp:extent cx="3318510" cy="17272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xmlns:r="http://schemas.openxmlformats.org/officeDocument/2006/relationships" r:embed="rId50"/>
                    <a:stretch>
                      <a:fillRect/>
                    </a:stretch>
                  </pic:blipFill>
                  <pic:spPr>
                    <a:xfrm>
                      <a:off x="0" y="0"/>
                      <a:ext cx="3318933" cy="17272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（1）该地的生态系统中,引入专食水葫芦的动物一水胡芦象甲,从生态系统的成分来看主要是增加了</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（2）化学除草剂能有效防治水葫芦的蔓延。现有溶质质量分数为30%的某除草剂溶液1千克,若要配制成溶质质量分数为10%的溶液,需加入</w:t>
      </w:r>
      <w:r>
        <w:rPr>
          <w:rFonts w:ascii="Times New Roman" w:hAnsi="Times New Roman"/>
          <w:b w:val="0"/>
          <w:i w:val="0"/>
          <w:color w:val="000000"/>
          <w:sz w:val="22"/>
          <w:u w:val="single"/>
        </w:rPr>
        <w:t>　     　</w:t>
      </w:r>
      <w:r>
        <w:rPr>
          <w:rFonts w:ascii="Times New Roman" w:hAnsi="Times New Roman"/>
          <w:b w:val="0"/>
          <w:i w:val="0"/>
          <w:color w:val="000000"/>
          <w:sz w:val="22"/>
        </w:rPr>
        <w:t xml:space="preserve">千克水   </w:t>
      </w:r>
    </w:p>
    <w:p>
      <w:pPr>
        <w:spacing w:line="360" w:lineRule="auto"/>
        <w:ind w:firstLine="286" w:firstLineChars="130"/>
        <w:jc w:val="left"/>
        <w:textAlignment w:val="center"/>
      </w:pPr>
      <w:r>
        <w:rPr>
          <w:rFonts w:ascii="Times New Roman" w:hAnsi="Times New Roman"/>
          <w:b w:val="0"/>
          <w:i w:val="0"/>
          <w:color w:val="000000"/>
          <w:sz w:val="22"/>
        </w:rPr>
        <w:t>（3）以水葫芦为原料制取乙醇,并利用如图甲所示乙醇燃料电池(模式图)发电,可实现水葫芦的深度利用。请在图甲中a、b电极处标出这个电池的正负极</w:t>
      </w:r>
      <w:r>
        <w:rPr>
          <w:rFonts w:ascii="Times New Roman" w:hAnsi="Times New Roman"/>
          <w:b w:val="0"/>
          <w:i w:val="0"/>
          <w:color w:val="000000"/>
          <w:sz w:val="22"/>
          <w:u w:val="single"/>
        </w:rPr>
        <w:t>　     　</w:t>
      </w:r>
      <w:r>
        <w:rPr>
          <w:rFonts w:ascii="Times New Roman" w:hAnsi="Times New Roman"/>
          <w:b w:val="0"/>
          <w:i w:val="0"/>
          <w:color w:val="000000"/>
          <w:sz w:val="22"/>
        </w:rPr>
        <w:t>,并写出该电池发电过程中的能量变化</w:t>
      </w:r>
      <w:r>
        <w:rPr>
          <w:rFonts w:ascii="Times New Roman" w:hAnsi="Times New Roman"/>
          <w:b w:val="0"/>
          <w:i w:val="0"/>
          <w:color w:val="000000"/>
          <w:sz w:val="22"/>
          <w:u w:val="single"/>
        </w:rPr>
        <w:t>　             　</w:t>
      </w:r>
    </w:p>
    <w:p>
      <w:pPr>
        <w:spacing w:line="360" w:lineRule="auto"/>
        <w:ind w:firstLine="286" w:firstLineChars="130"/>
        <w:jc w:val="left"/>
        <w:textAlignment w:val="center"/>
        <w:sectPr>
          <w:headerReference w:type="default" r:id="rId51"/>
          <w:footerReference w:type="default" r:id="rId52"/>
          <w:type w:val="nextPage"/>
          <w:pgSz w:w="11906" w:h="16838"/>
          <w:pgMar w:top="1134" w:right="707" w:bottom="937" w:left="1134" w:header="426" w:footer="515" w:gutter="0"/>
          <w:pgNumType w:start="13"/>
          <w:cols w:num="1" w:space="425"/>
          <w:titlePg w:val="0"/>
          <w:docGrid w:type="lines" w:linePitch="312" w:charSpace="0"/>
        </w:sectPr>
      </w:pPr>
      <w:r>
        <w:rPr>
          <w:rFonts w:ascii="Times New Roman" w:hAnsi="Times New Roman"/>
          <w:b w:val="0"/>
          <w:i w:val="0"/>
          <w:color w:val="000000"/>
          <w:sz w:val="22"/>
        </w:rPr>
        <w:t>（4）如图乙是该地2016年能源消费结构扇形图,如果在此区域大力推广以作物为原料制取乙醇,以乙醇燃料电池作为汽车动力,请预测未来几年该地能源消费结构</w:t>
      </w:r>
      <w:r>
        <w:rPr>
          <w:rFonts w:ascii="Times New Roman" w:hAnsi="Times New Roman"/>
          <w:b w:val="0"/>
          <w:i w:val="0"/>
          <w:color w:val="000000"/>
          <w:sz w:val="22"/>
          <w:u w:val="single"/>
        </w:rPr>
        <w:t>　                                                         　</w:t>
      </w:r>
      <w:r>
        <w:rPr>
          <w:rFonts w:ascii="Times New Roman" w:hAnsi="Times New Roman"/>
          <w:b w:val="0"/>
          <w:i w:val="0"/>
          <w:color w:val="000000"/>
          <w:sz w:val="22"/>
        </w:rPr>
        <w:t>。</w:t>
      </w:r>
      <w:r>
        <w:br/>
      </w:r>
    </w:p>
    <w:p>
      <w:pPr>
        <w:spacing w:line="360" w:lineRule="auto"/>
        <w:ind w:firstLine="273" w:firstLineChars="130"/>
        <w:jc w:val="left"/>
        <w:textAlignment w:val="center"/>
        <w:sectPr>
          <w:headerReference w:type="default" r:id="rId53"/>
          <w:footerReference w:type="default" r:id="rId54"/>
          <w:type w:val="nextPage"/>
          <w:pgSz w:w="11906" w:h="16838"/>
          <w:pgMar w:top="1134" w:right="707" w:bottom="937" w:left="1134" w:header="426" w:footer="515" w:gutter="0"/>
          <w:pgNumType w:start="14"/>
          <w:cols w:num="1" w:space="425"/>
          <w:titlePg w:val="0"/>
          <w:docGrid w:type="lines" w:linePitch="312" w:charSpace="0"/>
        </w:sectPr>
      </w:pPr>
      <w:r>
        <w:drawing>
          <wp:inline distT="0" distB="0" distL="0" distR="0">
            <wp:extent cx="2387600" cy="211645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55"/>
                    <a:stretch>
                      <a:fillRect/>
                    </a:stretch>
                  </pic:blipFill>
                  <pic:spPr>
                    <a:xfrm>
                      <a:off x="0" y="0"/>
                      <a:ext cx="2387600" cy="2116667"/>
                    </a:xfrm>
                    <a:prstGeom prst="rect">
                      <a:avLst/>
                    </a:prstGeom>
                  </pic:spPr>
                </pic:pic>
              </a:graphicData>
            </a:graphic>
          </wp:inline>
        </w:drawing>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简单的有机物</w:t>
      </w:r>
    </w:p>
    <w:p>
      <w:pPr>
        <w:spacing w:line="360" w:lineRule="auto"/>
        <w:ind w:left="0"/>
        <w:jc w:val="left"/>
        <w:textAlignment w:val="center"/>
      </w:pPr>
      <w:r>
        <w:rPr>
          <w:color w:val="0000FF"/>
        </w:rPr>
        <w:t>【解析】</w:t>
      </w:r>
      <w:r>
        <w:rPr>
          <w:rFonts w:ascii="Times New Roman" w:hAnsi="Times New Roman"/>
          <w:b w:val="0"/>
          <w:i w:val="0"/>
          <w:color w:val="000000"/>
          <w:sz w:val="22"/>
        </w:rPr>
        <w:t>【分析】A、根据甲烷是含碳元素的有机物分析；</w:t>
      </w:r>
      <w:r>
        <w:br/>
      </w:r>
      <w:r>
        <w:rPr>
          <w:rFonts w:ascii="Times New Roman" w:hAnsi="Times New Roman"/>
          <w:b w:val="0"/>
          <w:i w:val="0"/>
          <w:color w:val="000000"/>
          <w:sz w:val="22"/>
        </w:rPr>
        <w:t>B、根据甲烷的可燃性分析；</w:t>
      </w:r>
      <w:r>
        <w:br/>
      </w:r>
      <w:r>
        <w:rPr>
          <w:rFonts w:ascii="Times New Roman" w:hAnsi="Times New Roman"/>
          <w:b w:val="0"/>
          <w:i w:val="0"/>
          <w:color w:val="000000"/>
          <w:sz w:val="22"/>
        </w:rPr>
        <w:t>C、根据氧气的构成三种状态的原因分析；</w:t>
      </w:r>
      <w:r>
        <w:br/>
      </w:r>
      <w:r>
        <w:rPr>
          <w:rFonts w:ascii="Times New Roman" w:hAnsi="Times New Roman"/>
          <w:b w:val="0"/>
          <w:i w:val="0"/>
          <w:color w:val="000000"/>
          <w:sz w:val="22"/>
        </w:rPr>
        <w:t>D、根据甲烷的性质分析。</w:t>
      </w:r>
      <w:r>
        <w:br/>
      </w:r>
      <w:r>
        <w:rPr>
          <w:rFonts w:ascii="Times New Roman" w:hAnsi="Times New Roman"/>
          <w:b w:val="0"/>
          <w:i w:val="0"/>
          <w:color w:val="000000"/>
          <w:sz w:val="22"/>
        </w:rPr>
        <w:t>【解答】 液态氧是由氧分子构成的，与气态氧气只分子间隔不同；</w:t>
      </w:r>
      <w:r>
        <w:br/>
      </w:r>
      <w:r>
        <w:rPr>
          <w:rFonts w:ascii="Times New Roman" w:hAnsi="Times New Roman"/>
          <w:b w:val="0"/>
          <w:i w:val="0"/>
          <w:color w:val="000000"/>
          <w:sz w:val="22"/>
        </w:rPr>
        <w:t>故答案为：C。</w:t>
      </w:r>
    </w:p>
    <w:p>
      <w:pPr>
        <w:spacing w:line="360" w:lineRule="auto"/>
        <w:ind w:left="0"/>
        <w:jc w:val="left"/>
      </w:pPr>
      <w:r>
        <w:t>2．</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水的组成和主要性质</w:t>
      </w:r>
    </w:p>
    <w:p>
      <w:pPr>
        <w:spacing w:line="360" w:lineRule="auto"/>
        <w:ind w:left="0"/>
        <w:jc w:val="left"/>
        <w:textAlignment w:val="center"/>
      </w:pPr>
      <w:r>
        <w:rPr>
          <w:color w:val="0000FF"/>
        </w:rPr>
        <w:t>【解析】</w:t>
      </w:r>
      <w:r>
        <w:rPr>
          <w:rFonts w:ascii="Times New Roman" w:hAnsi="Times New Roman"/>
          <w:b w:val="0"/>
          <w:i w:val="0"/>
          <w:color w:val="000000"/>
          <w:sz w:val="22"/>
        </w:rPr>
        <w:t>【分析】根据电解水的现象及结论分析，结合电解水为分解反应的基本反应类型解答。</w:t>
      </w:r>
      <w:r>
        <w:br/>
      </w:r>
      <w:r>
        <w:rPr>
          <w:rFonts w:ascii="Times New Roman" w:hAnsi="Times New Roman"/>
          <w:b w:val="0"/>
          <w:i w:val="0"/>
          <w:color w:val="000000"/>
          <w:sz w:val="22"/>
        </w:rPr>
        <w:t>【解答】A、水在通电条件下才可分解， 错误；</w:t>
      </w:r>
      <w:r>
        <w:br/>
      </w:r>
      <w:r>
        <w:rPr>
          <w:rFonts w:ascii="Times New Roman" w:hAnsi="Times New Roman"/>
          <w:b w:val="0"/>
          <w:i w:val="0"/>
          <w:color w:val="000000"/>
          <w:sz w:val="22"/>
        </w:rPr>
        <w:t>B、电解水的最终产物是氢分子和氧分子，错误；</w:t>
      </w:r>
      <w:r>
        <w:br/>
      </w:r>
      <w:r>
        <w:rPr>
          <w:rFonts w:ascii="Times New Roman" w:hAnsi="Times New Roman"/>
          <w:b w:val="0"/>
          <w:i w:val="0"/>
          <w:color w:val="000000"/>
          <w:sz w:val="22"/>
        </w:rPr>
        <w:t>C、图示为化学变化，H原子是化学变化中的最小微粒，正确；</w:t>
      </w:r>
      <w:r>
        <w:br/>
      </w:r>
      <w:r>
        <w:rPr>
          <w:rFonts w:ascii="Times New Roman" w:hAnsi="Times New Roman"/>
          <w:b w:val="0"/>
          <w:i w:val="0"/>
          <w:color w:val="000000"/>
          <w:sz w:val="22"/>
        </w:rPr>
        <w:t>D、 O原子能转化为O</w:t>
      </w:r>
      <w:r>
        <w:rPr>
          <w:rFonts w:ascii="Times New Roman" w:hAnsi="Times New Roman"/>
          <w:b w:val="0"/>
          <w:i w:val="0"/>
          <w:color w:val="000000"/>
          <w:vertAlign w:val="subscript"/>
        </w:rPr>
        <w:t>2</w:t>
      </w:r>
      <w:r>
        <w:rPr>
          <w:rFonts w:ascii="Times New Roman" w:hAnsi="Times New Roman"/>
          <w:b w:val="0"/>
          <w:i w:val="0"/>
          <w:color w:val="000000"/>
          <w:sz w:val="22"/>
        </w:rPr>
        <w:t>分子 不一定是通电条件，错误；</w:t>
      </w:r>
      <w:r>
        <w:br/>
      </w:r>
      <w:r>
        <w:rPr>
          <w:rFonts w:ascii="Times New Roman" w:hAnsi="Times New Roman"/>
          <w:b w:val="0"/>
          <w:i w:val="0"/>
          <w:color w:val="000000"/>
          <w:sz w:val="22"/>
        </w:rPr>
        <w:t>故答案为：C。</w:t>
      </w:r>
    </w:p>
    <w:p>
      <w:pPr>
        <w:spacing w:line="360" w:lineRule="auto"/>
        <w:ind w:left="0"/>
        <w:jc w:val="left"/>
      </w:pPr>
      <w:r>
        <w:t>3．</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花的结构</w:t>
      </w:r>
    </w:p>
    <w:p>
      <w:pPr>
        <w:spacing w:line="360" w:lineRule="auto"/>
        <w:ind w:left="0"/>
        <w:jc w:val="left"/>
        <w:textAlignment w:val="center"/>
      </w:pPr>
      <w:r>
        <w:rPr>
          <w:color w:val="0000FF"/>
        </w:rPr>
        <w:t>【解析】</w:t>
      </w:r>
      <w:r>
        <w:rPr>
          <w:rFonts w:ascii="Times New Roman" w:hAnsi="Times New Roman"/>
          <w:b w:val="0"/>
          <w:i w:val="0"/>
          <w:color w:val="000000"/>
          <w:sz w:val="22"/>
        </w:rPr>
        <w:t>【分析】传粉是成熟花粉从雄蕊花药或小孢子囊中散出后，传送到雌蕊柱头或胚珠上的过程。传粉是高等维管植物的特有现象，雄配子借花粉管传送到雌配子体，使植物受精不再以水为媒介，这对适应陆生环境具有重大意义。</w:t>
      </w:r>
      <w:r>
        <w:br/>
      </w:r>
      <w:r>
        <w:rPr>
          <w:rFonts w:ascii="Times New Roman" w:hAnsi="Times New Roman"/>
          <w:b w:val="0"/>
          <w:i w:val="0"/>
          <w:color w:val="000000"/>
          <w:sz w:val="22"/>
        </w:rPr>
        <w:t>【解答】同一朵花中的花粉落在自身的雌蕊的柱头上，属于自花传粉；</w:t>
      </w:r>
      <w:r>
        <w:br/>
      </w:r>
      <w:r>
        <w:rPr>
          <w:rFonts w:ascii="Times New Roman" w:hAnsi="Times New Roman"/>
          <w:b w:val="0"/>
          <w:i w:val="0"/>
          <w:color w:val="000000"/>
          <w:sz w:val="22"/>
        </w:rPr>
        <w:t>故答案为：A。</w:t>
      </w:r>
    </w:p>
    <w:p>
      <w:pPr>
        <w:spacing w:line="360" w:lineRule="auto"/>
        <w:ind w:left="0"/>
        <w:jc w:val="left"/>
      </w:pPr>
      <w:r>
        <w:t>4．</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消化系统的组成；食物的消化与吸收</w:t>
      </w:r>
    </w:p>
    <w:p>
      <w:pPr>
        <w:spacing w:line="360" w:lineRule="auto"/>
        <w:ind w:left="0"/>
        <w:jc w:val="left"/>
        <w:textAlignment w:val="center"/>
      </w:pPr>
      <w:r>
        <w:rPr>
          <w:color w:val="0000FF"/>
        </w:rPr>
        <w:t>【解析】</w:t>
      </w:r>
      <w:r>
        <w:rPr>
          <w:rFonts w:ascii="Times New Roman" w:hAnsi="Times New Roman"/>
          <w:b w:val="0"/>
          <w:i w:val="0"/>
          <w:color w:val="000000"/>
          <w:sz w:val="22"/>
        </w:rPr>
        <w:t>【分析】胃是人体的消化器官，位于膈下，上接食道，下通小肠。通过蠕动搅磨食物，使食物与胃液充分混合。</w:t>
      </w:r>
      <w:r>
        <w:br/>
      </w:r>
      <w:r>
        <w:rPr>
          <w:rFonts w:ascii="Times New Roman" w:hAnsi="Times New Roman"/>
          <w:b w:val="0"/>
          <w:i w:val="0"/>
          <w:color w:val="000000"/>
          <w:sz w:val="22"/>
        </w:rPr>
        <w:t>【解答】A、胃壁是可以收缩的，从而改变自身的体积，这样利于暂时储存食物；故A正确；</w:t>
      </w:r>
      <w:r>
        <w:br/>
      </w:r>
      <w:r>
        <w:rPr>
          <w:rFonts w:ascii="Times New Roman" w:hAnsi="Times New Roman"/>
          <w:b w:val="0"/>
          <w:i w:val="0"/>
          <w:color w:val="000000"/>
          <w:sz w:val="22"/>
        </w:rPr>
        <w:t>B、胃壁的肌肉不断蠕动，类似搅拌作用，可以让胃液与食物充分混合；故B正确；</w:t>
      </w:r>
      <w:r>
        <w:br/>
      </w:r>
      <w:r>
        <w:rPr>
          <w:rFonts w:ascii="Times New Roman" w:hAnsi="Times New Roman"/>
          <w:b w:val="0"/>
          <w:i w:val="0"/>
          <w:color w:val="000000"/>
          <w:sz w:val="22"/>
        </w:rPr>
        <w:t>C、胃液的pH约为1，酸性较强，可以杀菌、消毒等；故C正确；</w:t>
      </w:r>
      <w: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https://d.book118.com/616144144112010033</w:t>
        </w:r>
      </w:hyperlink>
    </w:p>
    <w:p>
      <w:pPr>
        <w:spacing w:line="360" w:lineRule="auto"/>
        <w:ind w:left="0"/>
        <w:jc w:val="left"/>
        <w:textAlignment w:val="center"/>
      </w:pPr>
    </w:p>
    <w:sectPr>
      <w:headerReference w:type="default" r:id="rId57"/>
      <w:footerReference w:type="default" r:id="rId58"/>
      <w:type w:val="nextPage"/>
      <w:pgSz w:w="11906" w:h="16838"/>
      <w:pgMar w:top="1134" w:right="707" w:bottom="937" w:left="1134" w:header="426" w:footer="515"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517F39CE"/>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header" Target="header4.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header" Target="header5.xml" /><Relationship Id="rId22" Type="http://schemas.openxmlformats.org/officeDocument/2006/relationships/footer" Target="footer5.xml" /><Relationship Id="rId23" Type="http://schemas.openxmlformats.org/officeDocument/2006/relationships/image" Target="media/image10.png" /><Relationship Id="rId24" Type="http://schemas.openxmlformats.org/officeDocument/2006/relationships/image" Target="media/image11.png" /><Relationship Id="rId25" Type="http://schemas.openxmlformats.org/officeDocument/2006/relationships/header" Target="header6.xml" /><Relationship Id="rId26" Type="http://schemas.openxmlformats.org/officeDocument/2006/relationships/footer" Target="footer6.xml" /><Relationship Id="rId27" Type="http://schemas.openxmlformats.org/officeDocument/2006/relationships/image" Target="media/image12.png" /><Relationship Id="rId28" Type="http://schemas.openxmlformats.org/officeDocument/2006/relationships/header" Target="header7.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image" Target="media/image14.png" /><Relationship Id="rId32" Type="http://schemas.openxmlformats.org/officeDocument/2006/relationships/header" Target="header8.xml" /><Relationship Id="rId33" Type="http://schemas.openxmlformats.org/officeDocument/2006/relationships/footer" Target="footer8.xml" /><Relationship Id="rId34" Type="http://schemas.openxmlformats.org/officeDocument/2006/relationships/image" Target="media/image15.png" /><Relationship Id="rId35" Type="http://schemas.openxmlformats.org/officeDocument/2006/relationships/header" Target="header9.xml" /><Relationship Id="rId36" Type="http://schemas.openxmlformats.org/officeDocument/2006/relationships/footer" Target="footer9.xml" /><Relationship Id="rId37" Type="http://schemas.openxmlformats.org/officeDocument/2006/relationships/image" Target="media/image16.png" /><Relationship Id="rId38" Type="http://schemas.openxmlformats.org/officeDocument/2006/relationships/image" Target="media/image17.png" /><Relationship Id="rId39" Type="http://schemas.openxmlformats.org/officeDocument/2006/relationships/header" Target="header10.xml" /><Relationship Id="rId4" Type="http://schemas.openxmlformats.org/officeDocument/2006/relationships/image" Target="media/image1.png" /><Relationship Id="rId40" Type="http://schemas.openxmlformats.org/officeDocument/2006/relationships/footer" Target="footer10.xml" /><Relationship Id="rId41" Type="http://schemas.openxmlformats.org/officeDocument/2006/relationships/image" Target="media/image18.png" /><Relationship Id="rId42" Type="http://schemas.openxmlformats.org/officeDocument/2006/relationships/header" Target="header11.xml" /><Relationship Id="rId43" Type="http://schemas.openxmlformats.org/officeDocument/2006/relationships/footer" Target="footer11.xml" /><Relationship Id="rId44" Type="http://schemas.openxmlformats.org/officeDocument/2006/relationships/image" Target="media/image19.png" /><Relationship Id="rId45" Type="http://schemas.openxmlformats.org/officeDocument/2006/relationships/image" Target="media/image20.png" /><Relationship Id="rId46" Type="http://schemas.openxmlformats.org/officeDocument/2006/relationships/image" Target="media/image21.png" /><Relationship Id="rId47" Type="http://schemas.openxmlformats.org/officeDocument/2006/relationships/header" Target="header12.xml" /><Relationship Id="rId48" Type="http://schemas.openxmlformats.org/officeDocument/2006/relationships/footer" Target="footer12.xml" /><Relationship Id="rId49" Type="http://schemas.openxmlformats.org/officeDocument/2006/relationships/image" Target="media/image22.png" /><Relationship Id="rId5" Type="http://schemas.openxmlformats.org/officeDocument/2006/relationships/image" Target="media/image2.png" /><Relationship Id="rId50" Type="http://schemas.openxmlformats.org/officeDocument/2006/relationships/image" Target="media/image23.png" /><Relationship Id="rId51" Type="http://schemas.openxmlformats.org/officeDocument/2006/relationships/header" Target="header13.xml" /><Relationship Id="rId52" Type="http://schemas.openxmlformats.org/officeDocument/2006/relationships/footer" Target="footer13.xml" /><Relationship Id="rId53" Type="http://schemas.openxmlformats.org/officeDocument/2006/relationships/header" Target="header14.xml" /><Relationship Id="rId54" Type="http://schemas.openxmlformats.org/officeDocument/2006/relationships/footer" Target="footer14.xml" /><Relationship Id="rId55" Type="http://schemas.openxmlformats.org/officeDocument/2006/relationships/image" Target="media/image24.png" /><Relationship Id="rId56" Type="http://schemas.openxmlformats.org/officeDocument/2006/relationships/hyperlink" Target="https://d.book118.com/616144144112010033" TargetMode="External" /><Relationship Id="rId57" Type="http://schemas.openxmlformats.org/officeDocument/2006/relationships/header" Target="header15.xml" /><Relationship Id="rId58" Type="http://schemas.openxmlformats.org/officeDocument/2006/relationships/footer" Target="footer15.xml" /><Relationship Id="rId59" Type="http://schemas.openxmlformats.org/officeDocument/2006/relationships/theme" Target="theme/theme1.xml" /><Relationship Id="rId6" Type="http://schemas.openxmlformats.org/officeDocument/2006/relationships/header" Target="header1.xml" /><Relationship Id="rId60" Type="http://schemas.openxmlformats.org/officeDocument/2006/relationships/styles" Target="styles.xml" /><Relationship Id="rId7" Type="http://schemas.openxmlformats.org/officeDocument/2006/relationships/footer" Target="footer1.xml"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18</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浙江省杭州市2019年中考科学试卷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2024-01-11T21:27:16Z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F2C116F3270046908BE6BA20741C8AA6_12</vt:lpwstr>
  </property>
  <property fmtid="{D5CDD505-2E9C-101B-9397-08002B2CF9AE}" pid="3" name="KSOProductBuildVer">
    <vt:lpwstr>2052-12.1.0.16120</vt:lpwstr>
  </property>
</Properties>
</file>