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jc w:val="center"/>
        <w:rPr>
          <w:rFonts w:hint="eastAsia"/>
          <w:b/>
          <w:sz w:val="52"/>
          <w:szCs w:val="52"/>
        </w:rPr>
      </w:pPr>
      <w:r>
        <w:rPr>
          <w:rFonts w:hint="eastAsia"/>
          <w:b/>
          <w:sz w:val="52"/>
          <w:szCs w:val="52"/>
        </w:rPr>
        <w:t>年产量3万砘焦亚硫酸钠工程</w:t>
      </w:r>
    </w:p>
    <w:p>
      <w:pPr>
        <w:jc w:val="center"/>
        <w:rPr>
          <w:rFonts w:hint="eastAsia"/>
          <w:b/>
          <w:sz w:val="28"/>
          <w:szCs w:val="28"/>
        </w:rPr>
      </w:pPr>
    </w:p>
    <w:p>
      <w:pPr>
        <w:jc w:val="center"/>
        <w:rPr>
          <w:rFonts w:hint="eastAsia"/>
          <w:b/>
          <w:sz w:val="60"/>
          <w:szCs w:val="60"/>
        </w:rPr>
      </w:pPr>
      <w:r>
        <w:rPr>
          <w:rFonts w:hint="eastAsia"/>
          <w:b/>
          <w:sz w:val="60"/>
          <w:szCs w:val="60"/>
        </w:rPr>
        <w:t>可</w:t>
      </w:r>
    </w:p>
    <w:p>
      <w:pPr>
        <w:jc w:val="center"/>
        <w:rPr>
          <w:rFonts w:hint="eastAsia"/>
          <w:b/>
          <w:sz w:val="60"/>
          <w:szCs w:val="60"/>
        </w:rPr>
      </w:pPr>
    </w:p>
    <w:p>
      <w:pPr>
        <w:jc w:val="center"/>
        <w:rPr>
          <w:rFonts w:hint="eastAsia"/>
          <w:b/>
          <w:sz w:val="60"/>
          <w:szCs w:val="60"/>
        </w:rPr>
      </w:pPr>
      <w:r>
        <w:rPr>
          <w:rFonts w:hint="eastAsia"/>
          <w:b/>
          <w:sz w:val="60"/>
          <w:szCs w:val="60"/>
        </w:rPr>
        <w:t>行</w:t>
      </w:r>
    </w:p>
    <w:p>
      <w:pPr>
        <w:jc w:val="center"/>
        <w:rPr>
          <w:rFonts w:hint="eastAsia"/>
          <w:b/>
          <w:sz w:val="60"/>
          <w:szCs w:val="60"/>
        </w:rPr>
      </w:pPr>
    </w:p>
    <w:p>
      <w:pPr>
        <w:jc w:val="center"/>
        <w:rPr>
          <w:rFonts w:hint="eastAsia"/>
          <w:b/>
          <w:sz w:val="60"/>
          <w:szCs w:val="60"/>
        </w:rPr>
      </w:pPr>
      <w:r>
        <w:rPr>
          <w:rFonts w:hint="eastAsia"/>
          <w:b/>
          <w:sz w:val="60"/>
          <w:szCs w:val="60"/>
        </w:rPr>
        <w:t>性</w:t>
      </w:r>
    </w:p>
    <w:p>
      <w:pPr>
        <w:jc w:val="center"/>
        <w:rPr>
          <w:rFonts w:hint="eastAsia"/>
          <w:b/>
          <w:sz w:val="60"/>
          <w:szCs w:val="60"/>
        </w:rPr>
      </w:pPr>
    </w:p>
    <w:p>
      <w:pPr>
        <w:jc w:val="center"/>
        <w:rPr>
          <w:rFonts w:hint="eastAsia"/>
          <w:b/>
          <w:sz w:val="60"/>
          <w:szCs w:val="60"/>
        </w:rPr>
      </w:pPr>
      <w:r>
        <w:rPr>
          <w:rFonts w:hint="eastAsia"/>
          <w:b/>
          <w:sz w:val="60"/>
          <w:szCs w:val="60"/>
        </w:rPr>
        <w:t>报</w:t>
      </w:r>
    </w:p>
    <w:p>
      <w:pPr>
        <w:jc w:val="center"/>
        <w:rPr>
          <w:rFonts w:hint="eastAsia"/>
          <w:b/>
          <w:sz w:val="60"/>
          <w:szCs w:val="60"/>
        </w:rPr>
      </w:pPr>
    </w:p>
    <w:p>
      <w:pPr>
        <w:jc w:val="center"/>
        <w:rPr>
          <w:rFonts w:hint="eastAsia"/>
          <w:b/>
          <w:sz w:val="60"/>
          <w:szCs w:val="60"/>
        </w:rPr>
      </w:pPr>
      <w:r>
        <w:rPr>
          <w:rFonts w:hint="eastAsia"/>
          <w:b/>
          <w:sz w:val="60"/>
          <w:szCs w:val="60"/>
        </w:rPr>
        <w:t>告</w:t>
      </w:r>
    </w:p>
    <w:p>
      <w:pPr>
        <w:jc w:val="center"/>
        <w:rPr>
          <w:rFonts w:hint="eastAsia"/>
          <w:b/>
          <w:sz w:val="84"/>
          <w:szCs w:val="84"/>
        </w:rPr>
      </w:pPr>
    </w:p>
    <w:p>
      <w:pPr>
        <w:jc w:val="center"/>
        <w:rPr>
          <w:rFonts w:hint="eastAsia"/>
          <w:b/>
          <w:sz w:val="28"/>
          <w:szCs w:val="28"/>
        </w:rPr>
      </w:pPr>
      <w:r>
        <w:rPr>
          <w:rFonts w:hint="eastAsia"/>
          <w:b/>
          <w:sz w:val="28"/>
          <w:szCs w:val="28"/>
        </w:rPr>
        <w:t xml:space="preserve">                                         </w:t>
      </w:r>
    </w:p>
    <w:p>
      <w:pPr>
        <w:jc w:val="center"/>
        <w:rPr>
          <w:rFonts w:hint="eastAsia"/>
          <w:b/>
          <w:sz w:val="28"/>
          <w:szCs w:val="28"/>
        </w:rPr>
      </w:pPr>
      <w:r>
        <w:rPr>
          <w:rFonts w:hint="eastAsia"/>
          <w:b/>
          <w:sz w:val="28"/>
          <w:szCs w:val="28"/>
        </w:rPr>
        <w:t>2021年 5月</w:t>
      </w:r>
    </w:p>
    <w:p>
      <w:pPr>
        <w:jc w:val="center"/>
        <w:rPr>
          <w:rFonts w:hint="eastAsia"/>
          <w:b/>
          <w:sz w:val="28"/>
          <w:szCs w:val="28"/>
        </w:rPr>
      </w:pPr>
    </w:p>
    <w:p>
      <w:pPr>
        <w:jc w:val="center"/>
        <w:rPr>
          <w:rFonts w:hint="eastAsia"/>
          <w:b/>
          <w:sz w:val="28"/>
          <w:szCs w:val="28"/>
        </w:rPr>
        <w:sectPr>
          <w:pgSz w:w="11906" w:h="16838"/>
          <w:pgMar w:top="1440" w:right="1800" w:bottom="1440" w:left="1800" w:header="851" w:footer="992" w:gutter="0"/>
          <w:cols w:space="708"/>
          <w:docGrid w:type="lines" w:linePitch="312"/>
        </w:sectPr>
      </w:pPr>
    </w:p>
    <w:p>
      <w:pPr>
        <w:pStyle w:val="TOC2"/>
        <w:tabs>
          <w:tab w:val="right" w:leader="dot" w:pos="8296"/>
        </w:tabs>
        <w:rPr>
          <w:rFonts w:hint="eastAsia"/>
        </w:rPr>
      </w:pPr>
      <w:r>
        <w:rPr>
          <w:rFonts w:hint="eastAsia"/>
        </w:rPr>
        <w:t>目录</w:t>
      </w:r>
    </w:p>
    <w:p>
      <w:pPr>
        <w:pStyle w:val="TOC2"/>
        <w:tabs>
          <w:tab w:val="right" w:leader="dot" w:pos="8296"/>
        </w:tabs>
        <w:rPr>
          <w:sz w:val="21"/>
          <w:szCs w:val="24"/>
        </w:rPr>
      </w:pPr>
      <w:r>
        <w:rPr>
          <w:rFonts w:ascii="仿宋_GB2312" w:eastAsia="仿宋_GB2312"/>
          <w:b/>
          <w:bCs/>
          <w:sz w:val="30"/>
          <w:szCs w:val="30"/>
        </w:rPr>
        <w:fldChar w:fldCharType="begin" w:dirty="1"/>
      </w:r>
      <w:r>
        <w:rPr>
          <w:rFonts w:ascii="仿宋_GB2312" w:eastAsia="仿宋_GB2312"/>
          <w:b/>
          <w:bCs/>
          <w:sz w:val="30"/>
          <w:szCs w:val="30"/>
        </w:rPr>
        <w:instrText xml:space="preserve"> </w:instrText>
      </w:r>
      <w:r>
        <w:rPr>
          <w:rFonts w:ascii="仿宋_GB2312" w:eastAsia="仿宋_GB2312" w:hint="eastAsia"/>
          <w:b/>
          <w:bCs/>
          <w:sz w:val="30"/>
          <w:szCs w:val="30"/>
        </w:rPr>
        <w:instrText>TOC \o "1-3" \h \z \u</w:instrText>
      </w:r>
      <w:r>
        <w:rPr>
          <w:rFonts w:ascii="仿宋_GB2312" w:eastAsia="仿宋_GB2312"/>
          <w:b/>
          <w:bCs/>
          <w:sz w:val="30"/>
          <w:szCs w:val="30"/>
        </w:rPr>
        <w:instrText xml:space="preserve"> </w:instrText>
      </w:r>
      <w:r>
        <w:rPr>
          <w:rFonts w:ascii="仿宋_GB2312" w:eastAsia="仿宋_GB2312"/>
          <w:b/>
          <w:bCs/>
          <w:sz w:val="30"/>
          <w:szCs w:val="30"/>
        </w:rPr>
        <w:fldChar w:fldCharType="separate"/>
      </w:r>
      <w:hyperlink w:anchor="_Toc262771406" w:history="1">
        <w:r>
          <w:rPr>
            <w:rStyle w:val="Hyperlink"/>
            <w:rFonts w:hint="eastAsia"/>
            <w:b/>
          </w:rPr>
          <w:t>第一章</w:t>
        </w:r>
        <w:r>
          <w:rPr>
            <w:rStyle w:val="Hyperlink"/>
            <w:b/>
          </w:rPr>
          <w:t xml:space="preserve"> </w:t>
        </w:r>
        <w:r>
          <w:rPr>
            <w:rStyle w:val="Hyperlink"/>
            <w:rFonts w:hint="eastAsia"/>
            <w:b/>
          </w:rPr>
          <w:t>焦亚硫酸钠工程概述</w:t>
        </w:r>
        <w:r>
          <w:tab/>
        </w:r>
        <w:r>
          <w:fldChar w:fldCharType="begin" w:dirty="1"/>
        </w:r>
        <w:r>
          <w:instrText xml:space="preserve"> PAGEREF _Toc262771406 \h </w:instrText>
        </w:r>
        <w:r>
          <w:fldChar w:fldCharType="separate"/>
        </w:r>
        <w:r>
          <w:t>4</w:t>
        </w:r>
        <w:r>
          <w:fldChar w:fldCharType="end"/>
        </w:r>
      </w:hyperlink>
    </w:p>
    <w:p>
      <w:pPr>
        <w:pStyle w:val="TOC3"/>
        <w:tabs>
          <w:tab w:val="right" w:leader="dot" w:pos="8296"/>
        </w:tabs>
      </w:pPr>
      <w:hyperlink w:anchor="_Toc262771407" w:history="1">
        <w:r>
          <w:rPr>
            <w:rStyle w:val="Hyperlink"/>
            <w:rFonts w:ascii="黑体" w:eastAsia="黑体"/>
          </w:rPr>
          <w:t xml:space="preserve">1.1 </w:t>
        </w:r>
        <w:r>
          <w:rPr>
            <w:rStyle w:val="Hyperlink"/>
            <w:rFonts w:ascii="黑体" w:eastAsia="黑体" w:hint="eastAsia"/>
          </w:rPr>
          <w:t>工程名称、主办单位名称、法人代表</w:t>
        </w:r>
        <w:r>
          <w:tab/>
        </w:r>
        <w:r>
          <w:fldChar w:fldCharType="begin" w:dirty="1"/>
        </w:r>
        <w:r>
          <w:instrText xml:space="preserve"> PAGEREF _Toc262771407 \h </w:instrText>
        </w:r>
        <w:r>
          <w:fldChar w:fldCharType="separate"/>
        </w:r>
        <w:r>
          <w:t>4</w:t>
        </w:r>
        <w:r>
          <w:fldChar w:fldCharType="end"/>
        </w:r>
      </w:hyperlink>
    </w:p>
    <w:p>
      <w:pPr>
        <w:pStyle w:val="TOC3"/>
        <w:tabs>
          <w:tab w:val="right" w:leader="dot" w:pos="8296"/>
        </w:tabs>
      </w:pPr>
      <w:hyperlink w:anchor="_Toc262771408" w:history="1">
        <w:r>
          <w:rPr>
            <w:rStyle w:val="Hyperlink"/>
            <w:rFonts w:ascii="黑体" w:eastAsia="黑体"/>
          </w:rPr>
          <w:t xml:space="preserve">1.2 </w:t>
        </w:r>
        <w:r>
          <w:rPr>
            <w:rStyle w:val="Hyperlink"/>
            <w:rFonts w:ascii="黑体" w:eastAsia="黑体" w:hint="eastAsia"/>
          </w:rPr>
          <w:t>编制依据和原那么</w:t>
        </w:r>
        <w:r>
          <w:tab/>
        </w:r>
        <w:r>
          <w:fldChar w:fldCharType="begin" w:dirty="1"/>
        </w:r>
        <w:r>
          <w:instrText xml:space="preserve"> PAGEREF _Toc262771408 \h </w:instrText>
        </w:r>
        <w:r>
          <w:fldChar w:fldCharType="separate"/>
        </w:r>
        <w:r>
          <w:t>4</w:t>
        </w:r>
        <w:r>
          <w:fldChar w:fldCharType="end"/>
        </w:r>
      </w:hyperlink>
    </w:p>
    <w:p>
      <w:pPr>
        <w:pStyle w:val="TOC3"/>
        <w:tabs>
          <w:tab w:val="right" w:leader="dot" w:pos="8296"/>
        </w:tabs>
      </w:pPr>
      <w:hyperlink w:anchor="_Toc262771409" w:history="1">
        <w:r>
          <w:rPr>
            <w:rStyle w:val="Hyperlink"/>
            <w:rFonts w:ascii="黑体" w:eastAsia="黑体"/>
          </w:rPr>
          <w:t xml:space="preserve">1.3 </w:t>
        </w:r>
        <w:r>
          <w:rPr>
            <w:rStyle w:val="Hyperlink"/>
            <w:rFonts w:ascii="黑体" w:eastAsia="黑体" w:hint="eastAsia"/>
          </w:rPr>
          <w:t>研究范围</w:t>
        </w:r>
        <w:r>
          <w:tab/>
        </w:r>
        <w:r>
          <w:fldChar w:fldCharType="begin" w:dirty="1"/>
        </w:r>
        <w:r>
          <w:instrText xml:space="preserve"> PAGEREF _Toc262771409 \h </w:instrText>
        </w:r>
        <w:r>
          <w:fldChar w:fldCharType="separate"/>
        </w:r>
        <w:r>
          <w:t>6</w:t>
        </w:r>
        <w:r>
          <w:fldChar w:fldCharType="end"/>
        </w:r>
      </w:hyperlink>
    </w:p>
    <w:p>
      <w:pPr>
        <w:pStyle w:val="TOC3"/>
        <w:tabs>
          <w:tab w:val="right" w:leader="dot" w:pos="8296"/>
        </w:tabs>
      </w:pPr>
      <w:hyperlink w:anchor="_Toc262771410" w:history="1">
        <w:r>
          <w:rPr>
            <w:rStyle w:val="Hyperlink"/>
            <w:rFonts w:ascii="黑体" w:eastAsia="黑体"/>
          </w:rPr>
          <w:t xml:space="preserve">1.4 </w:t>
        </w:r>
        <w:r>
          <w:rPr>
            <w:rStyle w:val="Hyperlink"/>
            <w:rFonts w:ascii="黑体" w:eastAsia="黑体" w:hint="eastAsia"/>
          </w:rPr>
          <w:t>研究结论</w:t>
        </w:r>
        <w:r>
          <w:tab/>
        </w:r>
        <w:r>
          <w:fldChar w:fldCharType="begin" w:dirty="1"/>
        </w:r>
        <w:r>
          <w:instrText xml:space="preserve"> PAGEREF _Toc262771410 \h </w:instrText>
        </w:r>
        <w:r>
          <w:fldChar w:fldCharType="separate"/>
        </w:r>
        <w:r>
          <w:t>6</w:t>
        </w:r>
        <w:r>
          <w:fldChar w:fldCharType="end"/>
        </w:r>
      </w:hyperlink>
    </w:p>
    <w:p>
      <w:pPr>
        <w:pStyle w:val="TOC3"/>
        <w:tabs>
          <w:tab w:val="right" w:leader="dot" w:pos="8296"/>
        </w:tabs>
      </w:pPr>
      <w:hyperlink w:anchor="_Toc262771411" w:history="1">
        <w:r>
          <w:rPr>
            <w:rStyle w:val="Hyperlink"/>
            <w:rFonts w:ascii="黑体" w:eastAsia="黑体"/>
          </w:rPr>
          <w:t>1.5</w:t>
        </w:r>
        <w:r>
          <w:rPr>
            <w:rStyle w:val="Hyperlink"/>
            <w:rFonts w:ascii="黑体" w:eastAsia="黑体" w:hint="eastAsia"/>
          </w:rPr>
          <w:t>主要技术经济指标表</w:t>
        </w:r>
        <w:r>
          <w:tab/>
        </w:r>
        <w:r>
          <w:fldChar w:fldCharType="begin" w:dirty="1"/>
        </w:r>
        <w:r>
          <w:instrText xml:space="preserve"> PAGEREF _Toc262771411 \h </w:instrText>
        </w:r>
        <w:r>
          <w:fldChar w:fldCharType="separate"/>
        </w:r>
        <w:r>
          <w:t>8</w:t>
        </w:r>
        <w:r>
          <w:fldChar w:fldCharType="end"/>
        </w:r>
      </w:hyperlink>
    </w:p>
    <w:p>
      <w:pPr>
        <w:pStyle w:val="TOC2"/>
        <w:tabs>
          <w:tab w:val="right" w:leader="dot" w:pos="8296"/>
        </w:tabs>
        <w:rPr>
          <w:sz w:val="21"/>
          <w:szCs w:val="24"/>
        </w:rPr>
      </w:pPr>
      <w:hyperlink w:anchor="_Toc262771412" w:history="1">
        <w:r>
          <w:rPr>
            <w:rStyle w:val="Hyperlink"/>
            <w:rFonts w:hint="eastAsia"/>
            <w:b/>
          </w:rPr>
          <w:t>第二章</w:t>
        </w:r>
        <w:r>
          <w:rPr>
            <w:rStyle w:val="Hyperlink"/>
            <w:b/>
          </w:rPr>
          <w:t xml:space="preserve"> </w:t>
        </w:r>
        <w:r>
          <w:rPr>
            <w:rStyle w:val="Hyperlink"/>
            <w:rFonts w:hint="eastAsia"/>
            <w:b/>
          </w:rPr>
          <w:t>焦亚硫酸钠市场及市场预测</w:t>
        </w:r>
        <w:r>
          <w:tab/>
        </w:r>
        <w:r>
          <w:fldChar w:fldCharType="begin" w:dirty="1"/>
        </w:r>
        <w:r>
          <w:instrText xml:space="preserve"> PAGEREF _Toc262771412 \h </w:instrText>
        </w:r>
        <w:r>
          <w:fldChar w:fldCharType="separate"/>
        </w:r>
        <w:r>
          <w:t>10</w:t>
        </w:r>
        <w:r>
          <w:fldChar w:fldCharType="end"/>
        </w:r>
      </w:hyperlink>
    </w:p>
    <w:p>
      <w:pPr>
        <w:pStyle w:val="TOC3"/>
        <w:tabs>
          <w:tab w:val="right" w:leader="dot" w:pos="8296"/>
        </w:tabs>
      </w:pPr>
      <w:hyperlink w:anchor="_Toc262771413" w:history="1">
        <w:r>
          <w:rPr>
            <w:rStyle w:val="Hyperlink"/>
            <w:rFonts w:ascii="黑体" w:eastAsia="黑体"/>
          </w:rPr>
          <w:t xml:space="preserve">2.1 </w:t>
        </w:r>
        <w:r>
          <w:rPr>
            <w:rStyle w:val="Hyperlink"/>
            <w:rFonts w:ascii="黑体" w:eastAsia="黑体" w:hint="eastAsia"/>
          </w:rPr>
          <w:t>建设的背景及必要性</w:t>
        </w:r>
        <w:r>
          <w:tab/>
        </w:r>
        <w:r>
          <w:fldChar w:fldCharType="begin" w:dirty="1"/>
        </w:r>
        <w:r>
          <w:instrText xml:space="preserve"> PAGEREF _Toc262771413 \h </w:instrText>
        </w:r>
        <w:r>
          <w:fldChar w:fldCharType="separate"/>
        </w:r>
        <w:r>
          <w:t>10</w:t>
        </w:r>
        <w:r>
          <w:fldChar w:fldCharType="end"/>
        </w:r>
      </w:hyperlink>
    </w:p>
    <w:p>
      <w:pPr>
        <w:pStyle w:val="TOC3"/>
        <w:tabs>
          <w:tab w:val="right" w:leader="dot" w:pos="8296"/>
        </w:tabs>
      </w:pPr>
      <w:hyperlink w:anchor="_Toc262771414" w:history="1">
        <w:r>
          <w:rPr>
            <w:rStyle w:val="Hyperlink"/>
            <w:rFonts w:ascii="黑体" w:eastAsia="黑体"/>
          </w:rPr>
          <w:t xml:space="preserve">2.2 </w:t>
        </w:r>
        <w:r>
          <w:rPr>
            <w:rStyle w:val="Hyperlink"/>
            <w:rFonts w:ascii="黑体" w:eastAsia="黑体" w:hint="eastAsia"/>
          </w:rPr>
          <w:t>市场及市场预测</w:t>
        </w:r>
        <w:r>
          <w:tab/>
        </w:r>
        <w:r>
          <w:fldChar w:fldCharType="begin" w:dirty="1"/>
        </w:r>
        <w:r>
          <w:instrText xml:space="preserve"> PAGEREF _Toc262771414 \h </w:instrText>
        </w:r>
        <w:r>
          <w:fldChar w:fldCharType="separate"/>
        </w:r>
        <w:r>
          <w:t>11</w:t>
        </w:r>
        <w:r>
          <w:fldChar w:fldCharType="end"/>
        </w:r>
      </w:hyperlink>
    </w:p>
    <w:p>
      <w:pPr>
        <w:pStyle w:val="TOC3"/>
        <w:tabs>
          <w:tab w:val="right" w:leader="dot" w:pos="8296"/>
        </w:tabs>
      </w:pPr>
      <w:hyperlink w:anchor="_Toc262771415" w:history="1">
        <w:r>
          <w:rPr>
            <w:rStyle w:val="Hyperlink"/>
            <w:rFonts w:ascii="黑体" w:eastAsia="黑体"/>
          </w:rPr>
          <w:t xml:space="preserve">2.3 </w:t>
        </w:r>
        <w:r>
          <w:rPr>
            <w:rStyle w:val="Hyperlink"/>
            <w:rFonts w:ascii="黑体" w:eastAsia="黑体" w:hint="eastAsia"/>
          </w:rPr>
          <w:t>用途</w:t>
        </w:r>
        <w:r>
          <w:tab/>
        </w:r>
        <w:r>
          <w:fldChar w:fldCharType="begin" w:dirty="1"/>
        </w:r>
        <w:r>
          <w:instrText xml:space="preserve"> PAGEREF _Toc262771415 \h </w:instrText>
        </w:r>
        <w:r>
          <w:fldChar w:fldCharType="separate"/>
        </w:r>
        <w:r>
          <w:t>13</w:t>
        </w:r>
        <w:r>
          <w:fldChar w:fldCharType="end"/>
        </w:r>
      </w:hyperlink>
    </w:p>
    <w:p>
      <w:pPr>
        <w:pStyle w:val="TOC2"/>
        <w:tabs>
          <w:tab w:val="right" w:leader="dot" w:pos="8296"/>
        </w:tabs>
        <w:rPr>
          <w:sz w:val="21"/>
          <w:szCs w:val="24"/>
        </w:rPr>
      </w:pPr>
      <w:hyperlink w:anchor="_Toc262771416" w:history="1">
        <w:r>
          <w:rPr>
            <w:rStyle w:val="Hyperlink"/>
            <w:rFonts w:hint="eastAsia"/>
            <w:b/>
          </w:rPr>
          <w:t>第三章</w:t>
        </w:r>
        <w:r>
          <w:rPr>
            <w:rStyle w:val="Hyperlink"/>
            <w:b/>
          </w:rPr>
          <w:t xml:space="preserve"> </w:t>
        </w:r>
        <w:r>
          <w:rPr>
            <w:rStyle w:val="Hyperlink"/>
            <w:rFonts w:hint="eastAsia"/>
            <w:b/>
          </w:rPr>
          <w:t>焦亚硫酸钠产品建设规模及产品方案</w:t>
        </w:r>
        <w:r>
          <w:tab/>
        </w:r>
        <w:r>
          <w:fldChar w:fldCharType="begin" w:dirty="1"/>
        </w:r>
        <w:r>
          <w:instrText xml:space="preserve"> PAGEREF _Toc262771416 \h </w:instrText>
        </w:r>
        <w:r>
          <w:fldChar w:fldCharType="separate"/>
        </w:r>
        <w:r>
          <w:t>14</w:t>
        </w:r>
        <w:r>
          <w:fldChar w:fldCharType="end"/>
        </w:r>
      </w:hyperlink>
    </w:p>
    <w:p>
      <w:pPr>
        <w:pStyle w:val="TOC3"/>
        <w:tabs>
          <w:tab w:val="right" w:leader="dot" w:pos="8296"/>
        </w:tabs>
      </w:pPr>
      <w:hyperlink w:anchor="_Toc262771417" w:history="1">
        <w:r>
          <w:rPr>
            <w:rStyle w:val="Hyperlink"/>
            <w:rFonts w:ascii="黑体" w:eastAsia="黑体"/>
          </w:rPr>
          <w:t>3.1</w:t>
        </w:r>
        <w:r>
          <w:rPr>
            <w:rStyle w:val="Hyperlink"/>
            <w:rFonts w:ascii="黑体" w:eastAsia="黑体" w:hint="eastAsia"/>
          </w:rPr>
          <w:t>建设规模</w:t>
        </w:r>
        <w:r>
          <w:tab/>
        </w:r>
        <w:r>
          <w:fldChar w:fldCharType="begin" w:dirty="1"/>
        </w:r>
        <w:r>
          <w:instrText xml:space="preserve"> PAGEREF _Toc262771417 \h </w:instrText>
        </w:r>
        <w:r>
          <w:fldChar w:fldCharType="separate"/>
        </w:r>
        <w:r>
          <w:t>14</w:t>
        </w:r>
        <w:r>
          <w:fldChar w:fldCharType="end"/>
        </w:r>
      </w:hyperlink>
    </w:p>
    <w:p>
      <w:pPr>
        <w:pStyle w:val="TOC3"/>
        <w:tabs>
          <w:tab w:val="right" w:leader="dot" w:pos="8296"/>
        </w:tabs>
      </w:pPr>
      <w:hyperlink w:anchor="_Toc262771418" w:history="1">
        <w:r>
          <w:rPr>
            <w:rStyle w:val="Hyperlink"/>
            <w:rFonts w:ascii="黑体" w:eastAsia="黑体"/>
          </w:rPr>
          <w:t>3.2</w:t>
        </w:r>
        <w:r>
          <w:rPr>
            <w:rStyle w:val="Hyperlink"/>
            <w:rFonts w:ascii="黑体" w:eastAsia="黑体" w:hint="eastAsia"/>
          </w:rPr>
          <w:t>产品方案</w:t>
        </w:r>
        <w:r>
          <w:tab/>
        </w:r>
        <w:r>
          <w:fldChar w:fldCharType="begin" w:dirty="1"/>
        </w:r>
        <w:r>
          <w:instrText xml:space="preserve"> PAGEREF _Toc262771418 \h </w:instrText>
        </w:r>
        <w:r>
          <w:fldChar w:fldCharType="separate"/>
        </w:r>
        <w:r>
          <w:t>14</w:t>
        </w:r>
        <w:r>
          <w:fldChar w:fldCharType="end"/>
        </w:r>
      </w:hyperlink>
    </w:p>
    <w:p>
      <w:pPr>
        <w:pStyle w:val="TOC2"/>
        <w:tabs>
          <w:tab w:val="right" w:leader="dot" w:pos="8296"/>
        </w:tabs>
        <w:rPr>
          <w:sz w:val="21"/>
          <w:szCs w:val="24"/>
        </w:rPr>
      </w:pPr>
      <w:hyperlink w:anchor="_Toc262771419" w:history="1">
        <w:r>
          <w:rPr>
            <w:rStyle w:val="Hyperlink"/>
            <w:rFonts w:hint="eastAsia"/>
            <w:b/>
          </w:rPr>
          <w:t>第四章</w:t>
        </w:r>
        <w:r>
          <w:rPr>
            <w:rStyle w:val="Hyperlink"/>
            <w:b/>
          </w:rPr>
          <w:t xml:space="preserve"> </w:t>
        </w:r>
        <w:r>
          <w:rPr>
            <w:rStyle w:val="Hyperlink"/>
            <w:rFonts w:hint="eastAsia"/>
            <w:b/>
          </w:rPr>
          <w:t>生产工艺</w:t>
        </w:r>
        <w:r>
          <w:tab/>
        </w:r>
        <w:r>
          <w:fldChar w:fldCharType="begin" w:dirty="1"/>
        </w:r>
        <w:r>
          <w:instrText xml:space="preserve"> PAGEREF _Toc262771419 \h </w:instrText>
        </w:r>
        <w:r>
          <w:fldChar w:fldCharType="separate"/>
        </w:r>
        <w:r>
          <w:t>16</w:t>
        </w:r>
        <w:r>
          <w:fldChar w:fldCharType="end"/>
        </w:r>
      </w:hyperlink>
    </w:p>
    <w:p>
      <w:pPr>
        <w:pStyle w:val="TOC3"/>
        <w:tabs>
          <w:tab w:val="right" w:leader="dot" w:pos="8296"/>
        </w:tabs>
      </w:pPr>
      <w:hyperlink w:anchor="_Toc262771420" w:history="1">
        <w:r>
          <w:rPr>
            <w:rStyle w:val="Hyperlink"/>
            <w:rFonts w:ascii="黑体" w:eastAsia="黑体"/>
          </w:rPr>
          <w:t xml:space="preserve">4.1 </w:t>
        </w:r>
        <w:r>
          <w:rPr>
            <w:rStyle w:val="Hyperlink"/>
            <w:rFonts w:ascii="黑体" w:eastAsia="黑体" w:hint="eastAsia"/>
          </w:rPr>
          <w:t>产品生产工艺</w:t>
        </w:r>
        <w:r>
          <w:tab/>
        </w:r>
        <w:r>
          <w:fldChar w:fldCharType="begin" w:dirty="1"/>
        </w:r>
        <w:r>
          <w:instrText xml:space="preserve"> PAGEREF _Toc262771420 \h </w:instrText>
        </w:r>
        <w:r>
          <w:fldChar w:fldCharType="separate"/>
        </w:r>
        <w:r>
          <w:t>16</w:t>
        </w:r>
        <w:r>
          <w:fldChar w:fldCharType="end"/>
        </w:r>
      </w:hyperlink>
    </w:p>
    <w:p>
      <w:pPr>
        <w:pStyle w:val="TOC3"/>
        <w:tabs>
          <w:tab w:val="right" w:leader="dot" w:pos="8296"/>
        </w:tabs>
      </w:pPr>
      <w:hyperlink w:anchor="_Toc262771421" w:history="1">
        <w:r>
          <w:rPr>
            <w:rStyle w:val="Hyperlink"/>
            <w:rFonts w:ascii="黑体" w:eastAsia="黑体"/>
          </w:rPr>
          <w:t xml:space="preserve">4.2 </w:t>
        </w:r>
        <w:r>
          <w:rPr>
            <w:rStyle w:val="Hyperlink"/>
            <w:rFonts w:ascii="黑体" w:eastAsia="黑体" w:hint="eastAsia"/>
          </w:rPr>
          <w:t>工艺流程</w:t>
        </w:r>
        <w:r>
          <w:tab/>
        </w:r>
        <w:r>
          <w:fldChar w:fldCharType="begin" w:dirty="1"/>
        </w:r>
        <w:r>
          <w:instrText xml:space="preserve"> PAGEREF _Toc262771421 \h </w:instrText>
        </w:r>
        <w:r>
          <w:fldChar w:fldCharType="separate"/>
        </w:r>
        <w:r>
          <w:t>17</w:t>
        </w:r>
        <w:r>
          <w:fldChar w:fldCharType="end"/>
        </w:r>
      </w:hyperlink>
    </w:p>
    <w:p>
      <w:pPr>
        <w:pStyle w:val="TOC3"/>
        <w:tabs>
          <w:tab w:val="right" w:leader="dot" w:pos="8296"/>
        </w:tabs>
      </w:pPr>
      <w:hyperlink w:anchor="_Toc262771422" w:history="1">
        <w:r>
          <w:rPr>
            <w:rStyle w:val="Hyperlink"/>
            <w:rFonts w:ascii="黑体" w:eastAsia="黑体"/>
          </w:rPr>
          <w:t>4.4</w:t>
        </w:r>
        <w:r>
          <w:rPr>
            <w:rStyle w:val="Hyperlink"/>
            <w:rFonts w:ascii="黑体" w:eastAsia="黑体" w:hint="eastAsia"/>
          </w:rPr>
          <w:t>主要设备选型</w:t>
        </w:r>
        <w:r>
          <w:tab/>
        </w:r>
        <w:r>
          <w:fldChar w:fldCharType="begin" w:dirty="1"/>
        </w:r>
        <w:r>
          <w:instrText xml:space="preserve"> PAGEREF _Toc262771422 \h </w:instrText>
        </w:r>
        <w:r>
          <w:fldChar w:fldCharType="separate"/>
        </w:r>
        <w:r>
          <w:t>19</w:t>
        </w:r>
        <w:r>
          <w:fldChar w:fldCharType="end"/>
        </w:r>
      </w:hyperlink>
    </w:p>
    <w:p>
      <w:pPr>
        <w:pStyle w:val="TOC2"/>
        <w:tabs>
          <w:tab w:val="right" w:leader="dot" w:pos="8296"/>
        </w:tabs>
        <w:rPr>
          <w:sz w:val="21"/>
          <w:szCs w:val="24"/>
        </w:rPr>
      </w:pPr>
      <w:hyperlink w:anchor="_Toc262771423" w:history="1">
        <w:r>
          <w:rPr>
            <w:rStyle w:val="Hyperlink"/>
            <w:rFonts w:hint="eastAsia"/>
            <w:b/>
          </w:rPr>
          <w:t>第五章</w:t>
        </w:r>
        <w:r>
          <w:rPr>
            <w:rStyle w:val="Hyperlink"/>
            <w:b/>
          </w:rPr>
          <w:t xml:space="preserve"> </w:t>
        </w:r>
        <w:r>
          <w:rPr>
            <w:rStyle w:val="Hyperlink"/>
            <w:rFonts w:hint="eastAsia"/>
            <w:b/>
          </w:rPr>
          <w:t>焦亚硫酸钠主要原燃料消耗</w:t>
        </w:r>
        <w:r>
          <w:tab/>
        </w:r>
        <w:r>
          <w:fldChar w:fldCharType="begin" w:dirty="1"/>
        </w:r>
        <w:r>
          <w:instrText xml:space="preserve"> PAGEREF _Toc262771423 \h </w:instrText>
        </w:r>
        <w:r>
          <w:fldChar w:fldCharType="separate"/>
        </w:r>
        <w:r>
          <w:t>20</w:t>
        </w:r>
        <w:r>
          <w:fldChar w:fldCharType="end"/>
        </w:r>
      </w:hyperlink>
    </w:p>
    <w:p>
      <w:pPr>
        <w:pStyle w:val="TOC3"/>
        <w:tabs>
          <w:tab w:val="right" w:leader="dot" w:pos="8296"/>
        </w:tabs>
      </w:pPr>
      <w:hyperlink w:anchor="_Toc262771424" w:history="1">
        <w:r>
          <w:rPr>
            <w:rStyle w:val="Hyperlink"/>
            <w:rFonts w:ascii="黑体" w:eastAsia="黑体"/>
          </w:rPr>
          <w:t>5.1</w:t>
        </w:r>
        <w:r>
          <w:rPr>
            <w:rStyle w:val="Hyperlink"/>
            <w:rFonts w:ascii="黑体" w:eastAsia="黑体" w:hint="eastAsia"/>
          </w:rPr>
          <w:t>主要原燃料消耗</w:t>
        </w:r>
        <w:r>
          <w:tab/>
        </w:r>
        <w:r>
          <w:fldChar w:fldCharType="begin" w:dirty="1"/>
        </w:r>
        <w:r>
          <w:instrText xml:space="preserve"> PAGEREF _Toc262771424 \h </w:instrText>
        </w:r>
        <w:r>
          <w:fldChar w:fldCharType="separate"/>
        </w:r>
        <w:r>
          <w:t>20</w:t>
        </w:r>
        <w:r>
          <w:fldChar w:fldCharType="end"/>
        </w:r>
      </w:hyperlink>
    </w:p>
    <w:p>
      <w:pPr>
        <w:pStyle w:val="TOC3"/>
        <w:tabs>
          <w:tab w:val="right" w:leader="dot" w:pos="8296"/>
        </w:tabs>
      </w:pPr>
      <w:hyperlink w:anchor="_Toc262771425" w:history="1">
        <w:r>
          <w:rPr>
            <w:rStyle w:val="Hyperlink"/>
            <w:rFonts w:ascii="黑体" w:eastAsia="黑体"/>
          </w:rPr>
          <w:t>5.2</w:t>
        </w:r>
        <w:r>
          <w:rPr>
            <w:rStyle w:val="Hyperlink"/>
            <w:rFonts w:ascii="黑体" w:eastAsia="黑体" w:hint="eastAsia"/>
          </w:rPr>
          <w:t>主要原料来源</w:t>
        </w:r>
        <w:r>
          <w:tab/>
        </w:r>
        <w:r>
          <w:fldChar w:fldCharType="begin" w:dirty="1"/>
        </w:r>
        <w:r>
          <w:instrText xml:space="preserve"> PAGEREF _Toc262771425 \h </w:instrText>
        </w:r>
        <w:r>
          <w:fldChar w:fldCharType="separate"/>
        </w:r>
        <w:r>
          <w:t>21</w:t>
        </w:r>
        <w:r>
          <w:fldChar w:fldCharType="end"/>
        </w:r>
      </w:hyperlink>
    </w:p>
    <w:p>
      <w:pPr>
        <w:pStyle w:val="TOC2"/>
        <w:tabs>
          <w:tab w:val="right" w:leader="dot" w:pos="8296"/>
        </w:tabs>
        <w:rPr>
          <w:sz w:val="21"/>
          <w:szCs w:val="24"/>
        </w:rPr>
      </w:pPr>
      <w:hyperlink w:anchor="_Toc262771426" w:history="1">
        <w:r>
          <w:rPr>
            <w:rStyle w:val="Hyperlink"/>
            <w:rFonts w:hint="eastAsia"/>
            <w:b/>
          </w:rPr>
          <w:t>第六章</w:t>
        </w:r>
        <w:r>
          <w:rPr>
            <w:rStyle w:val="Hyperlink"/>
            <w:b/>
          </w:rPr>
          <w:t xml:space="preserve"> </w:t>
        </w:r>
        <w:r>
          <w:rPr>
            <w:rStyle w:val="Hyperlink"/>
            <w:rFonts w:hint="eastAsia"/>
            <w:b/>
          </w:rPr>
          <w:t>焦亚硫酸钠工程厂址选择及建厂条件</w:t>
        </w:r>
        <w:r>
          <w:tab/>
        </w:r>
        <w:r>
          <w:fldChar w:fldCharType="begin" w:dirty="1"/>
        </w:r>
        <w:r>
          <w:instrText xml:space="preserve"> PAGEREF _Toc262771426 \h </w:instrText>
        </w:r>
        <w:r>
          <w:fldChar w:fldCharType="separate"/>
        </w:r>
        <w:r>
          <w:t>22</w:t>
        </w:r>
        <w:r>
          <w:fldChar w:fldCharType="end"/>
        </w:r>
      </w:hyperlink>
    </w:p>
    <w:p>
      <w:pPr>
        <w:pStyle w:val="TOC3"/>
        <w:tabs>
          <w:tab w:val="right" w:leader="dot" w:pos="8296"/>
        </w:tabs>
      </w:pPr>
      <w:hyperlink w:anchor="_Toc262771427" w:history="1">
        <w:r>
          <w:rPr>
            <w:rStyle w:val="Hyperlink"/>
            <w:rFonts w:ascii="黑体" w:eastAsia="黑体"/>
          </w:rPr>
          <w:t xml:space="preserve">6.1 </w:t>
        </w:r>
        <w:r>
          <w:rPr>
            <w:rStyle w:val="Hyperlink"/>
            <w:rFonts w:ascii="黑体" w:eastAsia="黑体" w:hint="eastAsia"/>
          </w:rPr>
          <w:t>厂址选择</w:t>
        </w:r>
        <w:r>
          <w:tab/>
        </w:r>
        <w:r>
          <w:fldChar w:fldCharType="begin" w:dirty="1"/>
        </w:r>
        <w:r>
          <w:instrText xml:space="preserve"> PAGEREF _Toc262771427 \h </w:instrText>
        </w:r>
        <w:r>
          <w:fldChar w:fldCharType="separate"/>
        </w:r>
        <w:r>
          <w:t>22</w:t>
        </w:r>
        <w:r>
          <w:fldChar w:fldCharType="end"/>
        </w:r>
      </w:hyperlink>
    </w:p>
    <w:p>
      <w:pPr>
        <w:pStyle w:val="TOC3"/>
        <w:tabs>
          <w:tab w:val="right" w:leader="dot" w:pos="8296"/>
        </w:tabs>
      </w:pPr>
      <w:hyperlink w:anchor="_Toc262771428" w:history="1">
        <w:r>
          <w:rPr>
            <w:rStyle w:val="Hyperlink"/>
            <w:rFonts w:ascii="黑体" w:eastAsia="黑体"/>
          </w:rPr>
          <w:t xml:space="preserve">6.2 </w:t>
        </w:r>
        <w:r>
          <w:rPr>
            <w:rStyle w:val="Hyperlink"/>
            <w:rFonts w:ascii="黑体" w:eastAsia="黑体" w:hint="eastAsia"/>
          </w:rPr>
          <w:t>建厂条件</w:t>
        </w:r>
        <w:r>
          <w:tab/>
        </w:r>
        <w:r>
          <w:fldChar w:fldCharType="begin" w:dirty="1"/>
        </w:r>
        <w:r>
          <w:instrText xml:space="preserve"> PAGEREF _Toc262771428 \h </w:instrText>
        </w:r>
        <w:r>
          <w:fldChar w:fldCharType="separate"/>
        </w:r>
        <w:r>
          <w:t>23</w:t>
        </w:r>
        <w:r>
          <w:fldChar w:fldCharType="end"/>
        </w:r>
      </w:hyperlink>
    </w:p>
    <w:p>
      <w:pPr>
        <w:pStyle w:val="TOC2"/>
        <w:tabs>
          <w:tab w:val="right" w:leader="dot" w:pos="8296"/>
        </w:tabs>
        <w:rPr>
          <w:sz w:val="21"/>
          <w:szCs w:val="24"/>
        </w:rPr>
      </w:pPr>
      <w:hyperlink w:anchor="_Toc262771429" w:history="1">
        <w:r>
          <w:rPr>
            <w:rStyle w:val="Hyperlink"/>
            <w:rFonts w:hint="eastAsia"/>
            <w:b/>
          </w:rPr>
          <w:t>第七章</w:t>
        </w:r>
        <w:r>
          <w:rPr>
            <w:rStyle w:val="Hyperlink"/>
            <w:b/>
          </w:rPr>
          <w:t xml:space="preserve"> </w:t>
        </w:r>
        <w:r>
          <w:rPr>
            <w:rStyle w:val="Hyperlink"/>
            <w:rFonts w:hint="eastAsia"/>
            <w:b/>
          </w:rPr>
          <w:t>焦亚硫酸钠工程公用工程配套设施</w:t>
        </w:r>
        <w:r>
          <w:tab/>
        </w:r>
        <w:r>
          <w:fldChar w:fldCharType="begin" w:dirty="1"/>
        </w:r>
        <w:r>
          <w:instrText xml:space="preserve"> PAGEREF _Toc262771429 \h </w:instrText>
        </w:r>
        <w:r>
          <w:fldChar w:fldCharType="separate"/>
        </w:r>
        <w:r>
          <w:t>23</w:t>
        </w:r>
        <w:r>
          <w:fldChar w:fldCharType="end"/>
        </w:r>
      </w:hyperlink>
    </w:p>
    <w:p>
      <w:pPr>
        <w:pStyle w:val="TOC3"/>
        <w:tabs>
          <w:tab w:val="right" w:leader="dot" w:pos="8296"/>
        </w:tabs>
      </w:pPr>
      <w:hyperlink w:anchor="_Toc262771430" w:history="1">
        <w:r>
          <w:rPr>
            <w:rStyle w:val="Hyperlink"/>
            <w:rFonts w:ascii="黑体" w:eastAsia="黑体"/>
          </w:rPr>
          <w:t>7.1</w:t>
        </w:r>
        <w:r>
          <w:rPr>
            <w:rStyle w:val="Hyperlink"/>
            <w:rFonts w:ascii="黑体" w:eastAsia="黑体" w:hint="eastAsia"/>
          </w:rPr>
          <w:t>总图运输</w:t>
        </w:r>
        <w:r>
          <w:tab/>
        </w:r>
        <w:r>
          <w:fldChar w:fldCharType="begin" w:dirty="1"/>
        </w:r>
        <w:r>
          <w:instrText xml:space="preserve"> PAGEREF _Toc262771430 \h </w:instrText>
        </w:r>
        <w:r>
          <w:fldChar w:fldCharType="separate"/>
        </w:r>
        <w:r>
          <w:t>23</w:t>
        </w:r>
        <w:r>
          <w:fldChar w:fldCharType="end"/>
        </w:r>
      </w:hyperlink>
    </w:p>
    <w:p>
      <w:pPr>
        <w:pStyle w:val="TOC3"/>
        <w:tabs>
          <w:tab w:val="right" w:leader="dot" w:pos="8296"/>
        </w:tabs>
      </w:pPr>
      <w:hyperlink w:anchor="_Toc262771431" w:history="1">
        <w:r>
          <w:rPr>
            <w:rStyle w:val="Hyperlink"/>
            <w:rFonts w:ascii="黑体" w:eastAsia="黑体"/>
          </w:rPr>
          <w:t>7.2</w:t>
        </w:r>
        <w:r>
          <w:rPr>
            <w:rStyle w:val="Hyperlink"/>
            <w:rFonts w:ascii="黑体" w:eastAsia="黑体" w:hint="eastAsia"/>
          </w:rPr>
          <w:t>给排水</w:t>
        </w:r>
        <w:r>
          <w:tab/>
        </w:r>
        <w:r>
          <w:fldChar w:fldCharType="begin" w:dirty="1"/>
        </w:r>
        <w:r>
          <w:instrText xml:space="preserve"> PAGEREF _Toc262771431 \h </w:instrText>
        </w:r>
        <w:r>
          <w:fldChar w:fldCharType="separate"/>
        </w:r>
        <w:r>
          <w:t>27</w:t>
        </w:r>
        <w:r>
          <w:fldChar w:fldCharType="end"/>
        </w:r>
      </w:hyperlink>
    </w:p>
    <w:p>
      <w:pPr>
        <w:pStyle w:val="TOC3"/>
        <w:tabs>
          <w:tab w:val="right" w:leader="dot" w:pos="8296"/>
        </w:tabs>
      </w:pPr>
      <w:hyperlink w:anchor="_Toc262771432" w:history="1">
        <w:r>
          <w:rPr>
            <w:rStyle w:val="Hyperlink"/>
            <w:rFonts w:ascii="黑体" w:eastAsia="黑体"/>
          </w:rPr>
          <w:t>7.3</w:t>
        </w:r>
        <w:r>
          <w:rPr>
            <w:rStyle w:val="Hyperlink"/>
            <w:rFonts w:ascii="黑体" w:eastAsia="黑体" w:hint="eastAsia"/>
          </w:rPr>
          <w:t>采暖及通风</w:t>
        </w:r>
        <w:r>
          <w:tab/>
        </w:r>
        <w:r>
          <w:fldChar w:fldCharType="begin" w:dirty="1"/>
        </w:r>
        <w:r>
          <w:instrText xml:space="preserve"> PAGEREF _Toc262771432 \h </w:instrText>
        </w:r>
        <w:r>
          <w:fldChar w:fldCharType="separate"/>
        </w:r>
        <w:r>
          <w:t>31</w:t>
        </w:r>
        <w:r>
          <w:fldChar w:fldCharType="end"/>
        </w:r>
      </w:hyperlink>
    </w:p>
    <w:p>
      <w:pPr>
        <w:pStyle w:val="TOC3"/>
        <w:tabs>
          <w:tab w:val="right" w:leader="dot" w:pos="8296"/>
        </w:tabs>
      </w:pPr>
      <w:hyperlink w:anchor="_Toc262771433" w:history="1">
        <w:r>
          <w:rPr>
            <w:rStyle w:val="Hyperlink"/>
            <w:rFonts w:ascii="黑体" w:eastAsia="黑体"/>
          </w:rPr>
          <w:t>7.4</w:t>
        </w:r>
        <w:r>
          <w:rPr>
            <w:rStyle w:val="Hyperlink"/>
            <w:rFonts w:ascii="黑体" w:eastAsia="黑体" w:hint="eastAsia"/>
          </w:rPr>
          <w:t>土建</w:t>
        </w:r>
        <w:r>
          <w:tab/>
        </w:r>
        <w:r>
          <w:fldChar w:fldCharType="begin" w:dirty="1"/>
        </w:r>
        <w:r>
          <w:instrText xml:space="preserve"> PAGEREF _Toc262771433 \h </w:instrText>
        </w:r>
        <w:r>
          <w:fldChar w:fldCharType="separate"/>
        </w:r>
        <w:r>
          <w:t>32</w:t>
        </w:r>
        <w:r>
          <w:fldChar w:fldCharType="end"/>
        </w:r>
      </w:hyperlink>
    </w:p>
    <w:p>
      <w:pPr>
        <w:pStyle w:val="TOC2"/>
        <w:tabs>
          <w:tab w:val="right" w:leader="dot" w:pos="8296"/>
        </w:tabs>
        <w:rPr>
          <w:sz w:val="21"/>
          <w:szCs w:val="24"/>
        </w:rPr>
      </w:pPr>
      <w:hyperlink w:anchor="_Toc262771434" w:history="1">
        <w:r>
          <w:rPr>
            <w:rStyle w:val="Hyperlink"/>
            <w:rFonts w:hint="eastAsia"/>
            <w:b/>
          </w:rPr>
          <w:t>第八章</w:t>
        </w:r>
        <w:r>
          <w:rPr>
            <w:rStyle w:val="Hyperlink"/>
            <w:b/>
          </w:rPr>
          <w:t xml:space="preserve"> </w:t>
        </w:r>
        <w:r>
          <w:rPr>
            <w:rStyle w:val="Hyperlink"/>
            <w:rFonts w:hint="eastAsia"/>
            <w:b/>
          </w:rPr>
          <w:t>焦亚硫酸钠工程节能</w:t>
        </w:r>
        <w:r>
          <w:tab/>
        </w:r>
        <w:r>
          <w:fldChar w:fldCharType="begin" w:dirty="1"/>
        </w:r>
        <w:r>
          <w:instrText xml:space="preserve"> PAGEREF _Toc262771434 \h </w:instrText>
        </w:r>
        <w:r>
          <w:fldChar w:fldCharType="separate"/>
        </w:r>
        <w:r>
          <w:t>34</w:t>
        </w:r>
        <w:r>
          <w:fldChar w:fldCharType="end"/>
        </w:r>
      </w:hyperlink>
    </w:p>
    <w:p>
      <w:pPr>
        <w:pStyle w:val="TOC3"/>
        <w:tabs>
          <w:tab w:val="right" w:leader="dot" w:pos="8296"/>
        </w:tabs>
      </w:pPr>
      <w:hyperlink w:anchor="_Toc262771435" w:history="1">
        <w:r>
          <w:rPr>
            <w:rStyle w:val="Hyperlink"/>
            <w:rFonts w:ascii="黑体" w:eastAsia="黑体"/>
          </w:rPr>
          <w:t>8.1</w:t>
        </w:r>
        <w:r>
          <w:rPr>
            <w:rStyle w:val="Hyperlink"/>
            <w:rFonts w:ascii="黑体" w:eastAsia="黑体" w:hint="eastAsia"/>
          </w:rPr>
          <w:t>编制的依据</w:t>
        </w:r>
        <w:r>
          <w:tab/>
        </w:r>
        <w:r>
          <w:fldChar w:fldCharType="begin" w:dirty="1"/>
        </w:r>
        <w:r>
          <w:instrText xml:space="preserve"> PAGEREF _Toc262771435 \h </w:instrText>
        </w:r>
        <w:r>
          <w:fldChar w:fldCharType="separate"/>
        </w:r>
        <w:r>
          <w:t>34</w:t>
        </w:r>
        <w:r>
          <w:fldChar w:fldCharType="end"/>
        </w:r>
      </w:hyperlink>
    </w:p>
    <w:p>
      <w:pPr>
        <w:pStyle w:val="TOC3"/>
        <w:tabs>
          <w:tab w:val="right" w:leader="dot" w:pos="8296"/>
        </w:tabs>
      </w:pPr>
      <w:hyperlink w:anchor="_Toc262771436" w:history="1">
        <w:r>
          <w:rPr>
            <w:rStyle w:val="Hyperlink"/>
            <w:rFonts w:ascii="黑体" w:eastAsia="黑体"/>
          </w:rPr>
          <w:t>8.2</w:t>
        </w:r>
        <w:r>
          <w:rPr>
            <w:rStyle w:val="Hyperlink"/>
            <w:rFonts w:ascii="黑体" w:eastAsia="黑体" w:hint="eastAsia"/>
          </w:rPr>
          <w:t>编制的原那么</w:t>
        </w:r>
        <w:r>
          <w:tab/>
        </w:r>
        <w:r>
          <w:fldChar w:fldCharType="begin" w:dirty="1"/>
        </w:r>
        <w:r>
          <w:instrText xml:space="preserve"> PAGEREF _Toc262771436 \h </w:instrText>
        </w:r>
        <w:r>
          <w:fldChar w:fldCharType="separate"/>
        </w:r>
        <w:r>
          <w:t>35</w:t>
        </w:r>
        <w:r>
          <w:fldChar w:fldCharType="end"/>
        </w:r>
      </w:hyperlink>
    </w:p>
    <w:p>
      <w:pPr>
        <w:pStyle w:val="TOC3"/>
        <w:tabs>
          <w:tab w:val="right" w:leader="dot" w:pos="8296"/>
        </w:tabs>
      </w:pPr>
      <w:hyperlink w:anchor="_Toc262771437" w:history="1">
        <w:r>
          <w:rPr>
            <w:rStyle w:val="Hyperlink"/>
            <w:rFonts w:ascii="黑体" w:eastAsia="黑体"/>
          </w:rPr>
          <w:t>8.3</w:t>
        </w:r>
        <w:r>
          <w:rPr>
            <w:rStyle w:val="Hyperlink"/>
            <w:rFonts w:ascii="黑体" w:eastAsia="黑体" w:hint="eastAsia"/>
          </w:rPr>
          <w:t>节能措施</w:t>
        </w:r>
        <w:r>
          <w:tab/>
        </w:r>
        <w:r>
          <w:fldChar w:fldCharType="begin" w:dirty="1"/>
        </w:r>
        <w:r>
          <w:instrText xml:space="preserve"> PAGEREF _Toc262771437 \h </w:instrText>
        </w:r>
        <w:r>
          <w:fldChar w:fldCharType="separate"/>
        </w:r>
        <w:r>
          <w:t>36</w:t>
        </w:r>
        <w:r>
          <w:fldChar w:fldCharType="end"/>
        </w:r>
      </w:hyperlink>
    </w:p>
    <w:p>
      <w:pPr>
        <w:pStyle w:val="TOC2"/>
        <w:tabs>
          <w:tab w:val="right" w:leader="dot" w:pos="8296"/>
        </w:tabs>
        <w:rPr>
          <w:sz w:val="21"/>
          <w:szCs w:val="24"/>
        </w:rPr>
        <w:sectPr>
          <w:type w:val="nextPage"/>
          <w:pgSz w:w="11906" w:h="16838"/>
          <w:pgMar w:top="1440" w:right="1800" w:bottom="1440" w:left="1800" w:header="851" w:footer="992" w:gutter="0"/>
          <w:pgNumType w:start="2"/>
          <w:cols w:space="708"/>
          <w:titlePg w:val="0"/>
          <w:docGrid w:type="lines" w:linePitch="312"/>
        </w:sectPr>
      </w:pPr>
      <w:hyperlink w:anchor="_Toc262771438" w:history="1">
        <w:r>
          <w:rPr>
            <w:rStyle w:val="Hyperlink"/>
            <w:rFonts w:hint="eastAsia"/>
            <w:b/>
          </w:rPr>
          <w:t>第九章</w:t>
        </w:r>
        <w:r>
          <w:rPr>
            <w:rStyle w:val="Hyperlink"/>
            <w:b/>
          </w:rPr>
          <w:t xml:space="preserve"> </w:t>
        </w:r>
        <w:r>
          <w:rPr>
            <w:rStyle w:val="Hyperlink"/>
            <w:rFonts w:hint="eastAsia"/>
            <w:b/>
          </w:rPr>
          <w:t>焦亚硫酸钠工程环境保护</w:t>
        </w:r>
        <w:r>
          <w:tab/>
        </w:r>
        <w:r>
          <w:fldChar w:fldCharType="begin" w:dirty="1"/>
        </w:r>
        <w:r>
          <w:instrText xml:space="preserve"> PAGEREF _Toc262771438 \h </w:instrText>
        </w:r>
        <w:r>
          <w:fldChar w:fldCharType="separate"/>
        </w:r>
        <w:r>
          <w:t>38</w:t>
        </w:r>
        <w:r>
          <w:fldChar w:fldCharType="end"/>
        </w:r>
      </w:hyperlink>
    </w:p>
    <w:p>
      <w:pPr>
        <w:pStyle w:val="TOC3"/>
        <w:tabs>
          <w:tab w:val="right" w:leader="dot" w:pos="8296"/>
        </w:tabs>
      </w:pPr>
      <w:hyperlink w:anchor="_Toc262771439" w:history="1">
        <w:r>
          <w:rPr>
            <w:rStyle w:val="Hyperlink"/>
            <w:rFonts w:ascii="黑体" w:eastAsia="黑体"/>
          </w:rPr>
          <w:t>9.1</w:t>
        </w:r>
        <w:r>
          <w:rPr>
            <w:rStyle w:val="Hyperlink"/>
            <w:rFonts w:ascii="黑体" w:eastAsia="黑体" w:hint="eastAsia"/>
          </w:rPr>
          <w:t>编制原那么</w:t>
        </w:r>
        <w:r>
          <w:tab/>
        </w:r>
        <w:r>
          <w:fldChar w:fldCharType="begin" w:dirty="1"/>
        </w:r>
        <w:r>
          <w:instrText xml:space="preserve"> PAGEREF _Toc262771439 \h </w:instrText>
        </w:r>
        <w:r>
          <w:fldChar w:fldCharType="separate"/>
        </w:r>
        <w:r>
          <w:t>38</w:t>
        </w:r>
        <w:r>
          <w:fldChar w:fldCharType="end"/>
        </w:r>
      </w:hyperlink>
    </w:p>
    <w:p>
      <w:pPr>
        <w:pStyle w:val="TOC3"/>
        <w:tabs>
          <w:tab w:val="right" w:leader="dot" w:pos="8296"/>
        </w:tabs>
      </w:pPr>
      <w:hyperlink w:anchor="_Toc262771440" w:history="1">
        <w:r>
          <w:rPr>
            <w:rStyle w:val="Hyperlink"/>
            <w:rFonts w:ascii="黑体" w:eastAsia="黑体"/>
          </w:rPr>
          <w:t>9.2</w:t>
        </w:r>
        <w:r>
          <w:rPr>
            <w:rStyle w:val="Hyperlink"/>
            <w:rFonts w:ascii="黑体" w:eastAsia="黑体" w:hint="eastAsia"/>
          </w:rPr>
          <w:t>、编制标准</w:t>
        </w:r>
        <w:r>
          <w:tab/>
        </w:r>
        <w:r>
          <w:fldChar w:fldCharType="begin" w:dirty="1"/>
        </w:r>
        <w:r>
          <w:instrText xml:space="preserve"> PAGEREF _Toc262771440 \h </w:instrText>
        </w:r>
        <w:r>
          <w:fldChar w:fldCharType="separate"/>
        </w:r>
        <w:r>
          <w:t>39</w:t>
        </w:r>
        <w:r>
          <w:fldChar w:fldCharType="end"/>
        </w:r>
      </w:hyperlink>
    </w:p>
    <w:p>
      <w:pPr>
        <w:pStyle w:val="TOC3"/>
        <w:tabs>
          <w:tab w:val="right" w:leader="dot" w:pos="8296"/>
        </w:tabs>
      </w:pPr>
      <w:hyperlink w:anchor="_Toc262771441" w:history="1">
        <w:r>
          <w:rPr>
            <w:rStyle w:val="Hyperlink"/>
            <w:rFonts w:ascii="黑体" w:eastAsia="黑体"/>
          </w:rPr>
          <w:t>9.3</w:t>
        </w:r>
        <w:r>
          <w:rPr>
            <w:rStyle w:val="Hyperlink"/>
            <w:rFonts w:ascii="黑体" w:eastAsia="黑体" w:hint="eastAsia"/>
          </w:rPr>
          <w:t>环境现状</w:t>
        </w:r>
        <w:r>
          <w:tab/>
        </w:r>
        <w:r>
          <w:fldChar w:fldCharType="begin" w:dirty="1"/>
        </w:r>
        <w:r>
          <w:instrText xml:space="preserve"> PAGEREF _Toc262771441 \h </w:instrText>
        </w:r>
        <w:r>
          <w:fldChar w:fldCharType="separate"/>
        </w:r>
        <w:r>
          <w:t>40</w:t>
        </w:r>
        <w:r>
          <w:fldChar w:fldCharType="end"/>
        </w:r>
      </w:hyperlink>
    </w:p>
    <w:p>
      <w:pPr>
        <w:pStyle w:val="TOC3"/>
        <w:tabs>
          <w:tab w:val="right" w:leader="dot" w:pos="8296"/>
        </w:tabs>
      </w:pPr>
      <w:hyperlink w:anchor="_Toc262771442" w:history="1">
        <w:r>
          <w:rPr>
            <w:rStyle w:val="Hyperlink"/>
            <w:rFonts w:ascii="黑体" w:eastAsia="黑体"/>
          </w:rPr>
          <w:t>9.4</w:t>
        </w:r>
        <w:r>
          <w:rPr>
            <w:rStyle w:val="Hyperlink"/>
            <w:rFonts w:ascii="黑体" w:eastAsia="黑体" w:hint="eastAsia"/>
          </w:rPr>
          <w:t>主要污染源及主要污染物</w:t>
        </w:r>
        <w:r>
          <w:tab/>
        </w:r>
        <w:r>
          <w:fldChar w:fldCharType="begin" w:dirty="1"/>
        </w:r>
        <w:r>
          <w:instrText xml:space="preserve"> PAGEREF _Toc262771442 \h </w:instrText>
        </w:r>
        <w:r>
          <w:fldChar w:fldCharType="separate"/>
        </w:r>
        <w:r>
          <w:t>40</w:t>
        </w:r>
        <w:r>
          <w:fldChar w:fldCharType="end"/>
        </w:r>
      </w:hyperlink>
    </w:p>
    <w:p>
      <w:pPr>
        <w:pStyle w:val="TOC3"/>
        <w:tabs>
          <w:tab w:val="right" w:leader="dot" w:pos="8296"/>
        </w:tabs>
      </w:pPr>
      <w:hyperlink w:anchor="_Toc262771443" w:history="1">
        <w:r>
          <w:rPr>
            <w:rStyle w:val="Hyperlink"/>
            <w:rFonts w:ascii="黑体" w:eastAsia="黑体"/>
          </w:rPr>
          <w:t>9.5</w:t>
        </w:r>
        <w:r>
          <w:rPr>
            <w:rStyle w:val="Hyperlink"/>
            <w:rFonts w:ascii="黑体" w:eastAsia="黑体" w:hint="eastAsia"/>
          </w:rPr>
          <w:t>设计中拟采用的环保措施</w:t>
        </w:r>
        <w:r>
          <w:tab/>
        </w:r>
        <w:r>
          <w:fldChar w:fldCharType="begin" w:dirty="1"/>
        </w:r>
        <w:r>
          <w:instrText xml:space="preserve"> PAGEREF _Toc262771443 \h </w:instrText>
        </w:r>
        <w:r>
          <w:fldChar w:fldCharType="separate"/>
        </w:r>
        <w:r>
          <w:t>41</w:t>
        </w:r>
        <w:r>
          <w:fldChar w:fldCharType="end"/>
        </w:r>
      </w:hyperlink>
    </w:p>
    <w:p>
      <w:pPr>
        <w:pStyle w:val="TOC3"/>
        <w:tabs>
          <w:tab w:val="right" w:leader="dot" w:pos="8296"/>
        </w:tabs>
      </w:pPr>
      <w:hyperlink w:anchor="_Toc262771444" w:history="1">
        <w:r>
          <w:rPr>
            <w:rStyle w:val="Hyperlink"/>
            <w:rFonts w:ascii="黑体" w:eastAsia="黑体"/>
          </w:rPr>
          <w:t>9.6</w:t>
        </w:r>
        <w:r>
          <w:rPr>
            <w:rStyle w:val="Hyperlink"/>
            <w:rFonts w:ascii="黑体" w:eastAsia="黑体" w:hint="eastAsia"/>
          </w:rPr>
          <w:t>厂区绿化</w:t>
        </w:r>
        <w:r>
          <w:tab/>
        </w:r>
        <w:r>
          <w:fldChar w:fldCharType="begin" w:dirty="1"/>
        </w:r>
        <w:r>
          <w:instrText xml:space="preserve"> PAGEREF _Toc262771444 \h </w:instrText>
        </w:r>
        <w:r>
          <w:fldChar w:fldCharType="separate"/>
        </w:r>
        <w:r>
          <w:t>44</w:t>
        </w:r>
        <w:r>
          <w:fldChar w:fldCharType="end"/>
        </w:r>
      </w:hyperlink>
    </w:p>
    <w:p>
      <w:pPr>
        <w:pStyle w:val="TOC2"/>
        <w:tabs>
          <w:tab w:val="right" w:leader="dot" w:pos="8296"/>
        </w:tabs>
        <w:rPr>
          <w:sz w:val="21"/>
          <w:szCs w:val="24"/>
        </w:rPr>
      </w:pPr>
      <w:hyperlink w:anchor="_Toc262771445" w:history="1">
        <w:r>
          <w:rPr>
            <w:rStyle w:val="Hyperlink"/>
            <w:rFonts w:hint="eastAsia"/>
            <w:b/>
          </w:rPr>
          <w:t>第十章</w:t>
        </w:r>
        <w:r>
          <w:rPr>
            <w:rStyle w:val="Hyperlink"/>
            <w:b/>
          </w:rPr>
          <w:t xml:space="preserve"> </w:t>
        </w:r>
        <w:r>
          <w:rPr>
            <w:rStyle w:val="Hyperlink"/>
            <w:rFonts w:hint="eastAsia"/>
            <w:b/>
          </w:rPr>
          <w:t>劳动平安与工业卫生</w:t>
        </w:r>
        <w:r>
          <w:tab/>
        </w:r>
        <w:r>
          <w:fldChar w:fldCharType="begin" w:dirty="1"/>
        </w:r>
        <w:r>
          <w:instrText xml:space="preserve"> PAGEREF _Toc262771445 \h </w:instrText>
        </w:r>
        <w:r>
          <w:fldChar w:fldCharType="separate"/>
        </w:r>
        <w:r>
          <w:t>45</w:t>
        </w:r>
        <w:r>
          <w:fldChar w:fldCharType="end"/>
        </w:r>
      </w:hyperlink>
    </w:p>
    <w:p>
      <w:pPr>
        <w:pStyle w:val="TOC3"/>
        <w:tabs>
          <w:tab w:val="right" w:leader="dot" w:pos="8296"/>
        </w:tabs>
      </w:pPr>
      <w:hyperlink w:anchor="_Toc262771446" w:history="1">
        <w:r>
          <w:rPr>
            <w:rStyle w:val="Hyperlink"/>
            <w:rFonts w:ascii="黑体" w:eastAsia="黑体"/>
          </w:rPr>
          <w:t xml:space="preserve">10.1 </w:t>
        </w:r>
        <w:r>
          <w:rPr>
            <w:rStyle w:val="Hyperlink"/>
            <w:rFonts w:ascii="黑体" w:eastAsia="黑体" w:hint="eastAsia"/>
          </w:rPr>
          <w:t>劳动保护与平安卫生</w:t>
        </w:r>
        <w:r>
          <w:tab/>
        </w:r>
        <w:r>
          <w:fldChar w:fldCharType="begin" w:dirty="1"/>
        </w:r>
        <w:r>
          <w:instrText xml:space="preserve"> PAGEREF _Toc262771446 \h </w:instrText>
        </w:r>
        <w:r>
          <w:fldChar w:fldCharType="separate"/>
        </w:r>
        <w:r>
          <w:t>45</w:t>
        </w:r>
        <w:r>
          <w:fldChar w:fldCharType="end"/>
        </w:r>
      </w:hyperlink>
    </w:p>
    <w:p>
      <w:pPr>
        <w:pStyle w:val="TOC3"/>
        <w:tabs>
          <w:tab w:val="right" w:leader="dot" w:pos="8296"/>
        </w:tabs>
      </w:pPr>
      <w:hyperlink w:anchor="_Toc262771447" w:history="1">
        <w:r>
          <w:rPr>
            <w:rStyle w:val="Hyperlink"/>
            <w:rFonts w:ascii="黑体" w:eastAsia="黑体"/>
          </w:rPr>
          <w:t xml:space="preserve">10.2 </w:t>
        </w:r>
        <w:r>
          <w:rPr>
            <w:rStyle w:val="Hyperlink"/>
            <w:rFonts w:ascii="黑体" w:eastAsia="黑体" w:hint="eastAsia"/>
          </w:rPr>
          <w:t>消防</w:t>
        </w:r>
        <w:r>
          <w:tab/>
        </w:r>
        <w:r>
          <w:fldChar w:fldCharType="begin" w:dirty="1"/>
        </w:r>
        <w:r>
          <w:instrText xml:space="preserve"> PAGEREF _Toc262771447 \h </w:instrText>
        </w:r>
        <w:r>
          <w:fldChar w:fldCharType="separate"/>
        </w:r>
        <w:r>
          <w:t>52</w:t>
        </w:r>
        <w:r>
          <w:fldChar w:fldCharType="end"/>
        </w:r>
      </w:hyperlink>
    </w:p>
    <w:p>
      <w:pPr>
        <w:pStyle w:val="TOC2"/>
        <w:tabs>
          <w:tab w:val="right" w:leader="dot" w:pos="8296"/>
        </w:tabs>
        <w:rPr>
          <w:sz w:val="21"/>
          <w:szCs w:val="24"/>
        </w:rPr>
      </w:pPr>
      <w:hyperlink w:anchor="_Toc262771448" w:history="1">
        <w:r>
          <w:rPr>
            <w:rStyle w:val="Hyperlink"/>
            <w:rFonts w:hint="eastAsia"/>
            <w:b/>
          </w:rPr>
          <w:t>第十一章</w:t>
        </w:r>
        <w:r>
          <w:rPr>
            <w:rStyle w:val="Hyperlink"/>
            <w:b/>
          </w:rPr>
          <w:t xml:space="preserve"> </w:t>
        </w:r>
        <w:r>
          <w:rPr>
            <w:rStyle w:val="Hyperlink"/>
            <w:rFonts w:hint="eastAsia"/>
            <w:b/>
          </w:rPr>
          <w:t>组织结构和劳动定员</w:t>
        </w:r>
        <w:r>
          <w:tab/>
        </w:r>
        <w:r>
          <w:fldChar w:fldCharType="begin" w:dirty="1"/>
        </w:r>
        <w:r>
          <w:instrText xml:space="preserve"> PAGEREF _Toc262771448 \h </w:instrText>
        </w:r>
        <w:r>
          <w:fldChar w:fldCharType="separate"/>
        </w:r>
        <w:r>
          <w:t>58</w:t>
        </w:r>
        <w:r>
          <w:fldChar w:fldCharType="end"/>
        </w:r>
      </w:hyperlink>
    </w:p>
    <w:p>
      <w:pPr>
        <w:pStyle w:val="TOC3"/>
        <w:tabs>
          <w:tab w:val="right" w:leader="dot" w:pos="8296"/>
        </w:tabs>
      </w:pPr>
      <w:hyperlink w:anchor="_Toc262771449" w:history="1">
        <w:r>
          <w:rPr>
            <w:rStyle w:val="Hyperlink"/>
            <w:rFonts w:ascii="黑体" w:eastAsia="黑体"/>
          </w:rPr>
          <w:t xml:space="preserve">11.1 </w:t>
        </w:r>
        <w:r>
          <w:rPr>
            <w:rStyle w:val="Hyperlink"/>
            <w:rFonts w:ascii="黑体" w:eastAsia="黑体" w:hint="eastAsia"/>
          </w:rPr>
          <w:t>组织结构</w:t>
        </w:r>
        <w:r>
          <w:tab/>
        </w:r>
        <w:r>
          <w:fldChar w:fldCharType="begin" w:dirty="1"/>
        </w:r>
        <w:r>
          <w:instrText xml:space="preserve"> PAGEREF _Toc262771449 \h </w:instrText>
        </w:r>
        <w:r>
          <w:fldChar w:fldCharType="separate"/>
        </w:r>
        <w:r>
          <w:t>58</w:t>
        </w:r>
        <w:r>
          <w:fldChar w:fldCharType="end"/>
        </w:r>
      </w:hyperlink>
    </w:p>
    <w:p>
      <w:pPr>
        <w:pStyle w:val="TOC3"/>
        <w:tabs>
          <w:tab w:val="right" w:leader="dot" w:pos="8296"/>
        </w:tabs>
      </w:pPr>
      <w:hyperlink w:anchor="_Toc262771450" w:history="1">
        <w:r>
          <w:rPr>
            <w:rStyle w:val="Hyperlink"/>
            <w:rFonts w:ascii="黑体" w:eastAsia="黑体"/>
          </w:rPr>
          <w:t xml:space="preserve">11.2 </w:t>
        </w:r>
        <w:r>
          <w:rPr>
            <w:rStyle w:val="Hyperlink"/>
            <w:rFonts w:ascii="黑体" w:eastAsia="黑体" w:hint="eastAsia"/>
          </w:rPr>
          <w:t>生产班制和劳动定员</w:t>
        </w:r>
        <w:r>
          <w:tab/>
        </w:r>
        <w:r>
          <w:fldChar w:fldCharType="begin" w:dirty="1"/>
        </w:r>
        <w:r>
          <w:instrText xml:space="preserve"> PAGEREF _Toc262771450 \h </w:instrText>
        </w:r>
        <w:r>
          <w:fldChar w:fldCharType="separate"/>
        </w:r>
        <w:r>
          <w:t>58</w:t>
        </w:r>
        <w:r>
          <w:fldChar w:fldCharType="end"/>
        </w:r>
      </w:hyperlink>
    </w:p>
    <w:p>
      <w:pPr>
        <w:pStyle w:val="TOC3"/>
        <w:tabs>
          <w:tab w:val="right" w:leader="dot" w:pos="8296"/>
        </w:tabs>
      </w:pPr>
      <w:hyperlink w:anchor="_Toc262771451" w:history="1">
        <w:r>
          <w:rPr>
            <w:rStyle w:val="Hyperlink"/>
            <w:rFonts w:ascii="黑体" w:eastAsia="黑体"/>
          </w:rPr>
          <w:t xml:space="preserve">11.3 </w:t>
        </w:r>
        <w:r>
          <w:rPr>
            <w:rStyle w:val="Hyperlink"/>
            <w:rFonts w:ascii="黑体" w:eastAsia="黑体" w:hint="eastAsia"/>
          </w:rPr>
          <w:t>人员来源和培训</w:t>
        </w:r>
        <w:r>
          <w:tab/>
        </w:r>
        <w:r>
          <w:fldChar w:fldCharType="begin" w:dirty="1"/>
        </w:r>
        <w:r>
          <w:instrText xml:space="preserve"> PAGEREF _Toc262771451 \h </w:instrText>
        </w:r>
        <w:r>
          <w:fldChar w:fldCharType="separate"/>
        </w:r>
        <w:r>
          <w:t>59</w:t>
        </w:r>
        <w:r>
          <w:fldChar w:fldCharType="end"/>
        </w:r>
      </w:hyperlink>
    </w:p>
    <w:p>
      <w:pPr>
        <w:pStyle w:val="TOC2"/>
        <w:tabs>
          <w:tab w:val="right" w:leader="dot" w:pos="8296"/>
        </w:tabs>
        <w:rPr>
          <w:sz w:val="21"/>
          <w:szCs w:val="24"/>
        </w:rPr>
      </w:pPr>
      <w:hyperlink w:anchor="_Toc262771452" w:history="1">
        <w:r>
          <w:rPr>
            <w:rStyle w:val="Hyperlink"/>
            <w:rFonts w:hint="eastAsia"/>
            <w:b/>
          </w:rPr>
          <w:t>第十二章</w:t>
        </w:r>
        <w:r>
          <w:rPr>
            <w:rStyle w:val="Hyperlink"/>
            <w:b/>
          </w:rPr>
          <w:t xml:space="preserve"> </w:t>
        </w:r>
        <w:r>
          <w:rPr>
            <w:rStyle w:val="Hyperlink"/>
            <w:rFonts w:hint="eastAsia"/>
            <w:b/>
          </w:rPr>
          <w:t>焦亚硫酸钠工程实施进度</w:t>
        </w:r>
        <w:r>
          <w:tab/>
        </w:r>
        <w:r>
          <w:fldChar w:fldCharType="begin" w:dirty="1"/>
        </w:r>
        <w:r>
          <w:instrText xml:space="preserve"> PAGEREF _Toc262771452 \h </w:instrText>
        </w:r>
        <w:r>
          <w:fldChar w:fldCharType="separate"/>
        </w:r>
        <w:r>
          <w:t>61</w:t>
        </w:r>
        <w:r>
          <w:fldChar w:fldCharType="end"/>
        </w:r>
      </w:hyperlink>
    </w:p>
    <w:p>
      <w:pPr>
        <w:pStyle w:val="TOC3"/>
        <w:tabs>
          <w:tab w:val="right" w:leader="dot" w:pos="8296"/>
        </w:tabs>
      </w:pPr>
      <w:hyperlink w:anchor="_Toc262771453" w:history="1">
        <w:r>
          <w:rPr>
            <w:rStyle w:val="Hyperlink"/>
            <w:rFonts w:ascii="黑体" w:eastAsia="黑体"/>
          </w:rPr>
          <w:t>12.1</w:t>
        </w:r>
        <w:r>
          <w:rPr>
            <w:rStyle w:val="Hyperlink"/>
            <w:rFonts w:ascii="黑体" w:eastAsia="黑体" w:hint="eastAsia"/>
          </w:rPr>
          <w:t>实施进度情况</w:t>
        </w:r>
        <w:r>
          <w:tab/>
        </w:r>
        <w:r>
          <w:fldChar w:fldCharType="begin" w:dirty="1"/>
        </w:r>
        <w:r>
          <w:instrText xml:space="preserve"> PAGEREF _Toc262771453 \h </w:instrText>
        </w:r>
        <w:r>
          <w:fldChar w:fldCharType="separate"/>
        </w:r>
        <w:r>
          <w:t>61</w:t>
        </w:r>
        <w:r>
          <w:fldChar w:fldCharType="end"/>
        </w:r>
      </w:hyperlink>
    </w:p>
    <w:p>
      <w:pPr>
        <w:pStyle w:val="TOC3"/>
        <w:tabs>
          <w:tab w:val="right" w:leader="dot" w:pos="8296"/>
        </w:tabs>
      </w:pPr>
      <w:hyperlink w:anchor="_Toc262771454" w:history="1">
        <w:r>
          <w:rPr>
            <w:rStyle w:val="Hyperlink"/>
            <w:rFonts w:ascii="黑体" w:eastAsia="黑体"/>
          </w:rPr>
          <w:t>12.2</w:t>
        </w:r>
        <w:r>
          <w:rPr>
            <w:rStyle w:val="Hyperlink"/>
            <w:rFonts w:ascii="黑体" w:eastAsia="黑体" w:hint="eastAsia"/>
          </w:rPr>
          <w:t>工程进度表</w:t>
        </w:r>
        <w:r>
          <w:tab/>
        </w:r>
        <w:r>
          <w:fldChar w:fldCharType="begin" w:dirty="1"/>
        </w:r>
        <w:r>
          <w:instrText xml:space="preserve"> PAGEREF _Toc262771454 \h </w:instrText>
        </w:r>
        <w:r>
          <w:fldChar w:fldCharType="separate"/>
        </w:r>
        <w:r>
          <w:t>61</w:t>
        </w:r>
        <w:r>
          <w:fldChar w:fldCharType="end"/>
        </w:r>
      </w:hyperlink>
    </w:p>
    <w:p>
      <w:pPr>
        <w:pStyle w:val="TOC2"/>
        <w:tabs>
          <w:tab w:val="right" w:leader="dot" w:pos="8296"/>
        </w:tabs>
        <w:rPr>
          <w:sz w:val="21"/>
          <w:szCs w:val="24"/>
        </w:rPr>
      </w:pPr>
      <w:hyperlink w:anchor="_Toc262771455" w:history="1">
        <w:r>
          <w:rPr>
            <w:rStyle w:val="Hyperlink"/>
            <w:rFonts w:hint="eastAsia"/>
            <w:b/>
          </w:rPr>
          <w:t>第十三章</w:t>
        </w:r>
        <w:r>
          <w:rPr>
            <w:rStyle w:val="Hyperlink"/>
            <w:b/>
          </w:rPr>
          <w:t xml:space="preserve"> </w:t>
        </w:r>
        <w:r>
          <w:rPr>
            <w:rStyle w:val="Hyperlink"/>
            <w:rFonts w:hint="eastAsia"/>
            <w:b/>
          </w:rPr>
          <w:t>焦亚硫酸钠工程投资估算与资金筹措</w:t>
        </w:r>
        <w:r>
          <w:tab/>
        </w:r>
        <w:r>
          <w:fldChar w:fldCharType="begin" w:dirty="1"/>
        </w:r>
        <w:r>
          <w:instrText xml:space="preserve"> PAGEREF _Toc262771455 \h </w:instrText>
        </w:r>
        <w:r>
          <w:fldChar w:fldCharType="separate"/>
        </w:r>
        <w:r>
          <w:t>63</w:t>
        </w:r>
        <w:r>
          <w:fldChar w:fldCharType="end"/>
        </w:r>
      </w:hyperlink>
    </w:p>
    <w:p>
      <w:pPr>
        <w:pStyle w:val="TOC3"/>
        <w:tabs>
          <w:tab w:val="right" w:leader="dot" w:pos="8296"/>
        </w:tabs>
      </w:pPr>
      <w:hyperlink w:anchor="_Toc262771456" w:history="1">
        <w:r>
          <w:rPr>
            <w:rStyle w:val="Hyperlink"/>
            <w:rFonts w:ascii="黑体" w:eastAsia="黑体"/>
          </w:rPr>
          <w:t>13.1</w:t>
        </w:r>
        <w:r>
          <w:rPr>
            <w:rStyle w:val="Hyperlink"/>
            <w:rFonts w:ascii="黑体" w:eastAsia="黑体" w:hint="eastAsia"/>
          </w:rPr>
          <w:t>投资估算主要编制依据</w:t>
        </w:r>
        <w:r>
          <w:tab/>
        </w:r>
        <w:r>
          <w:fldChar w:fldCharType="begin" w:dirty="1"/>
        </w:r>
        <w:r>
          <w:instrText xml:space="preserve"> PAGEREF _Toc262771456 \h </w:instrText>
        </w:r>
        <w:r>
          <w:fldChar w:fldCharType="separate"/>
        </w:r>
        <w:r>
          <w:t>63</w:t>
        </w:r>
        <w:r>
          <w:fldChar w:fldCharType="end"/>
        </w:r>
      </w:hyperlink>
    </w:p>
    <w:p>
      <w:pPr>
        <w:pStyle w:val="TOC3"/>
        <w:tabs>
          <w:tab w:val="right" w:leader="dot" w:pos="8296"/>
        </w:tabs>
      </w:pPr>
      <w:hyperlink w:anchor="_Toc262771457" w:history="1">
        <w:r>
          <w:rPr>
            <w:rStyle w:val="Hyperlink"/>
            <w:rFonts w:ascii="黑体" w:eastAsia="黑体"/>
          </w:rPr>
          <w:t>13.2</w:t>
        </w:r>
        <w:r>
          <w:rPr>
            <w:rStyle w:val="Hyperlink"/>
            <w:rFonts w:ascii="黑体" w:eastAsia="黑体" w:hint="eastAsia"/>
          </w:rPr>
          <w:t>投资估算范围</w:t>
        </w:r>
        <w:r>
          <w:tab/>
        </w:r>
        <w:r>
          <w:fldChar w:fldCharType="begin" w:dirty="1"/>
        </w:r>
        <w:r>
          <w:instrText xml:space="preserve"> PAGEREF _Toc262771457 \h </w:instrText>
        </w:r>
        <w:r>
          <w:fldChar w:fldCharType="separate"/>
        </w:r>
        <w:r>
          <w:t>63</w:t>
        </w:r>
        <w:r>
          <w:fldChar w:fldCharType="end"/>
        </w:r>
      </w:hyperlink>
    </w:p>
    <w:p>
      <w:pPr>
        <w:pStyle w:val="TOC3"/>
        <w:tabs>
          <w:tab w:val="right" w:leader="dot" w:pos="8296"/>
        </w:tabs>
      </w:pPr>
      <w:hyperlink w:anchor="_Toc262771458" w:history="1">
        <w:r>
          <w:rPr>
            <w:rStyle w:val="Hyperlink"/>
            <w:rFonts w:ascii="黑体" w:eastAsia="黑体"/>
          </w:rPr>
          <w:t>13.3</w:t>
        </w:r>
        <w:r>
          <w:rPr>
            <w:rStyle w:val="Hyperlink"/>
            <w:rFonts w:ascii="黑体" w:eastAsia="黑体" w:hint="eastAsia"/>
          </w:rPr>
          <w:t>建设投资估算</w:t>
        </w:r>
        <w:r>
          <w:tab/>
        </w:r>
        <w:r>
          <w:fldChar w:fldCharType="begin" w:dirty="1"/>
        </w:r>
        <w:r>
          <w:instrText xml:space="preserve"> PAGEREF _Toc262771458 \h </w:instrText>
        </w:r>
        <w:r>
          <w:fldChar w:fldCharType="separate"/>
        </w:r>
        <w:r>
          <w:t>64</w:t>
        </w:r>
        <w:r>
          <w:fldChar w:fldCharType="end"/>
        </w:r>
      </w:hyperlink>
    </w:p>
    <w:p>
      <w:pPr>
        <w:pStyle w:val="TOC3"/>
        <w:tabs>
          <w:tab w:val="right" w:leader="dot" w:pos="8296"/>
        </w:tabs>
      </w:pPr>
      <w:hyperlink w:anchor="_Toc262771459" w:history="1">
        <w:r>
          <w:rPr>
            <w:rStyle w:val="Hyperlink"/>
            <w:rFonts w:ascii="黑体" w:eastAsia="黑体"/>
          </w:rPr>
          <w:t>13.4</w:t>
        </w:r>
        <w:r>
          <w:rPr>
            <w:rStyle w:val="Hyperlink"/>
            <w:rFonts w:ascii="黑体" w:eastAsia="黑体" w:hint="eastAsia"/>
          </w:rPr>
          <w:t>资金筹措</w:t>
        </w:r>
        <w:r>
          <w:tab/>
        </w:r>
        <w:r>
          <w:fldChar w:fldCharType="begin" w:dirty="1"/>
        </w:r>
        <w:r>
          <w:instrText xml:space="preserve"> PAGEREF _Toc262771459 \h </w:instrText>
        </w:r>
        <w:r>
          <w:fldChar w:fldCharType="separate"/>
        </w:r>
        <w:r>
          <w:t>65</w:t>
        </w:r>
        <w:r>
          <w:fldChar w:fldCharType="end"/>
        </w:r>
      </w:hyperlink>
    </w:p>
    <w:p>
      <w:pPr>
        <w:pStyle w:val="TOC2"/>
        <w:tabs>
          <w:tab w:val="right" w:leader="dot" w:pos="8296"/>
        </w:tabs>
        <w:rPr>
          <w:sz w:val="21"/>
          <w:szCs w:val="24"/>
        </w:rPr>
      </w:pPr>
      <w:hyperlink w:anchor="_Toc262771460" w:history="1">
        <w:r>
          <w:rPr>
            <w:rStyle w:val="Hyperlink"/>
            <w:rFonts w:hint="eastAsia"/>
            <w:b/>
          </w:rPr>
          <w:t>第十四章</w:t>
        </w:r>
        <w:r>
          <w:rPr>
            <w:rStyle w:val="Hyperlink"/>
            <w:b/>
          </w:rPr>
          <w:t xml:space="preserve"> </w:t>
        </w:r>
        <w:r>
          <w:rPr>
            <w:rStyle w:val="Hyperlink"/>
            <w:rFonts w:hint="eastAsia"/>
            <w:b/>
          </w:rPr>
          <w:t>焦亚硫酸钠工程财务评价</w:t>
        </w:r>
        <w:r>
          <w:tab/>
        </w:r>
        <w:r>
          <w:fldChar w:fldCharType="begin" w:dirty="1"/>
        </w:r>
        <w:r>
          <w:instrText xml:space="preserve"> PAGEREF _Toc262771460 \h </w:instrText>
        </w:r>
        <w:r>
          <w:fldChar w:fldCharType="separate"/>
        </w:r>
        <w:r>
          <w:t>66</w:t>
        </w:r>
        <w:r>
          <w:fldChar w:fldCharType="end"/>
        </w:r>
      </w:hyperlink>
    </w:p>
    <w:p>
      <w:pPr>
        <w:pStyle w:val="TOC3"/>
        <w:tabs>
          <w:tab w:val="right" w:leader="dot" w:pos="8296"/>
        </w:tabs>
      </w:pPr>
      <w:hyperlink w:anchor="_Toc262771461" w:history="1">
        <w:r>
          <w:rPr>
            <w:rStyle w:val="Hyperlink"/>
            <w:rFonts w:ascii="黑体" w:eastAsia="黑体"/>
          </w:rPr>
          <w:t>14.1</w:t>
        </w:r>
        <w:r>
          <w:rPr>
            <w:rStyle w:val="Hyperlink"/>
            <w:rFonts w:ascii="黑体" w:eastAsia="黑体" w:hint="eastAsia"/>
          </w:rPr>
          <w:t>根底数据与参数选取</w:t>
        </w:r>
        <w:r>
          <w:tab/>
        </w:r>
        <w:r>
          <w:fldChar w:fldCharType="begin" w:dirty="1"/>
        </w:r>
        <w:r>
          <w:instrText xml:space="preserve"> PAGEREF _Toc262771461 \h </w:instrText>
        </w:r>
        <w:r>
          <w:fldChar w:fldCharType="separate"/>
        </w:r>
        <w:r>
          <w:t>66</w:t>
        </w:r>
        <w:r>
          <w:fldChar w:fldCharType="end"/>
        </w:r>
      </w:hyperlink>
    </w:p>
    <w:p>
      <w:pPr>
        <w:pStyle w:val="TOC3"/>
        <w:tabs>
          <w:tab w:val="right" w:leader="dot" w:pos="8296"/>
        </w:tabs>
      </w:pPr>
      <w:hyperlink w:anchor="_Toc262771462" w:history="1">
        <w:r>
          <w:rPr>
            <w:rStyle w:val="Hyperlink"/>
            <w:rFonts w:ascii="黑体" w:eastAsia="黑体"/>
          </w:rPr>
          <w:t>14.2</w:t>
        </w:r>
        <w:r>
          <w:rPr>
            <w:rStyle w:val="Hyperlink"/>
            <w:rFonts w:ascii="黑体" w:eastAsia="黑体" w:hint="eastAsia"/>
          </w:rPr>
          <w:t>本钱费用估算</w:t>
        </w:r>
        <w:r>
          <w:tab/>
        </w:r>
        <w:r>
          <w:fldChar w:fldCharType="begin" w:dirty="1"/>
        </w:r>
        <w:r>
          <w:instrText xml:space="preserve"> PAGEREF _Toc262771462 \h </w:instrText>
        </w:r>
        <w:r>
          <w:fldChar w:fldCharType="separate"/>
        </w:r>
        <w:r>
          <w:t>66</w:t>
        </w:r>
        <w:r>
          <w:fldChar w:fldCharType="end"/>
        </w:r>
      </w:hyperlink>
    </w:p>
    <w:p>
      <w:pPr>
        <w:pStyle w:val="TOC3"/>
        <w:tabs>
          <w:tab w:val="right" w:leader="dot" w:pos="8296"/>
        </w:tabs>
      </w:pPr>
      <w:hyperlink w:anchor="_Toc262771463" w:history="1">
        <w:r>
          <w:rPr>
            <w:rStyle w:val="Hyperlink"/>
            <w:rFonts w:ascii="黑体" w:eastAsia="黑体"/>
          </w:rPr>
          <w:t>14.3</w:t>
        </w:r>
        <w:r>
          <w:rPr>
            <w:rStyle w:val="Hyperlink"/>
            <w:rFonts w:ascii="黑体" w:eastAsia="黑体" w:hint="eastAsia"/>
          </w:rPr>
          <w:t>销售收入估算</w:t>
        </w:r>
        <w:r>
          <w:tab/>
        </w:r>
        <w:r>
          <w:fldChar w:fldCharType="begin" w:dirty="1"/>
        </w:r>
        <w:r>
          <w:instrText xml:space="preserve"> PAGEREF _Toc262771463 \h </w:instrText>
        </w:r>
        <w:r>
          <w:fldChar w:fldCharType="separate"/>
        </w:r>
        <w:r>
          <w:t>67</w:t>
        </w:r>
        <w:r>
          <w:fldChar w:fldCharType="end"/>
        </w:r>
      </w:hyperlink>
    </w:p>
    <w:p>
      <w:pPr>
        <w:pStyle w:val="TOC3"/>
        <w:tabs>
          <w:tab w:val="right" w:leader="dot" w:pos="8296"/>
        </w:tabs>
      </w:pPr>
      <w:hyperlink w:anchor="_Toc262771464" w:history="1">
        <w:r>
          <w:rPr>
            <w:rStyle w:val="Hyperlink"/>
            <w:rFonts w:ascii="黑体" w:eastAsia="黑体"/>
          </w:rPr>
          <w:t>14.4</w:t>
        </w:r>
        <w:r>
          <w:rPr>
            <w:rStyle w:val="Hyperlink"/>
            <w:rFonts w:ascii="黑体" w:eastAsia="黑体" w:hint="eastAsia"/>
          </w:rPr>
          <w:t>财务分析</w:t>
        </w:r>
        <w:r>
          <w:tab/>
        </w:r>
        <w:r>
          <w:fldChar w:fldCharType="begin" w:dirty="1"/>
        </w:r>
        <w:r>
          <w:instrText xml:space="preserve"> PAGEREF _Toc262771464 \h </w:instrText>
        </w:r>
        <w:r>
          <w:fldChar w:fldCharType="separate"/>
        </w:r>
        <w:r>
          <w:t>67</w:t>
        </w:r>
        <w:r>
          <w:fldChar w:fldCharType="end"/>
        </w:r>
      </w:hyperlink>
    </w:p>
    <w:p>
      <w:pPr>
        <w:pStyle w:val="TOC3"/>
        <w:tabs>
          <w:tab w:val="right" w:leader="dot" w:pos="8296"/>
        </w:tabs>
      </w:pPr>
      <w:hyperlink w:anchor="_Toc262771465" w:history="1">
        <w:r>
          <w:rPr>
            <w:rStyle w:val="Hyperlink"/>
            <w:rFonts w:ascii="黑体" w:eastAsia="黑体"/>
          </w:rPr>
          <w:t>14.5</w:t>
        </w:r>
        <w:r>
          <w:rPr>
            <w:rStyle w:val="Hyperlink"/>
            <w:rFonts w:ascii="黑体" w:eastAsia="黑体" w:hint="eastAsia"/>
          </w:rPr>
          <w:t>不确定性分析</w:t>
        </w:r>
        <w:r>
          <w:tab/>
        </w:r>
        <w:r>
          <w:fldChar w:fldCharType="begin" w:dirty="1"/>
        </w:r>
        <w:r>
          <w:instrText xml:space="preserve"> PAGEREF _Toc262771465 \h </w:instrText>
        </w:r>
        <w:r>
          <w:fldChar w:fldCharType="separate"/>
        </w:r>
        <w:r>
          <w:t>68</w:t>
        </w:r>
        <w:r>
          <w:fldChar w:fldCharType="end"/>
        </w:r>
      </w:hyperlink>
    </w:p>
    <w:p>
      <w:pPr>
        <w:pStyle w:val="TOC3"/>
        <w:tabs>
          <w:tab w:val="right" w:leader="dot" w:pos="8296"/>
        </w:tabs>
      </w:pPr>
      <w:hyperlink w:anchor="_Toc262771466" w:history="1">
        <w:r>
          <w:rPr>
            <w:rStyle w:val="Hyperlink"/>
            <w:rFonts w:ascii="黑体" w:eastAsia="黑体"/>
          </w:rPr>
          <w:t>14.6</w:t>
        </w:r>
        <w:r>
          <w:rPr>
            <w:rStyle w:val="Hyperlink"/>
            <w:rFonts w:ascii="黑体" w:eastAsia="黑体" w:hint="eastAsia"/>
          </w:rPr>
          <w:t>技术经济总评价</w:t>
        </w:r>
        <w:r>
          <w:tab/>
        </w:r>
        <w:r>
          <w:fldChar w:fldCharType="begin" w:dirty="1"/>
        </w:r>
        <w:r>
          <w:instrText xml:space="preserve"> PAGEREF _Toc262771466 \h </w:instrText>
        </w:r>
        <w:r>
          <w:fldChar w:fldCharType="separate"/>
        </w:r>
        <w:r>
          <w:t>69</w:t>
        </w:r>
        <w:r>
          <w:fldChar w:fldCharType="end"/>
        </w:r>
      </w:hyperlink>
    </w:p>
    <w:p>
      <w:pPr>
        <w:pStyle w:val="TOC2"/>
        <w:tabs>
          <w:tab w:val="right" w:leader="dot" w:pos="8296"/>
        </w:tabs>
        <w:rPr>
          <w:sz w:val="21"/>
          <w:szCs w:val="24"/>
        </w:rPr>
      </w:pPr>
      <w:hyperlink w:anchor="_Toc262771467" w:history="1">
        <w:r>
          <w:rPr>
            <w:rStyle w:val="Hyperlink"/>
            <w:rFonts w:hint="eastAsia"/>
            <w:b/>
          </w:rPr>
          <w:t>第十五章</w:t>
        </w:r>
        <w:r>
          <w:rPr>
            <w:rStyle w:val="Hyperlink"/>
            <w:b/>
          </w:rPr>
          <w:t xml:space="preserve"> </w:t>
        </w:r>
        <w:r>
          <w:rPr>
            <w:rStyle w:val="Hyperlink"/>
            <w:rFonts w:hint="eastAsia"/>
            <w:b/>
          </w:rPr>
          <w:t>工程可行结论与建议</w:t>
        </w:r>
        <w:r>
          <w:tab/>
        </w:r>
        <w:r>
          <w:fldChar w:fldCharType="begin" w:dirty="1"/>
        </w:r>
        <w:r>
          <w:instrText xml:space="preserve"> PAGEREF _Toc262771467 \h </w:instrText>
        </w:r>
        <w:r>
          <w:fldChar w:fldCharType="separate"/>
        </w:r>
        <w:r>
          <w:t>70</w:t>
        </w:r>
        <w:r>
          <w:fldChar w:fldCharType="end"/>
        </w:r>
      </w:hyperlink>
    </w:p>
    <w:p>
      <w:pPr>
        <w:pStyle w:val="TOC3"/>
        <w:tabs>
          <w:tab w:val="right" w:leader="dot" w:pos="8296"/>
        </w:tabs>
      </w:pPr>
      <w:hyperlink w:anchor="_Toc262771468" w:history="1">
        <w:r>
          <w:rPr>
            <w:rStyle w:val="Hyperlink"/>
            <w:rFonts w:ascii="黑体" w:eastAsia="黑体"/>
          </w:rPr>
          <w:t>15.1</w:t>
        </w:r>
        <w:r>
          <w:rPr>
            <w:rStyle w:val="Hyperlink"/>
            <w:rFonts w:ascii="黑体" w:eastAsia="黑体" w:hint="eastAsia"/>
          </w:rPr>
          <w:t>结论</w:t>
        </w:r>
        <w:r>
          <w:tab/>
        </w:r>
        <w:r>
          <w:fldChar w:fldCharType="begin" w:dirty="1"/>
        </w:r>
        <w:r>
          <w:instrText xml:space="preserve"> PAGEREF _Toc262771468 \h </w:instrText>
        </w:r>
        <w:r>
          <w:fldChar w:fldCharType="separate"/>
        </w:r>
        <w:r>
          <w:t>70</w:t>
        </w:r>
        <w:r>
          <w:fldChar w:fldCharType="end"/>
        </w:r>
      </w:hyperlink>
    </w:p>
    <w:p>
      <w:pPr>
        <w:pStyle w:val="TOC3"/>
        <w:tabs>
          <w:tab w:val="right" w:leader="dot" w:pos="8296"/>
        </w:tabs>
      </w:pPr>
      <w:hyperlink w:anchor="_Toc262771469" w:history="1">
        <w:r>
          <w:rPr>
            <w:rStyle w:val="Hyperlink"/>
            <w:rFonts w:ascii="黑体" w:eastAsia="黑体"/>
          </w:rPr>
          <w:t>15.2</w:t>
        </w:r>
        <w:r>
          <w:rPr>
            <w:rStyle w:val="Hyperlink"/>
            <w:rFonts w:ascii="黑体" w:eastAsia="黑体" w:hint="eastAsia"/>
          </w:rPr>
          <w:t>建议</w:t>
        </w:r>
        <w:r>
          <w:tab/>
        </w:r>
        <w:r>
          <w:fldChar w:fldCharType="begin" w:dirty="1"/>
        </w:r>
        <w:r>
          <w:instrText xml:space="preserve"> PAGEREF _Toc262771469 \h </w:instrText>
        </w:r>
        <w:r>
          <w:fldChar w:fldCharType="separate"/>
        </w:r>
        <w:r>
          <w:t>70</w:t>
        </w:r>
        <w:r>
          <w:fldChar w:fldCharType="end"/>
        </w:r>
      </w:hyperlink>
    </w:p>
    <w:p>
      <w:pPr>
        <w:rPr>
          <w:rFonts w:ascii="仿宋_GB2312" w:eastAsia="仿宋_GB2312" w:hint="eastAsia"/>
          <w:b/>
          <w:bCs/>
          <w:color w:val="FF0000"/>
          <w:sz w:val="30"/>
          <w:szCs w:val="30"/>
        </w:rPr>
      </w:pPr>
      <w:r>
        <w:rPr>
          <w:rFonts w:ascii="仿宋_GB2312" w:eastAsia="仿宋_GB2312"/>
          <w:b/>
          <w:bCs/>
          <w:color w:val="FF0000"/>
          <w:sz w:val="30"/>
          <w:szCs w:val="30"/>
        </w:rPr>
        <w:fldChar w:fldCharType="end"/>
      </w:r>
    </w:p>
    <w:p>
      <w:pPr>
        <w:rPr>
          <w:rFonts w:ascii="仿宋_GB2312" w:eastAsia="仿宋_GB2312" w:hint="eastAsia"/>
          <w:b/>
          <w:bCs/>
          <w:color w:val="FF0000"/>
          <w:sz w:val="30"/>
          <w:szCs w:val="30"/>
        </w:rPr>
        <w:sectPr>
          <w:type w:val="nextPage"/>
          <w:pgSz w:w="11906" w:h="16838"/>
          <w:pgMar w:top="1440" w:right="1800" w:bottom="1440" w:left="1800" w:header="851" w:footer="992" w:gutter="0"/>
          <w:pgNumType w:start="3"/>
          <w:cols w:space="708"/>
          <w:titlePg w:val="0"/>
          <w:docGrid w:type="lines" w:linePitch="312"/>
        </w:sectPr>
      </w:pPr>
    </w:p>
    <w:p>
      <w:pPr>
        <w:pStyle w:val="Heading2"/>
        <w:keepLines/>
        <w:spacing w:before="312" w:beforeLines="0" w:after="156" w:afterLines="0"/>
        <w:rPr>
          <w:rFonts w:hint="eastAsia"/>
          <w:b/>
          <w:sz w:val="36"/>
          <w:szCs w:val="36"/>
        </w:rPr>
      </w:pPr>
      <w:bookmarkStart w:id="0" w:name="_Toc262771406"/>
      <w:r>
        <w:rPr>
          <w:rFonts w:hint="eastAsia"/>
          <w:b/>
          <w:sz w:val="36"/>
          <w:szCs w:val="36"/>
        </w:rPr>
        <w:t>第一章 焦亚硫酸钠工程概述</w:t>
      </w:r>
      <w:bookmarkEnd w:id="0"/>
    </w:p>
    <w:p>
      <w:pPr>
        <w:pStyle w:val="Heading3"/>
        <w:spacing w:line="240" w:lineRule="auto"/>
        <w:rPr>
          <w:rFonts w:ascii="仿宋_GB2312" w:eastAsia="仿宋_GB2312" w:hint="eastAsia"/>
          <w:b w:val="0"/>
          <w:sz w:val="30"/>
          <w:szCs w:val="30"/>
        </w:rPr>
      </w:pPr>
      <w:r>
        <w:rPr>
          <w:rFonts w:ascii="仿宋_GB2312" w:eastAsia="仿宋_GB2312" w:hint="eastAsia"/>
          <w:b w:val="0"/>
          <w:color w:val="FF0000"/>
          <w:sz w:val="30"/>
          <w:szCs w:val="30"/>
        </w:rPr>
        <w:br/>
      </w:r>
      <w:bookmarkStart w:id="1" w:name="_Toc262771407"/>
      <w:r>
        <w:rPr>
          <w:rFonts w:ascii="黑体" w:eastAsia="黑体" w:hint="eastAsia"/>
        </w:rPr>
        <w:t>1.1 工程名称、主办单位名称、法人代表</w:t>
      </w:r>
      <w:bookmarkEnd w:id="1"/>
    </w:p>
    <w:p>
      <w:pPr>
        <w:ind w:firstLine="447" w:firstLineChars="149"/>
        <w:rPr>
          <w:rFonts w:ascii="仿宋_GB2312" w:eastAsia="仿宋_GB2312" w:hint="eastAsia"/>
          <w:b/>
          <w:color w:val="FF0000"/>
          <w:sz w:val="30"/>
          <w:szCs w:val="30"/>
        </w:rPr>
      </w:pPr>
      <w:r>
        <w:rPr>
          <w:rFonts w:ascii="仿宋_GB2312" w:eastAsia="仿宋_GB2312" w:hint="eastAsia"/>
          <w:sz w:val="30"/>
          <w:szCs w:val="30"/>
        </w:rPr>
        <w:t>工程名称：年产量3万砘焦亚硫酸钠工程</w:t>
      </w:r>
    </w:p>
    <w:p>
      <w:pPr>
        <w:ind w:firstLine="447" w:firstLineChars="149"/>
        <w:rPr>
          <w:rFonts w:ascii="仿宋_GB2312" w:eastAsia="仿宋_GB2312" w:hint="eastAsia"/>
          <w:color w:val="FF0000"/>
          <w:sz w:val="30"/>
          <w:szCs w:val="30"/>
        </w:rPr>
      </w:pPr>
      <w:r>
        <w:rPr>
          <w:rFonts w:ascii="仿宋_GB2312" w:eastAsia="仿宋_GB2312" w:hint="eastAsia"/>
          <w:color w:val="FF0000"/>
          <w:sz w:val="30"/>
          <w:szCs w:val="30"/>
        </w:rPr>
        <w:t xml:space="preserve">主办单位名称： </w:t>
      </w:r>
    </w:p>
    <w:p>
      <w:pPr>
        <w:ind w:firstLine="447" w:firstLineChars="149"/>
        <w:rPr>
          <w:rFonts w:ascii="仿宋_GB2312" w:eastAsia="仿宋_GB2312"/>
          <w:sz w:val="30"/>
          <w:szCs w:val="30"/>
        </w:rPr>
      </w:pPr>
      <w:r>
        <w:rPr>
          <w:rFonts w:ascii="仿宋_GB2312" w:eastAsia="仿宋_GB2312" w:hint="eastAsia"/>
          <w:sz w:val="30"/>
          <w:szCs w:val="30"/>
        </w:rPr>
        <w:t>企业性质：有限责任公司</w:t>
      </w:r>
    </w:p>
    <w:p>
      <w:pPr>
        <w:ind w:firstLine="450" w:firstLineChars="150"/>
        <w:rPr>
          <w:rFonts w:ascii="仿宋_GB2312" w:eastAsia="仿宋_GB2312" w:hint="eastAsia"/>
          <w:sz w:val="30"/>
          <w:szCs w:val="30"/>
        </w:rPr>
      </w:pPr>
      <w:r>
        <w:rPr>
          <w:rFonts w:ascii="仿宋_GB2312" w:eastAsia="仿宋_GB2312" w:hint="eastAsia"/>
          <w:sz w:val="30"/>
          <w:szCs w:val="30"/>
        </w:rPr>
        <w:t>法人代表：</w:t>
      </w:r>
    </w:p>
    <w:p>
      <w:pPr>
        <w:pStyle w:val="Heading3"/>
        <w:spacing w:line="240" w:lineRule="auto"/>
        <w:rPr>
          <w:rFonts w:ascii="仿宋_GB2312" w:eastAsia="仿宋_GB2312" w:hint="eastAsia"/>
          <w:sz w:val="30"/>
          <w:szCs w:val="30"/>
        </w:rPr>
      </w:pPr>
      <w:bookmarkStart w:id="2" w:name="_Toc262771408"/>
      <w:r>
        <w:rPr>
          <w:rFonts w:ascii="黑体" w:eastAsia="黑体" w:hint="eastAsia"/>
        </w:rPr>
        <w:t>1.2 编制依据和原那么</w:t>
      </w:r>
      <w:bookmarkEnd w:id="2"/>
    </w:p>
    <w:p>
      <w:pPr>
        <w:ind w:firstLine="447" w:firstLineChars="149"/>
        <w:rPr>
          <w:rFonts w:ascii="仿宋_GB2312" w:eastAsia="仿宋_GB2312" w:hint="eastAsia"/>
          <w:sz w:val="30"/>
          <w:szCs w:val="30"/>
        </w:rPr>
      </w:pPr>
      <w:r>
        <w:rPr>
          <w:rFonts w:ascii="仿宋_GB2312" w:eastAsia="仿宋_GB2312" w:hint="eastAsia"/>
          <w:sz w:val="30"/>
          <w:szCs w:val="30"/>
        </w:rPr>
        <w:t>1.2.1  编制依据</w:t>
      </w:r>
    </w:p>
    <w:p>
      <w:pPr>
        <w:ind w:firstLine="747" w:firstLineChars="249"/>
        <w:rPr>
          <w:rFonts w:ascii="仿宋_GB2312" w:eastAsia="仿宋_GB2312" w:hint="eastAsia"/>
          <w:sz w:val="30"/>
          <w:szCs w:val="30"/>
        </w:rPr>
      </w:pPr>
      <w:r>
        <w:rPr>
          <w:rFonts w:ascii="仿宋_GB2312" w:eastAsia="仿宋_GB2312" w:hint="eastAsia"/>
          <w:sz w:val="30"/>
          <w:szCs w:val="30"/>
        </w:rPr>
        <w:t>1.?化工厂房设计标准?</w:t>
      </w:r>
    </w:p>
    <w:p>
      <w:pPr>
        <w:ind w:firstLine="747" w:firstLineChars="249"/>
        <w:rPr>
          <w:rFonts w:ascii="仿宋_GB2312" w:eastAsia="仿宋_GB2312" w:hint="eastAsia"/>
          <w:sz w:val="30"/>
          <w:szCs w:val="30"/>
        </w:rPr>
      </w:pPr>
      <w:r>
        <w:rPr>
          <w:rFonts w:ascii="仿宋_GB2312" w:eastAsia="仿宋_GB2312" w:hint="eastAsia"/>
          <w:sz w:val="30"/>
          <w:szCs w:val="30"/>
        </w:rPr>
        <w:t>2. 国家建委?工业及民用建筑设计标准?</w:t>
      </w:r>
    </w:p>
    <w:p>
      <w:pPr>
        <w:ind w:firstLine="747" w:firstLineChars="249"/>
        <w:rPr>
          <w:rFonts w:ascii="仿宋_GB2312" w:eastAsia="仿宋_GB2312" w:hint="eastAsia"/>
          <w:sz w:val="30"/>
          <w:szCs w:val="30"/>
        </w:rPr>
      </w:pPr>
      <w:r>
        <w:rPr>
          <w:rFonts w:ascii="仿宋_GB2312" w:eastAsia="仿宋_GB2312" w:hint="eastAsia"/>
          <w:sz w:val="30"/>
          <w:szCs w:val="30"/>
        </w:rPr>
        <w:t>3. 公司相关财务审计报告、有关技术资料、财务根底数据及其它附件。</w:t>
      </w:r>
    </w:p>
    <w:p>
      <w:pPr>
        <w:ind w:firstLine="747" w:firstLineChars="249"/>
        <w:rPr>
          <w:rFonts w:ascii="仿宋_GB2312" w:eastAsia="仿宋_GB2312" w:hint="eastAsia"/>
          <w:sz w:val="30"/>
          <w:szCs w:val="30"/>
        </w:rPr>
      </w:pPr>
      <w:r>
        <w:rPr>
          <w:rFonts w:ascii="仿宋_GB2312" w:eastAsia="仿宋_GB2312" w:hint="eastAsia"/>
          <w:sz w:val="30"/>
          <w:szCs w:val="30"/>
        </w:rPr>
        <w:t>4可行性研究报告编制的内容和深度按照[化计发〔1997〕426号]文公布的?化工建设工程可行性研究报告内容和深度的规定?。</w:t>
      </w:r>
    </w:p>
    <w:p>
      <w:pPr>
        <w:ind w:firstLine="747" w:firstLineChars="249"/>
        <w:rPr>
          <w:rFonts w:ascii="仿宋_GB2312" w:eastAsia="仿宋_GB2312" w:hint="eastAsia"/>
          <w:sz w:val="30"/>
          <w:szCs w:val="30"/>
        </w:rPr>
      </w:pPr>
      <w:r>
        <w:rPr>
          <w:rFonts w:ascii="仿宋_GB2312" w:eastAsia="仿宋_GB2312" w:hint="eastAsia"/>
          <w:sz w:val="30"/>
          <w:szCs w:val="30"/>
        </w:rPr>
        <w:t>5. 收集的市场其他调查资料和相关资料。</w:t>
      </w:r>
    </w:p>
    <w:p>
      <w:pPr>
        <w:ind w:firstLine="297" w:firstLineChars="99"/>
        <w:rPr>
          <w:rFonts w:ascii="仿宋_GB2312" w:eastAsia="仿宋_GB2312" w:hint="eastAsia"/>
          <w:sz w:val="30"/>
          <w:szCs w:val="30"/>
        </w:rPr>
      </w:pPr>
      <w:r>
        <w:rPr>
          <w:rFonts w:ascii="仿宋_GB2312" w:eastAsia="仿宋_GB2312" w:hint="eastAsia"/>
          <w:sz w:val="30"/>
          <w:szCs w:val="30"/>
        </w:rPr>
        <w:t>1.2.2 编制原那么</w:t>
      </w:r>
    </w:p>
    <w:p>
      <w:pPr>
        <w:ind w:firstLine="447" w:firstLineChars="149"/>
        <w:rPr>
          <w:rFonts w:ascii="仿宋_GB2312" w:eastAsia="仿宋_GB2312" w:hint="eastAsia"/>
          <w:sz w:val="30"/>
          <w:szCs w:val="30"/>
        </w:rPr>
      </w:pPr>
      <w:r>
        <w:rPr>
          <w:rFonts w:ascii="仿宋_GB2312" w:eastAsia="仿宋_GB2312" w:hint="eastAsia"/>
          <w:sz w:val="30"/>
          <w:szCs w:val="30"/>
        </w:rPr>
        <w:t>〔1〕工程建设必须遵守国家的各项政策、法规和法令，符合国家的产业政策、投资方向。</w:t>
      </w:r>
    </w:p>
    <w:p>
      <w:pPr>
        <w:ind w:firstLine="447" w:firstLineChars="149"/>
        <w:rPr>
          <w:rFonts w:ascii="仿宋_GB2312" w:eastAsia="仿宋_GB2312" w:hint="eastAsia"/>
          <w:sz w:val="30"/>
          <w:szCs w:val="30"/>
        </w:rPr>
        <w:sectPr>
          <w:type w:val="nextPage"/>
          <w:pgSz w:w="11906" w:h="16838"/>
          <w:pgMar w:top="1440" w:right="1800" w:bottom="1440" w:left="1800" w:header="851" w:footer="992" w:gutter="0"/>
          <w:pgNumType w:start="4"/>
          <w:cols w:space="708"/>
          <w:titlePg w:val="0"/>
          <w:docGrid w:type="lines" w:linePitch="312"/>
        </w:sectPr>
      </w:pPr>
    </w:p>
    <w:p>
      <w:pPr>
        <w:ind w:firstLine="447" w:firstLineChars="149"/>
        <w:rPr>
          <w:rFonts w:ascii="仿宋_GB2312" w:eastAsia="仿宋_GB2312" w:hint="eastAsia"/>
          <w:sz w:val="30"/>
          <w:szCs w:val="30"/>
        </w:rPr>
      </w:pPr>
      <w:r>
        <w:rPr>
          <w:rFonts w:ascii="仿宋_GB2312" w:eastAsia="仿宋_GB2312" w:hint="eastAsia"/>
          <w:sz w:val="30"/>
          <w:szCs w:val="30"/>
        </w:rPr>
        <w:t>〔2〕根据现有及新建装置生产能力，延伸产业链条，实现经济结构调整，走出一条有市场、科技含量高、经济效益好、资源消耗低、环境污染少、资源优势得到充分发挥的新型工业化路子，开展循环经济，实现可持续开展战略。</w:t>
      </w:r>
      <w:r>
        <w:rPr>
          <w:rFonts w:ascii="仿宋_GB2312" w:eastAsia="仿宋_GB2312" w:hint="eastAsia"/>
          <w:sz w:val="30"/>
          <w:szCs w:val="30"/>
        </w:rPr>
        <w:t xml:space="preserve"> </w:t>
      </w:r>
      <w:r>
        <w:rPr>
          <w:rFonts w:ascii="仿宋_GB2312" w:eastAsia="仿宋_GB2312" w:hint="eastAsia"/>
          <w:sz w:val="30"/>
          <w:szCs w:val="30"/>
        </w:rPr>
        <w:t xml:space="preserve"> </w:t>
      </w:r>
    </w:p>
    <w:p>
      <w:pPr>
        <w:ind w:firstLine="447" w:firstLineChars="149"/>
        <w:rPr>
          <w:rFonts w:ascii="仿宋_GB2312" w:eastAsia="仿宋_GB2312" w:hint="eastAsia"/>
          <w:sz w:val="30"/>
          <w:szCs w:val="30"/>
        </w:rPr>
      </w:pPr>
      <w:r>
        <w:rPr>
          <w:rFonts w:ascii="仿宋_GB2312" w:eastAsia="仿宋_GB2312" w:hint="eastAsia"/>
          <w:sz w:val="30"/>
          <w:szCs w:val="30"/>
        </w:rPr>
        <w:t>〔3〕采用的技术为国家产业政策积极推荐、倡导的工艺路线。在设计中按照</w:t>
      </w:r>
      <w:r>
        <w:rPr>
          <w:rFonts w:ascii="仿宋_GB2312" w:eastAsia="仿宋_GB2312" w:hint="eastAsia"/>
          <w:sz w:val="30"/>
          <w:szCs w:val="30"/>
        </w:rPr>
        <w:t>“</w:t>
      </w:r>
      <w:r>
        <w:rPr>
          <w:rFonts w:ascii="仿宋_GB2312" w:eastAsia="仿宋_GB2312" w:hint="eastAsia"/>
          <w:sz w:val="30"/>
          <w:szCs w:val="30"/>
        </w:rPr>
        <w:t>工艺先进、技术成熟、装置可靠、经济运行合理</w:t>
      </w:r>
      <w:r>
        <w:rPr>
          <w:rFonts w:ascii="仿宋_GB2312" w:eastAsia="仿宋_GB2312"/>
          <w:sz w:val="30"/>
          <w:szCs w:val="30"/>
        </w:rPr>
        <w:t>〞</w:t>
      </w:r>
      <w:r>
        <w:rPr>
          <w:rFonts w:ascii="仿宋_GB2312" w:eastAsia="仿宋_GB2312" w:hint="eastAsia"/>
          <w:sz w:val="30"/>
          <w:szCs w:val="30"/>
        </w:rPr>
        <w:t>的根本原那么，以确保工厂建成投产后其操作运行稳定、能耗低、三废排放少、产品质量好，经济效益明显。</w:t>
      </w:r>
    </w:p>
    <w:p>
      <w:pPr>
        <w:ind w:firstLine="447" w:firstLineChars="149"/>
        <w:rPr>
          <w:rFonts w:ascii="仿宋_GB2312" w:eastAsia="仿宋_GB2312" w:hint="eastAsia"/>
          <w:sz w:val="30"/>
          <w:szCs w:val="30"/>
        </w:rPr>
      </w:pPr>
      <w:r>
        <w:rPr>
          <w:rFonts w:ascii="仿宋_GB2312" w:eastAsia="仿宋_GB2312" w:hint="eastAsia"/>
          <w:sz w:val="30"/>
          <w:szCs w:val="30"/>
        </w:rPr>
        <w:t xml:space="preserve">〔4〕工程建设要十分重视环境保护、平安和工业卫生，三废治理、消防、平安、劳动保护措施必须与主体装置同时设计、同时建设、同时投运。污染物的排放必须到达规定的指标，严格遵守中华人民共和国和地方省市三废排放标准，三废经处理达标后排放。并保证装置平安运行和操作人员的健康不受损害，建设一个生产平安、卫生清洁、符合标准的生产环境。 </w:t>
      </w:r>
    </w:p>
    <w:p>
      <w:pPr>
        <w:ind w:firstLine="447" w:firstLineChars="149"/>
        <w:rPr>
          <w:rFonts w:ascii="仿宋_GB2312" w:eastAsia="仿宋_GB2312" w:hint="eastAsia"/>
          <w:sz w:val="30"/>
          <w:szCs w:val="30"/>
        </w:rPr>
      </w:pPr>
      <w:r>
        <w:rPr>
          <w:rFonts w:ascii="仿宋_GB2312" w:eastAsia="仿宋_GB2312" w:hint="eastAsia"/>
          <w:sz w:val="30"/>
          <w:szCs w:val="30"/>
        </w:rPr>
        <w:t>〔5〕以经济效益为中心，加强工程的市场调研，按照少投入、多产出、快速开展的原那么和工厂设计模式改革的要求，在稳妥可靠的前提下，尽量采用国内技术先进、成熟可靠的工艺及设备；在充分分析交通运输、原料供给、水源条件及当地可依托设施等因素的根底上，合理选择建设厂址，尽可能节省工程建设投资，实事求是地优化各项本钱要素，最大限度地降低工程产品生产本钱，提高工程经济效益，增强工程产品的竞争能力。</w:t>
      </w:r>
    </w:p>
    <w:p>
      <w:pPr>
        <w:spacing w:line="360" w:lineRule="auto"/>
        <w:ind w:firstLine="447" w:firstLineChars="149"/>
        <w:rPr>
          <w:rFonts w:ascii="仿宋_GB2312" w:eastAsia="仿宋_GB2312" w:hint="eastAsia"/>
          <w:sz w:val="30"/>
          <w:szCs w:val="30"/>
        </w:rPr>
        <w:sectPr>
          <w:type w:val="nextPage"/>
          <w:pgSz w:w="11906" w:h="16838"/>
          <w:pgMar w:top="1440" w:right="1800" w:bottom="1440" w:left="1800" w:header="851" w:footer="992" w:gutter="0"/>
          <w:pgNumType w:start="5"/>
          <w:cols w:space="708"/>
          <w:titlePg w:val="0"/>
          <w:docGrid w:type="lines" w:linePitch="312"/>
        </w:sectPr>
      </w:pP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〔6〕本工程的生产涉及易燃、易爆、剧毒和易腐蚀的危险性物料，所以工厂设计要以HS&amp;E〔健康、平安和卫生〕为纲，贯彻</w:t>
      </w:r>
      <w:r>
        <w:rPr>
          <w:rFonts w:ascii="仿宋_GB2312" w:eastAsia="仿宋_GB2312" w:hint="eastAsia"/>
          <w:sz w:val="30"/>
          <w:szCs w:val="30"/>
        </w:rPr>
        <w:t>“</w:t>
      </w:r>
      <w:r>
        <w:rPr>
          <w:rFonts w:ascii="仿宋_GB2312" w:eastAsia="仿宋_GB2312" w:hint="eastAsia"/>
          <w:sz w:val="30"/>
          <w:szCs w:val="30"/>
        </w:rPr>
        <w:t>平安第一，预防为主〞的方针。工厂生产应符合职业平安卫生的要求，保障生产过程中职工及附近居民的平安及健康。</w:t>
      </w:r>
    </w:p>
    <w:p>
      <w:pPr>
        <w:pStyle w:val="Heading3"/>
        <w:spacing w:line="240" w:lineRule="auto"/>
        <w:rPr>
          <w:rFonts w:ascii="仿宋_GB2312" w:eastAsia="仿宋_GB2312" w:hint="eastAsia"/>
          <w:sz w:val="30"/>
          <w:szCs w:val="30"/>
        </w:rPr>
      </w:pPr>
      <w:r>
        <w:rPr>
          <w:rFonts w:ascii="仿宋_GB2312" w:eastAsia="仿宋_GB2312" w:hint="eastAsia"/>
          <w:color w:val="FF0000"/>
          <w:sz w:val="30"/>
          <w:szCs w:val="30"/>
        </w:rPr>
        <w:br/>
      </w:r>
      <w:bookmarkStart w:id="3" w:name="_Toc262771409"/>
      <w:r>
        <w:rPr>
          <w:rFonts w:ascii="黑体" w:eastAsia="黑体" w:hint="eastAsia"/>
        </w:rPr>
        <w:t>1.3 研究范围</w:t>
      </w:r>
      <w:bookmarkEnd w:id="3"/>
    </w:p>
    <w:p>
      <w:pPr>
        <w:spacing w:line="360" w:lineRule="auto"/>
        <w:ind w:firstLine="147" w:firstLineChars="49"/>
        <w:rPr>
          <w:rFonts w:ascii="仿宋_GB2312" w:eastAsia="仿宋_GB2312" w:hint="eastAsia"/>
          <w:sz w:val="30"/>
          <w:szCs w:val="30"/>
        </w:rPr>
      </w:pPr>
      <w:r>
        <w:rPr>
          <w:rFonts w:ascii="仿宋_GB2312" w:eastAsia="仿宋_GB2312" w:hint="eastAsia"/>
          <w:sz w:val="30"/>
          <w:szCs w:val="30"/>
        </w:rPr>
        <w:t>本可行性研究报告研究范围为主装置及成品贮运包装等内容。</w:t>
      </w:r>
    </w:p>
    <w:p>
      <w:pPr>
        <w:spacing w:line="360" w:lineRule="auto"/>
        <w:ind w:firstLine="147" w:firstLineChars="49"/>
        <w:rPr>
          <w:rFonts w:ascii="仿宋_GB2312" w:eastAsia="仿宋_GB2312" w:hint="eastAsia"/>
          <w:sz w:val="30"/>
          <w:szCs w:val="30"/>
        </w:rPr>
      </w:pPr>
      <w:r>
        <w:rPr>
          <w:rFonts w:ascii="仿宋_GB2312" w:eastAsia="仿宋_GB2312" w:hint="eastAsia"/>
          <w:sz w:val="30"/>
          <w:szCs w:val="30"/>
        </w:rPr>
        <w:t>研究内容包括：</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〔1〕对产品进行市场调查和需求预测，确定本装置的生产规模和产品方案；</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〔2〕进行技术方案比拟，并提出技术先进、平安可靠、经济合理的工艺技术方案；</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〔3〕提出厂址方案，并对总平面布置和公用工程配套设施方案进行技术论证。</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〔4〕根据国家有关法规、标准和标准，对工程的环境保护、节能、消防、劳动保护和平安卫生等内容进行论证；</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〔5〕做出工程的投资估算和财务评价，提出研究报告的结论。</w:t>
      </w:r>
    </w:p>
    <w:p>
      <w:pPr>
        <w:pStyle w:val="Heading3"/>
        <w:spacing w:line="240" w:lineRule="auto"/>
        <w:rPr>
          <w:rFonts w:ascii="仿宋_GB2312" w:eastAsia="仿宋_GB2312" w:hint="eastAsia"/>
          <w:b w:val="0"/>
          <w:sz w:val="30"/>
          <w:szCs w:val="30"/>
        </w:rPr>
      </w:pPr>
      <w:r>
        <w:rPr>
          <w:rFonts w:ascii="仿宋_GB2312" w:eastAsia="仿宋_GB2312" w:hint="eastAsia"/>
          <w:color w:val="FF0000"/>
          <w:sz w:val="30"/>
          <w:szCs w:val="30"/>
        </w:rPr>
        <w:br/>
      </w:r>
      <w:bookmarkStart w:id="4" w:name="_Toc262771410"/>
      <w:r>
        <w:rPr>
          <w:rFonts w:ascii="黑体" w:eastAsia="黑体" w:hint="eastAsia"/>
        </w:rPr>
        <w:t>1.4 研究结论</w:t>
      </w:r>
      <w:bookmarkEnd w:id="4"/>
      <w:r>
        <w:rPr>
          <w:rFonts w:ascii="黑体" w:eastAsia="黑体" w:hint="eastAsia"/>
        </w:rPr>
        <w:t xml:space="preserve"> </w:t>
      </w:r>
    </w:p>
    <w:p>
      <w:pPr>
        <w:spacing w:line="360" w:lineRule="auto"/>
        <w:ind w:firstLine="597" w:firstLineChars="199"/>
        <w:rPr>
          <w:rFonts w:ascii="仿宋_GB2312" w:eastAsia="仿宋_GB2312" w:hint="eastAsia"/>
          <w:sz w:val="30"/>
          <w:szCs w:val="30"/>
        </w:rPr>
        <w:sectPr>
          <w:type w:val="nextPage"/>
          <w:pgSz w:w="11906" w:h="16838"/>
          <w:pgMar w:top="1440" w:right="1800" w:bottom="1440" w:left="1800" w:header="851" w:footer="992" w:gutter="0"/>
          <w:pgNumType w:start="6"/>
          <w:cols w:space="708"/>
          <w:titlePg w:val="0"/>
          <w:docGrid w:type="lines" w:linePitch="312"/>
        </w:sectPr>
      </w:pPr>
      <w:r>
        <w:rPr>
          <w:rFonts w:ascii="仿宋_GB2312" w:eastAsia="仿宋_GB2312" w:hint="eastAsia"/>
          <w:sz w:val="30"/>
          <w:szCs w:val="30"/>
        </w:rPr>
        <w:t>通过对公司年产量3万砘焦亚硫酸钠工程的产品市场、产品方案、生产规模、工艺技术、原材料及公用工程供给、建厂条件、厂址选择、</w:t>
      </w:r>
      <w:r>
        <w:rPr>
          <w:rFonts w:ascii="仿宋_GB2312" w:eastAsia="仿宋_GB2312" w:hint="eastAsia"/>
          <w:sz w:val="30"/>
          <w:szCs w:val="30"/>
        </w:rPr>
        <w:t>“</w:t>
      </w:r>
    </w:p>
    <w:p>
      <w:pPr>
        <w:spacing w:line="360" w:lineRule="auto"/>
        <w:ind w:firstLine="597" w:firstLineChars="199"/>
        <w:rPr>
          <w:rFonts w:ascii="仿宋_GB2312" w:eastAsia="仿宋_GB2312" w:hint="eastAsia"/>
          <w:sz w:val="30"/>
          <w:szCs w:val="30"/>
        </w:rPr>
      </w:pPr>
      <w:r>
        <w:rPr>
          <w:rFonts w:ascii="仿宋_GB2312" w:eastAsia="仿宋_GB2312" w:hint="eastAsia"/>
          <w:sz w:val="30"/>
          <w:szCs w:val="30"/>
        </w:rPr>
        <w:t>三废〞治理及环保措施、操作平安及防护措施、投资估算及经济效益等的研究，结论如下：</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〔1〕本工程是在利用公司现有公用工程设施的根底上，采用先进、成熟、可靠的焦亚硫酸钠工艺技术和</w:t>
      </w:r>
      <w:r>
        <w:rPr>
          <w:rFonts w:ascii="仿宋_GB2312" w:eastAsia="仿宋_GB2312" w:hint="eastAsia"/>
          <w:sz w:val="30"/>
          <w:szCs w:val="30"/>
        </w:rPr>
        <w:t>“</w:t>
      </w:r>
      <w:r>
        <w:rPr>
          <w:rFonts w:ascii="仿宋_GB2312" w:eastAsia="仿宋_GB2312"/>
          <w:sz w:val="30"/>
          <w:szCs w:val="30"/>
        </w:rPr>
        <w:t>中和浓缩</w:t>
      </w:r>
      <w:r>
        <w:rPr>
          <w:rFonts w:ascii="仿宋_GB2312" w:eastAsia="仿宋_GB2312" w:hint="eastAsia"/>
          <w:sz w:val="30"/>
          <w:szCs w:val="30"/>
        </w:rPr>
        <w:t>〞技术，新建一套3万吨焦亚硫酸钠生产线，并分别采用DCS控制，使管理、操作等方便统一。</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2〕本工程利用国内自有的先进技术建立焦亚硫酸钠装置，与传统工艺相比，每吨产品可以减少5～8吨废水。整体工程技术含量高、投资省、综合竞争能力强，而且产品是前景较好的大宗耗铵下游产品，用途广，产品附加值高。</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3〕本工程厂址拥有良好的交通、平安、环境等优势，原料和公用工程配套程度高：蒸汽和电力由毗邻的热力分公司提供，工程用水由市政公用工程设施提供，来源就近的市政管网，方便可靠；其它公用工程条件如：硫磺、动力空气和仪表空气均由企业外购，来源充足；工程所需要的原料电石在国内市场均属大宗易得化工原料，采购方便，原料本钱低。</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〔4〕本工程</w:t>
      </w:r>
      <w:r>
        <w:rPr>
          <w:rFonts w:ascii="仿宋_GB2312" w:eastAsia="仿宋_GB2312" w:hint="eastAsia"/>
          <w:sz w:val="30"/>
          <w:szCs w:val="30"/>
        </w:rPr>
        <w:t>“</w:t>
      </w:r>
      <w:r>
        <w:rPr>
          <w:rFonts w:ascii="仿宋_GB2312" w:eastAsia="仿宋_GB2312" w:hint="eastAsia"/>
          <w:sz w:val="30"/>
          <w:szCs w:val="30"/>
        </w:rPr>
        <w:t>三废〞排放量少，符合清洁生产工艺要求。</w:t>
      </w:r>
    </w:p>
    <w:p>
      <w:pPr>
        <w:spacing w:line="360" w:lineRule="auto"/>
        <w:ind w:firstLine="447" w:firstLineChars="149"/>
        <w:rPr>
          <w:rFonts w:ascii="仿宋_GB2312" w:eastAsia="仿宋_GB2312" w:hint="eastAsia"/>
          <w:sz w:val="30"/>
          <w:szCs w:val="30"/>
        </w:rPr>
      </w:pPr>
      <w:r>
        <w:rPr>
          <w:rFonts w:ascii="仿宋_GB2312" w:eastAsia="仿宋_GB2312" w:hint="eastAsia"/>
          <w:sz w:val="30"/>
          <w:szCs w:val="30"/>
        </w:rPr>
        <w:t>〔5〕本工程在</w:t>
      </w:r>
      <w:r>
        <w:rPr>
          <w:rFonts w:ascii="仿宋_GB2312" w:eastAsia="仿宋_GB2312" w:hint="eastAsia"/>
          <w:color w:val="FF0000"/>
          <w:sz w:val="30"/>
          <w:szCs w:val="30"/>
        </w:rPr>
        <w:t xml:space="preserve"> XX</w:t>
      </w:r>
      <w:r>
        <w:rPr>
          <w:rFonts w:ascii="仿宋_GB2312" w:eastAsia="仿宋_GB2312" w:hint="eastAsia"/>
          <w:sz w:val="30"/>
          <w:szCs w:val="30"/>
        </w:rPr>
        <w:t>开展循环经济中处于重要地位，符合国家开展循环经济产业政策的要求。对降低资源消耗，创造节约型社会，其潜在的意义不可低估，具有较好的经济效益及社会效益。</w:t>
      </w:r>
    </w:p>
    <w:p>
      <w:pPr>
        <w:pStyle w:val="Heading3"/>
        <w:spacing w:line="240" w:lineRule="auto"/>
        <w:rPr>
          <w:rFonts w:ascii="仿宋_GB2312" w:eastAsia="仿宋_GB2312" w:hint="eastAsia"/>
          <w:b w:val="0"/>
          <w:color w:val="FF0000"/>
          <w:sz w:val="30"/>
          <w:szCs w:val="30"/>
        </w:rPr>
      </w:pPr>
      <w:r>
        <w:rPr>
          <w:rFonts w:ascii="仿宋_GB2312" w:eastAsia="仿宋_GB2312" w:hint="eastAsia"/>
          <w:b w:val="0"/>
          <w:sz w:val="30"/>
          <w:szCs w:val="30"/>
        </w:rPr>
        <w:br/>
      </w:r>
      <w:bookmarkStart w:id="5" w:name="_Toc262771411"/>
      <w:r>
        <w:rPr>
          <w:rFonts w:ascii="黑体" w:eastAsia="黑体" w:hint="eastAsia"/>
        </w:rPr>
        <w:t>1.5主要技术经济指标表</w:t>
      </w:r>
      <w:bookmarkEnd w:id="5"/>
    </w:p>
    <w:p>
      <w:pPr>
        <w:pStyle w:val="Caption"/>
        <w:spacing w:before="156" w:beforeLines="0"/>
        <w:jc w:val="center"/>
        <w:rPr>
          <w:rFonts w:hint="eastAsia"/>
          <w:b/>
          <w:sz w:val="21"/>
          <w:szCs w:val="21"/>
        </w:rPr>
        <w:sectPr>
          <w:type w:val="nextPage"/>
          <w:pgSz w:w="11906" w:h="16838"/>
          <w:pgMar w:top="1440" w:right="1800" w:bottom="1440" w:left="1800" w:header="851" w:footer="992" w:gutter="0"/>
          <w:pgNumType w:start="7"/>
          <w:cols w:space="708"/>
          <w:titlePg w:val="0"/>
          <w:docGrid w:type="lines" w:linePitch="312"/>
        </w:sectPr>
      </w:pPr>
      <w:bookmarkStart w:id="6" w:name="_Toc135821164"/>
      <w:r>
        <w:rPr>
          <w:rFonts w:hint="eastAsia"/>
          <w:b/>
          <w:sz w:val="21"/>
          <w:szCs w:val="21"/>
        </w:rPr>
        <w:t>表1.1 工程主要经济数据与评价指标表</w:t>
      </w:r>
      <w:bookmarkEnd w:id="6"/>
    </w:p>
    <w:tbl>
      <w:tblPr>
        <w:tblStyle w:val="TableNormal"/>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3"/>
        <w:gridCol w:w="3839"/>
        <w:gridCol w:w="1539"/>
        <w:gridCol w:w="1185"/>
        <w:gridCol w:w="1246"/>
      </w:tblGrid>
      <w:tr>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序号</w:t>
            </w:r>
          </w:p>
        </w:tc>
        <w:tc>
          <w:tcPr>
            <w:tcW w:w="3839" w:type="dxa"/>
          </w:tcPr>
          <w:p>
            <w:pPr>
              <w:pStyle w:val="a0"/>
              <w:jc w:val="center"/>
              <w:rPr>
                <w:rFonts w:ascii="黑体" w:eastAsia="黑体" w:hAnsi="宋体" w:hint="eastAsia"/>
                <w:b/>
                <w:sz w:val="21"/>
                <w:szCs w:val="21"/>
              </w:rPr>
            </w:pPr>
            <w:r>
              <w:rPr>
                <w:rFonts w:ascii="黑体" w:eastAsia="黑体" w:hAnsi="宋体" w:hint="eastAsia"/>
                <w:b/>
                <w:sz w:val="21"/>
                <w:szCs w:val="21"/>
              </w:rPr>
              <w:t>工程名称</w:t>
            </w:r>
          </w:p>
        </w:tc>
        <w:tc>
          <w:tcPr>
            <w:tcW w:w="1539" w:type="dxa"/>
          </w:tcPr>
          <w:p>
            <w:pPr>
              <w:pStyle w:val="a0"/>
              <w:jc w:val="center"/>
              <w:rPr>
                <w:rFonts w:ascii="黑体" w:eastAsia="黑体" w:hAnsi="宋体" w:hint="eastAsia"/>
                <w:b/>
                <w:sz w:val="21"/>
                <w:szCs w:val="21"/>
              </w:rPr>
            </w:pPr>
            <w:r>
              <w:rPr>
                <w:rFonts w:ascii="黑体" w:eastAsia="黑体" w:hAnsi="宋体" w:hint="eastAsia"/>
                <w:b/>
                <w:sz w:val="21"/>
                <w:szCs w:val="21"/>
              </w:rPr>
              <w:t>单位</w:t>
            </w:r>
          </w:p>
        </w:tc>
        <w:tc>
          <w:tcPr>
            <w:tcW w:w="1185" w:type="dxa"/>
          </w:tcPr>
          <w:p>
            <w:pPr>
              <w:pStyle w:val="a0"/>
              <w:jc w:val="center"/>
              <w:rPr>
                <w:rFonts w:ascii="黑体" w:eastAsia="黑体" w:hAnsi="宋体" w:hint="eastAsia"/>
                <w:b/>
                <w:sz w:val="21"/>
                <w:szCs w:val="21"/>
              </w:rPr>
            </w:pPr>
            <w:r>
              <w:rPr>
                <w:rFonts w:ascii="黑体" w:eastAsia="黑体" w:hAnsi="宋体" w:hint="eastAsia"/>
                <w:b/>
                <w:sz w:val="21"/>
                <w:szCs w:val="21"/>
              </w:rPr>
              <w:t>数量</w:t>
            </w:r>
          </w:p>
        </w:tc>
        <w:tc>
          <w:tcPr>
            <w:tcW w:w="1246" w:type="dxa"/>
          </w:tcPr>
          <w:p>
            <w:pPr>
              <w:pStyle w:val="a0"/>
              <w:jc w:val="center"/>
              <w:rPr>
                <w:rFonts w:ascii="黑体" w:eastAsia="黑体" w:hAnsi="宋体" w:hint="eastAsia"/>
                <w:b/>
                <w:sz w:val="21"/>
                <w:szCs w:val="21"/>
              </w:rPr>
            </w:pPr>
            <w:r>
              <w:rPr>
                <w:rFonts w:ascii="黑体" w:eastAsia="黑体" w:hAnsi="宋体" w:hint="eastAsia"/>
                <w:b/>
                <w:sz w:val="21"/>
                <w:szCs w:val="21"/>
              </w:rPr>
              <w:t>备注</w:t>
            </w: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rPr>
            </w:pPr>
            <w:r>
              <w:rPr>
                <w:rFonts w:ascii="黑体" w:eastAsia="黑体" w:hAnsi="宋体" w:hint="eastAsia"/>
                <w:b/>
                <w:sz w:val="21"/>
              </w:rPr>
              <w:t>一</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生产规模</w:t>
            </w:r>
          </w:p>
        </w:tc>
        <w:tc>
          <w:tcPr>
            <w:tcW w:w="1539" w:type="dxa"/>
          </w:tcPr>
          <w:p>
            <w:pPr>
              <w:pStyle w:val="a0"/>
              <w:rPr>
                <w:rFonts w:ascii="宋体" w:hAnsi="宋体" w:hint="eastAsia"/>
                <w:sz w:val="21"/>
              </w:rPr>
            </w:pPr>
          </w:p>
        </w:tc>
        <w:tc>
          <w:tcPr>
            <w:tcW w:w="1185" w:type="dxa"/>
          </w:tcPr>
          <w:p>
            <w:pPr>
              <w:pStyle w:val="a0"/>
              <w:rPr>
                <w:rFonts w:ascii="宋体" w:hAnsi="宋体" w:hint="eastAsia"/>
                <w:sz w:val="21"/>
              </w:rPr>
            </w:pP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1</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焦亚硫酸钠</w:t>
            </w:r>
          </w:p>
        </w:tc>
        <w:tc>
          <w:tcPr>
            <w:tcW w:w="1539" w:type="dxa"/>
          </w:tcPr>
          <w:p>
            <w:pPr>
              <w:pStyle w:val="a0"/>
              <w:jc w:val="center"/>
              <w:rPr>
                <w:rFonts w:ascii="宋体" w:hAnsi="宋体" w:hint="eastAsia"/>
                <w:sz w:val="21"/>
              </w:rPr>
            </w:pPr>
            <w:r>
              <w:rPr>
                <w:rFonts w:ascii="宋体" w:hAnsi="宋体" w:hint="eastAsia"/>
                <w:sz w:val="21"/>
              </w:rPr>
              <w:t>吨/年</w:t>
            </w:r>
          </w:p>
        </w:tc>
        <w:tc>
          <w:tcPr>
            <w:tcW w:w="1185" w:type="dxa"/>
          </w:tcPr>
          <w:p>
            <w:pPr>
              <w:pStyle w:val="a0"/>
              <w:rPr>
                <w:rFonts w:ascii="宋体" w:hAnsi="宋体" w:hint="eastAsia"/>
                <w:sz w:val="21"/>
              </w:rPr>
            </w:pPr>
            <w:r>
              <w:rPr>
                <w:rFonts w:ascii="宋体" w:hAnsi="宋体" w:hint="eastAsia"/>
                <w:sz w:val="21"/>
              </w:rPr>
              <w:t>30000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rPr>
            </w:pPr>
            <w:r>
              <w:rPr>
                <w:rFonts w:ascii="黑体" w:eastAsia="黑体" w:hAnsi="宋体" w:hint="eastAsia"/>
                <w:b/>
                <w:sz w:val="21"/>
              </w:rPr>
              <w:t>二</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产品方案</w:t>
            </w:r>
          </w:p>
        </w:tc>
        <w:tc>
          <w:tcPr>
            <w:tcW w:w="1539" w:type="dxa"/>
          </w:tcPr>
          <w:p>
            <w:pPr>
              <w:pStyle w:val="a0"/>
              <w:jc w:val="center"/>
              <w:rPr>
                <w:rFonts w:ascii="宋体" w:hAnsi="宋体" w:hint="eastAsia"/>
                <w:sz w:val="21"/>
              </w:rPr>
            </w:pPr>
          </w:p>
        </w:tc>
        <w:tc>
          <w:tcPr>
            <w:tcW w:w="1185" w:type="dxa"/>
          </w:tcPr>
          <w:p>
            <w:pPr>
              <w:pStyle w:val="a0"/>
              <w:rPr>
                <w:rFonts w:ascii="宋体" w:hAnsi="宋体" w:hint="eastAsia"/>
                <w:sz w:val="21"/>
              </w:rPr>
            </w:pP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1</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焦亚硫酸钠</w:t>
            </w:r>
          </w:p>
        </w:tc>
        <w:tc>
          <w:tcPr>
            <w:tcW w:w="1539" w:type="dxa"/>
          </w:tcPr>
          <w:p>
            <w:pPr>
              <w:pStyle w:val="a0"/>
              <w:jc w:val="center"/>
              <w:rPr>
                <w:rFonts w:ascii="宋体" w:hAnsi="宋体" w:hint="eastAsia"/>
                <w:sz w:val="21"/>
              </w:rPr>
            </w:pPr>
            <w:r>
              <w:rPr>
                <w:rFonts w:ascii="宋体" w:hAnsi="宋体" w:hint="eastAsia"/>
                <w:sz w:val="21"/>
              </w:rPr>
              <w:t>吨/年</w:t>
            </w:r>
          </w:p>
        </w:tc>
        <w:tc>
          <w:tcPr>
            <w:tcW w:w="1185" w:type="dxa"/>
          </w:tcPr>
          <w:p>
            <w:pPr>
              <w:pStyle w:val="a0"/>
              <w:rPr>
                <w:rFonts w:ascii="宋体" w:hAnsi="宋体" w:hint="eastAsia"/>
                <w:sz w:val="21"/>
              </w:rPr>
            </w:pPr>
            <w:r>
              <w:rPr>
                <w:rFonts w:ascii="宋体" w:hAnsi="宋体" w:hint="eastAsia"/>
                <w:sz w:val="21"/>
              </w:rPr>
              <w:t>30000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rPr>
            </w:pPr>
            <w:r>
              <w:rPr>
                <w:rFonts w:ascii="黑体" w:eastAsia="黑体" w:hAnsi="宋体" w:hint="eastAsia"/>
                <w:b/>
                <w:sz w:val="21"/>
              </w:rPr>
              <w:t>三</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年操作日</w:t>
            </w:r>
          </w:p>
        </w:tc>
        <w:tc>
          <w:tcPr>
            <w:tcW w:w="1539" w:type="dxa"/>
          </w:tcPr>
          <w:p>
            <w:pPr>
              <w:pStyle w:val="a0"/>
              <w:jc w:val="center"/>
              <w:rPr>
                <w:rFonts w:ascii="宋体" w:hAnsi="宋体" w:hint="eastAsia"/>
                <w:sz w:val="21"/>
              </w:rPr>
            </w:pPr>
            <w:r>
              <w:rPr>
                <w:rFonts w:ascii="宋体" w:hAnsi="宋体" w:hint="eastAsia"/>
                <w:sz w:val="21"/>
              </w:rPr>
              <w:t>天</w:t>
            </w:r>
          </w:p>
        </w:tc>
        <w:tc>
          <w:tcPr>
            <w:tcW w:w="1185" w:type="dxa"/>
          </w:tcPr>
          <w:p>
            <w:pPr>
              <w:pStyle w:val="a0"/>
              <w:rPr>
                <w:rFonts w:ascii="宋体" w:hAnsi="宋体" w:hint="eastAsia"/>
                <w:sz w:val="21"/>
              </w:rPr>
            </w:pPr>
            <w:r>
              <w:rPr>
                <w:rFonts w:ascii="宋体" w:hAnsi="宋体" w:hint="eastAsia"/>
                <w:sz w:val="21"/>
              </w:rPr>
              <w:t>300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rPr>
            </w:pPr>
            <w:r>
              <w:rPr>
                <w:rFonts w:ascii="黑体" w:eastAsia="黑体" w:hAnsi="宋体" w:hint="eastAsia"/>
                <w:b/>
                <w:sz w:val="21"/>
              </w:rPr>
              <w:t>四</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主要原材料用量</w:t>
            </w:r>
          </w:p>
        </w:tc>
        <w:tc>
          <w:tcPr>
            <w:tcW w:w="1539" w:type="dxa"/>
          </w:tcPr>
          <w:p>
            <w:pPr>
              <w:pStyle w:val="a0"/>
              <w:jc w:val="center"/>
              <w:rPr>
                <w:rFonts w:ascii="宋体" w:hAnsi="宋体" w:hint="eastAsia"/>
                <w:sz w:val="21"/>
              </w:rPr>
            </w:pPr>
          </w:p>
        </w:tc>
        <w:tc>
          <w:tcPr>
            <w:tcW w:w="1185" w:type="dxa"/>
          </w:tcPr>
          <w:p>
            <w:pPr>
              <w:pStyle w:val="a0"/>
              <w:rPr>
                <w:rFonts w:ascii="宋体" w:hAnsi="宋体" w:hint="eastAsia"/>
                <w:sz w:val="21"/>
              </w:rPr>
            </w:pP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1</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硫磺</w:t>
            </w:r>
          </w:p>
        </w:tc>
        <w:tc>
          <w:tcPr>
            <w:tcW w:w="1539" w:type="dxa"/>
          </w:tcPr>
          <w:p>
            <w:pPr>
              <w:pStyle w:val="a0"/>
              <w:jc w:val="center"/>
              <w:rPr>
                <w:rFonts w:ascii="宋体" w:hAnsi="宋体" w:hint="eastAsia"/>
                <w:sz w:val="21"/>
              </w:rPr>
            </w:pPr>
            <w:r>
              <w:rPr>
                <w:rFonts w:ascii="宋体" w:hAnsi="宋体" w:hint="eastAsia"/>
                <w:sz w:val="21"/>
              </w:rPr>
              <w:t>吨/年</w:t>
            </w:r>
          </w:p>
        </w:tc>
        <w:tc>
          <w:tcPr>
            <w:tcW w:w="1185" w:type="dxa"/>
          </w:tcPr>
          <w:p>
            <w:pPr>
              <w:pStyle w:val="a0"/>
              <w:rPr>
                <w:rFonts w:ascii="宋体" w:hAnsi="宋体" w:hint="eastAsia"/>
                <w:sz w:val="21"/>
              </w:rPr>
            </w:pPr>
            <w:r>
              <w:rPr>
                <w:rFonts w:ascii="宋体" w:hAnsi="宋体" w:hint="eastAsia"/>
                <w:sz w:val="21"/>
              </w:rPr>
              <w:t>9150</w:t>
            </w:r>
          </w:p>
        </w:tc>
        <w:tc>
          <w:tcPr>
            <w:tcW w:w="1246" w:type="dxa"/>
          </w:tcPr>
          <w:p>
            <w:pPr>
              <w:pStyle w:val="a0"/>
              <w:rPr>
                <w:rFonts w:ascii="宋体" w:hAnsi="宋体" w:hint="eastAsia"/>
                <w:sz w:val="21"/>
              </w:rPr>
            </w:pPr>
            <w:r>
              <w:rPr>
                <w:rFonts w:ascii="宋体" w:hAnsi="宋体" w:hint="eastAsia"/>
                <w:sz w:val="21"/>
              </w:rPr>
              <w:t xml:space="preserve"> </w:t>
            </w: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2</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纯碱</w:t>
            </w:r>
          </w:p>
        </w:tc>
        <w:tc>
          <w:tcPr>
            <w:tcW w:w="1539" w:type="dxa"/>
          </w:tcPr>
          <w:p>
            <w:pPr>
              <w:pStyle w:val="a0"/>
              <w:jc w:val="center"/>
              <w:rPr>
                <w:rFonts w:ascii="宋体" w:hAnsi="宋体" w:hint="eastAsia"/>
                <w:sz w:val="21"/>
              </w:rPr>
            </w:pPr>
            <w:r>
              <w:rPr>
                <w:rFonts w:ascii="宋体" w:hAnsi="宋体" w:hint="eastAsia"/>
                <w:sz w:val="21"/>
              </w:rPr>
              <w:t>吨/年</w:t>
            </w:r>
          </w:p>
        </w:tc>
        <w:tc>
          <w:tcPr>
            <w:tcW w:w="1185" w:type="dxa"/>
          </w:tcPr>
          <w:p>
            <w:pPr>
              <w:pStyle w:val="a0"/>
              <w:rPr>
                <w:rFonts w:ascii="宋体" w:hAnsi="宋体" w:hint="eastAsia"/>
                <w:sz w:val="21"/>
              </w:rPr>
            </w:pPr>
            <w:r>
              <w:rPr>
                <w:rFonts w:ascii="宋体" w:hAnsi="宋体" w:hint="eastAsia"/>
                <w:sz w:val="21"/>
              </w:rPr>
              <w:t>24000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rPr>
            </w:pPr>
            <w:r>
              <w:rPr>
                <w:rFonts w:ascii="黑体" w:eastAsia="黑体" w:hAnsi="宋体" w:hint="eastAsia"/>
                <w:b/>
                <w:sz w:val="21"/>
              </w:rPr>
              <w:t>五</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公用工程消耗量</w:t>
            </w:r>
          </w:p>
        </w:tc>
        <w:tc>
          <w:tcPr>
            <w:tcW w:w="1539" w:type="dxa"/>
          </w:tcPr>
          <w:p>
            <w:pPr>
              <w:pStyle w:val="a0"/>
              <w:jc w:val="center"/>
              <w:rPr>
                <w:rFonts w:ascii="宋体" w:hAnsi="宋体" w:hint="eastAsia"/>
                <w:sz w:val="21"/>
              </w:rPr>
            </w:pPr>
          </w:p>
        </w:tc>
        <w:tc>
          <w:tcPr>
            <w:tcW w:w="1185" w:type="dxa"/>
          </w:tcPr>
          <w:p>
            <w:pPr>
              <w:pStyle w:val="a0"/>
              <w:rPr>
                <w:rFonts w:ascii="宋体" w:hAnsi="宋体" w:hint="eastAsia"/>
                <w:sz w:val="21"/>
              </w:rPr>
            </w:pP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1</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循环水</w:t>
            </w:r>
          </w:p>
        </w:tc>
        <w:tc>
          <w:tcPr>
            <w:tcW w:w="1539" w:type="dxa"/>
          </w:tcPr>
          <w:p>
            <w:pPr>
              <w:pStyle w:val="a0"/>
              <w:jc w:val="center"/>
              <w:rPr>
                <w:rFonts w:ascii="宋体" w:hAnsi="宋体" w:hint="eastAsia"/>
                <w:sz w:val="21"/>
              </w:rPr>
            </w:pPr>
            <w:r>
              <w:rPr>
                <w:rFonts w:ascii="宋体" w:hAnsi="宋体" w:hint="eastAsia"/>
                <w:sz w:val="21"/>
              </w:rPr>
              <w:t>万吨/年</w:t>
            </w:r>
          </w:p>
        </w:tc>
        <w:tc>
          <w:tcPr>
            <w:tcW w:w="1185" w:type="dxa"/>
          </w:tcPr>
          <w:p>
            <w:pPr>
              <w:pStyle w:val="a0"/>
              <w:rPr>
                <w:rFonts w:ascii="宋体" w:hAnsi="宋体" w:hint="eastAsia"/>
                <w:sz w:val="21"/>
              </w:rPr>
            </w:pPr>
            <w:r>
              <w:rPr>
                <w:rFonts w:ascii="宋体" w:hAnsi="宋体" w:hint="eastAsia"/>
                <w:sz w:val="21"/>
              </w:rPr>
              <w:t>920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2</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自来水</w:t>
            </w:r>
          </w:p>
        </w:tc>
        <w:tc>
          <w:tcPr>
            <w:tcW w:w="1539" w:type="dxa"/>
          </w:tcPr>
          <w:p>
            <w:pPr>
              <w:pStyle w:val="a0"/>
              <w:jc w:val="center"/>
              <w:rPr>
                <w:rFonts w:ascii="宋体" w:hAnsi="宋体" w:hint="eastAsia"/>
                <w:sz w:val="21"/>
              </w:rPr>
            </w:pPr>
            <w:r>
              <w:rPr>
                <w:rFonts w:ascii="宋体" w:hAnsi="宋体" w:hint="eastAsia"/>
                <w:sz w:val="21"/>
              </w:rPr>
              <w:t>万吨/年</w:t>
            </w:r>
          </w:p>
        </w:tc>
        <w:tc>
          <w:tcPr>
            <w:tcW w:w="1185" w:type="dxa"/>
          </w:tcPr>
          <w:p>
            <w:pPr>
              <w:pStyle w:val="a0"/>
              <w:rPr>
                <w:rFonts w:ascii="宋体" w:hAnsi="宋体" w:hint="eastAsia"/>
                <w:sz w:val="21"/>
              </w:rPr>
            </w:pPr>
            <w:r>
              <w:rPr>
                <w:rFonts w:ascii="宋体" w:hAnsi="宋体" w:hint="eastAsia"/>
                <w:sz w:val="21"/>
              </w:rPr>
              <w:t>56</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3</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蒸汽</w:t>
            </w:r>
          </w:p>
        </w:tc>
        <w:tc>
          <w:tcPr>
            <w:tcW w:w="1539" w:type="dxa"/>
          </w:tcPr>
          <w:p>
            <w:pPr>
              <w:pStyle w:val="a0"/>
              <w:jc w:val="center"/>
              <w:rPr>
                <w:rFonts w:ascii="宋体" w:hAnsi="宋体" w:hint="eastAsia"/>
                <w:sz w:val="21"/>
              </w:rPr>
            </w:pPr>
            <w:r>
              <w:rPr>
                <w:rFonts w:ascii="宋体" w:hAnsi="宋体" w:hint="eastAsia"/>
                <w:sz w:val="21"/>
              </w:rPr>
              <w:t>万吨/年</w:t>
            </w:r>
          </w:p>
        </w:tc>
        <w:tc>
          <w:tcPr>
            <w:tcW w:w="1185" w:type="dxa"/>
          </w:tcPr>
          <w:p>
            <w:pPr>
              <w:pStyle w:val="a0"/>
              <w:rPr>
                <w:rFonts w:ascii="宋体" w:hAnsi="宋体" w:hint="eastAsia"/>
                <w:sz w:val="21"/>
              </w:rPr>
            </w:pPr>
            <w:r>
              <w:rPr>
                <w:rFonts w:ascii="宋体" w:hAnsi="宋体" w:hint="eastAsia"/>
                <w:sz w:val="21"/>
              </w:rPr>
              <w:t>16</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4</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电</w:t>
            </w:r>
          </w:p>
        </w:tc>
        <w:tc>
          <w:tcPr>
            <w:tcW w:w="1539" w:type="dxa"/>
          </w:tcPr>
          <w:p>
            <w:pPr>
              <w:pStyle w:val="a0"/>
              <w:jc w:val="center"/>
              <w:rPr>
                <w:rFonts w:ascii="宋体" w:hAnsi="宋体" w:hint="eastAsia"/>
                <w:sz w:val="21"/>
              </w:rPr>
            </w:pPr>
            <w:r>
              <w:rPr>
                <w:rFonts w:ascii="宋体" w:hAnsi="宋体" w:hint="eastAsia"/>
                <w:sz w:val="21"/>
              </w:rPr>
              <w:t>万KW</w:t>
            </w:r>
            <w:r>
              <w:rPr>
                <w:rFonts w:ascii="宋体" w:hAnsi="宋体" w:hint="eastAsia"/>
                <w:sz w:val="21"/>
              </w:rPr>
              <w:t>·</w:t>
            </w:r>
            <w:r>
              <w:rPr>
                <w:rFonts w:ascii="宋体" w:hAnsi="宋体" w:hint="eastAsia"/>
                <w:sz w:val="21"/>
              </w:rPr>
              <w:t>h/a</w:t>
            </w:r>
          </w:p>
        </w:tc>
        <w:tc>
          <w:tcPr>
            <w:tcW w:w="1185" w:type="dxa"/>
          </w:tcPr>
          <w:p>
            <w:pPr>
              <w:pStyle w:val="a0"/>
              <w:rPr>
                <w:rFonts w:ascii="宋体" w:hAnsi="宋体" w:hint="eastAsia"/>
                <w:sz w:val="21"/>
              </w:rPr>
            </w:pPr>
            <w:r>
              <w:rPr>
                <w:rFonts w:ascii="宋体" w:hAnsi="宋体" w:hint="eastAsia"/>
                <w:sz w:val="21"/>
              </w:rPr>
              <w:t>1080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5</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氮气</w:t>
            </w:r>
          </w:p>
        </w:tc>
        <w:tc>
          <w:tcPr>
            <w:tcW w:w="1539" w:type="dxa"/>
          </w:tcPr>
          <w:p>
            <w:pPr>
              <w:pStyle w:val="a0"/>
              <w:jc w:val="center"/>
              <w:rPr>
                <w:rFonts w:ascii="宋体" w:hAnsi="宋体" w:hint="eastAsia"/>
                <w:sz w:val="21"/>
              </w:rPr>
            </w:pPr>
            <w:r>
              <w:rPr>
                <w:rFonts w:ascii="宋体" w:hAnsi="宋体" w:hint="eastAsia"/>
                <w:sz w:val="21"/>
              </w:rPr>
              <w:t>万Nm</w:t>
            </w:r>
            <w:r>
              <w:rPr>
                <w:rFonts w:ascii="宋体" w:hAnsi="宋体" w:hint="eastAsia"/>
                <w:sz w:val="21"/>
                <w:vertAlign w:val="superscript"/>
              </w:rPr>
              <w:t>3</w:t>
            </w:r>
            <w:r>
              <w:rPr>
                <w:rFonts w:ascii="宋体" w:hAnsi="宋体" w:hint="eastAsia"/>
                <w:sz w:val="21"/>
              </w:rPr>
              <w:t>/a</w:t>
            </w:r>
          </w:p>
        </w:tc>
        <w:tc>
          <w:tcPr>
            <w:tcW w:w="1185" w:type="dxa"/>
          </w:tcPr>
          <w:p>
            <w:pPr>
              <w:pStyle w:val="a0"/>
              <w:rPr>
                <w:rFonts w:ascii="宋体" w:hAnsi="宋体" w:hint="eastAsia"/>
                <w:sz w:val="21"/>
              </w:rPr>
            </w:pPr>
            <w:r>
              <w:rPr>
                <w:rFonts w:ascii="宋体" w:hAnsi="宋体" w:hint="eastAsia"/>
                <w:sz w:val="21"/>
              </w:rPr>
              <w:t>384</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szCs w:val="21"/>
              </w:rPr>
            </w:pPr>
            <w:r>
              <w:rPr>
                <w:rFonts w:ascii="黑体" w:eastAsia="黑体" w:hAnsi="宋体" w:hint="eastAsia"/>
                <w:b/>
                <w:sz w:val="21"/>
                <w:szCs w:val="21"/>
              </w:rPr>
              <w:t>6</w:t>
            </w:r>
          </w:p>
        </w:tc>
        <w:tc>
          <w:tcPr>
            <w:tcW w:w="3839" w:type="dxa"/>
          </w:tcPr>
          <w:p>
            <w:pPr>
              <w:pStyle w:val="a0"/>
              <w:ind w:firstLine="363" w:firstLineChars="173"/>
              <w:rPr>
                <w:rFonts w:ascii="黑体" w:eastAsia="黑体" w:hAnsi="宋体" w:hint="eastAsia"/>
                <w:b/>
                <w:sz w:val="21"/>
                <w:szCs w:val="21"/>
              </w:rPr>
            </w:pPr>
            <w:r>
              <w:rPr>
                <w:rFonts w:ascii="黑体" w:eastAsia="黑体" w:hAnsi="宋体" w:hint="eastAsia"/>
                <w:b/>
                <w:sz w:val="21"/>
                <w:szCs w:val="21"/>
              </w:rPr>
              <w:t>净化风</w:t>
            </w:r>
          </w:p>
        </w:tc>
        <w:tc>
          <w:tcPr>
            <w:tcW w:w="1539" w:type="dxa"/>
          </w:tcPr>
          <w:p>
            <w:pPr>
              <w:pStyle w:val="a0"/>
              <w:jc w:val="center"/>
              <w:rPr>
                <w:rFonts w:ascii="宋体" w:hAnsi="宋体" w:hint="eastAsia"/>
                <w:sz w:val="21"/>
              </w:rPr>
            </w:pPr>
            <w:r>
              <w:rPr>
                <w:rFonts w:ascii="宋体" w:hAnsi="宋体" w:hint="eastAsia"/>
                <w:sz w:val="21"/>
              </w:rPr>
              <w:t>万Nm</w:t>
            </w:r>
            <w:r>
              <w:rPr>
                <w:rFonts w:ascii="宋体" w:hAnsi="宋体" w:hint="eastAsia"/>
                <w:sz w:val="21"/>
                <w:vertAlign w:val="superscript"/>
              </w:rPr>
              <w:t>3</w:t>
            </w:r>
            <w:r>
              <w:rPr>
                <w:rFonts w:ascii="宋体" w:hAnsi="宋体" w:hint="eastAsia"/>
                <w:sz w:val="21"/>
              </w:rPr>
              <w:t>/a</w:t>
            </w:r>
          </w:p>
        </w:tc>
        <w:tc>
          <w:tcPr>
            <w:tcW w:w="1185" w:type="dxa"/>
          </w:tcPr>
          <w:p>
            <w:pPr>
              <w:pStyle w:val="a0"/>
              <w:rPr>
                <w:rFonts w:ascii="宋体" w:hAnsi="宋体" w:hint="eastAsia"/>
                <w:sz w:val="21"/>
              </w:rPr>
            </w:pPr>
            <w:r>
              <w:rPr>
                <w:rFonts w:ascii="宋体" w:hAnsi="宋体" w:hint="eastAsia"/>
                <w:sz w:val="21"/>
              </w:rPr>
              <w:t>204</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rPr>
            </w:pPr>
            <w:r>
              <w:rPr>
                <w:rFonts w:ascii="黑体" w:eastAsia="黑体" w:hAnsi="宋体" w:hint="eastAsia"/>
                <w:b/>
                <w:sz w:val="21"/>
              </w:rPr>
              <w:t>六</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全厂定员</w:t>
            </w:r>
          </w:p>
        </w:tc>
        <w:tc>
          <w:tcPr>
            <w:tcW w:w="1539" w:type="dxa"/>
          </w:tcPr>
          <w:p>
            <w:pPr>
              <w:pStyle w:val="a0"/>
              <w:jc w:val="center"/>
              <w:rPr>
                <w:rFonts w:ascii="宋体" w:hAnsi="宋体" w:hint="eastAsia"/>
                <w:sz w:val="21"/>
              </w:rPr>
            </w:pPr>
            <w:r>
              <w:rPr>
                <w:rFonts w:ascii="宋体" w:hAnsi="宋体" w:hint="eastAsia"/>
                <w:sz w:val="21"/>
              </w:rPr>
              <w:t>人</w:t>
            </w:r>
          </w:p>
        </w:tc>
        <w:tc>
          <w:tcPr>
            <w:tcW w:w="1185" w:type="dxa"/>
          </w:tcPr>
          <w:p>
            <w:pPr>
              <w:pStyle w:val="a0"/>
              <w:rPr>
                <w:rFonts w:ascii="宋体" w:hAnsi="宋体" w:hint="eastAsia"/>
                <w:sz w:val="21"/>
              </w:rPr>
            </w:pPr>
            <w:r>
              <w:rPr>
                <w:rFonts w:ascii="宋体" w:hAnsi="宋体" w:hint="eastAsia"/>
                <w:sz w:val="21"/>
              </w:rPr>
              <w:t>60</w:t>
            </w:r>
          </w:p>
        </w:tc>
        <w:tc>
          <w:tcPr>
            <w:tcW w:w="1246" w:type="dxa"/>
          </w:tcPr>
          <w:p>
            <w:pPr>
              <w:pStyle w:val="a0"/>
              <w:rPr>
                <w:rFonts w:ascii="宋体" w:hAnsi="宋体" w:hint="eastAsia"/>
                <w:color w:val="FF0000"/>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rPr>
            </w:pPr>
            <w:r>
              <w:rPr>
                <w:rFonts w:ascii="黑体" w:eastAsia="黑体" w:hAnsi="宋体" w:hint="eastAsia"/>
                <w:b/>
                <w:sz w:val="21"/>
              </w:rPr>
              <w:t>七</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总占地面积</w:t>
            </w:r>
          </w:p>
        </w:tc>
        <w:tc>
          <w:tcPr>
            <w:tcW w:w="1539" w:type="dxa"/>
          </w:tcPr>
          <w:p>
            <w:pPr>
              <w:pStyle w:val="a0"/>
              <w:jc w:val="center"/>
              <w:rPr>
                <w:rFonts w:ascii="宋体" w:hAnsi="宋体" w:hint="eastAsia"/>
                <w:sz w:val="21"/>
              </w:rPr>
            </w:pPr>
            <w:r>
              <w:rPr>
                <w:rFonts w:ascii="宋体" w:hAnsi="宋体" w:hint="eastAsia"/>
                <w:sz w:val="21"/>
              </w:rPr>
              <w:t>平方米</w:t>
            </w:r>
          </w:p>
        </w:tc>
        <w:tc>
          <w:tcPr>
            <w:tcW w:w="1185" w:type="dxa"/>
          </w:tcPr>
          <w:p>
            <w:pPr>
              <w:pStyle w:val="a0"/>
              <w:rPr>
                <w:rFonts w:ascii="宋体" w:hAnsi="宋体" w:hint="eastAsia"/>
                <w:sz w:val="21"/>
              </w:rPr>
            </w:pPr>
            <w:r>
              <w:rPr>
                <w:rFonts w:ascii="宋体" w:hAnsi="宋体" w:hint="eastAsia"/>
                <w:sz w:val="21"/>
              </w:rPr>
              <w:t>23333.35</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jc w:val="center"/>
              <w:rPr>
                <w:rFonts w:ascii="黑体" w:eastAsia="黑体" w:hAnsi="宋体" w:hint="eastAsia"/>
                <w:b/>
                <w:sz w:val="21"/>
              </w:rPr>
            </w:pPr>
            <w:r>
              <w:rPr>
                <w:rFonts w:ascii="黑体" w:eastAsia="黑体" w:hAnsi="宋体" w:hint="eastAsia"/>
                <w:b/>
                <w:sz w:val="21"/>
              </w:rPr>
              <w:t>八</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全厂建筑面积</w:t>
            </w:r>
          </w:p>
        </w:tc>
        <w:tc>
          <w:tcPr>
            <w:tcW w:w="1539" w:type="dxa"/>
          </w:tcPr>
          <w:p>
            <w:pPr>
              <w:pStyle w:val="a0"/>
              <w:jc w:val="center"/>
              <w:rPr>
                <w:rFonts w:ascii="宋体" w:hAnsi="宋体" w:hint="eastAsia"/>
                <w:sz w:val="21"/>
              </w:rPr>
            </w:pPr>
            <w:r>
              <w:rPr>
                <w:rFonts w:ascii="宋体" w:hAnsi="宋体" w:hint="eastAsia"/>
                <w:sz w:val="21"/>
              </w:rPr>
              <w:t>平方米</w:t>
            </w:r>
          </w:p>
        </w:tc>
        <w:tc>
          <w:tcPr>
            <w:tcW w:w="1185" w:type="dxa"/>
          </w:tcPr>
          <w:p>
            <w:pPr>
              <w:pStyle w:val="a0"/>
              <w:rPr>
                <w:rFonts w:ascii="宋体" w:hAnsi="宋体" w:hint="eastAsia"/>
                <w:sz w:val="21"/>
              </w:rPr>
            </w:pPr>
            <w:r>
              <w:rPr>
                <w:rFonts w:ascii="宋体" w:hAnsi="宋体" w:hint="eastAsia"/>
                <w:sz w:val="21"/>
              </w:rPr>
              <w:t>9400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rPr>
            </w:pPr>
            <w:r>
              <w:rPr>
                <w:rFonts w:ascii="宋体" w:hAnsi="宋体" w:hint="eastAsia"/>
                <w:sz w:val="21"/>
              </w:rPr>
              <w:t>九</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工程总投资</w:t>
            </w:r>
          </w:p>
        </w:tc>
        <w:tc>
          <w:tcPr>
            <w:tcW w:w="1539" w:type="dxa"/>
          </w:tcPr>
          <w:p>
            <w:pPr>
              <w:pStyle w:val="a0"/>
              <w:jc w:val="center"/>
              <w:rPr>
                <w:rFonts w:ascii="宋体" w:hAnsi="宋体" w:hint="eastAsia"/>
                <w:sz w:val="21"/>
              </w:rPr>
            </w:pPr>
          </w:p>
        </w:tc>
        <w:tc>
          <w:tcPr>
            <w:tcW w:w="1185" w:type="dxa"/>
          </w:tcPr>
          <w:p>
            <w:pPr>
              <w:pStyle w:val="a0"/>
              <w:rPr>
                <w:rFonts w:ascii="宋体" w:hAnsi="宋体" w:hint="eastAsia"/>
                <w:sz w:val="21"/>
              </w:rPr>
            </w:pPr>
            <w:r>
              <w:rPr>
                <w:rFonts w:ascii="宋体" w:hAnsi="宋体" w:hint="eastAsia"/>
                <w:sz w:val="21"/>
              </w:rPr>
              <w:t>1500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szCs w:val="21"/>
              </w:rPr>
            </w:pPr>
            <w:r>
              <w:rPr>
                <w:rFonts w:ascii="宋体" w:hAnsi="宋体" w:hint="eastAsia"/>
                <w:sz w:val="21"/>
                <w:szCs w:val="21"/>
              </w:rPr>
              <w:t>1</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固定资产投资</w:t>
            </w:r>
          </w:p>
        </w:tc>
        <w:tc>
          <w:tcPr>
            <w:tcW w:w="1539" w:type="dxa"/>
          </w:tcPr>
          <w:p>
            <w:pPr>
              <w:pStyle w:val="a0"/>
              <w:jc w:val="center"/>
              <w:rPr>
                <w:rFonts w:ascii="宋体" w:hAnsi="宋体" w:hint="eastAsia"/>
                <w:sz w:val="21"/>
              </w:rPr>
            </w:pPr>
            <w:r>
              <w:rPr>
                <w:rFonts w:ascii="宋体" w:hAnsi="宋体" w:hint="eastAsia"/>
                <w:sz w:val="21"/>
              </w:rPr>
              <w:t>万元</w:t>
            </w:r>
          </w:p>
        </w:tc>
        <w:tc>
          <w:tcPr>
            <w:tcW w:w="1185" w:type="dxa"/>
          </w:tcPr>
          <w:p>
            <w:pPr>
              <w:pStyle w:val="a0"/>
              <w:rPr>
                <w:rFonts w:ascii="宋体" w:hAnsi="宋体" w:hint="eastAsia"/>
                <w:sz w:val="21"/>
              </w:rPr>
            </w:pPr>
            <w:r>
              <w:rPr>
                <w:rFonts w:ascii="宋体" w:hAnsi="宋体" w:hint="eastAsia"/>
                <w:sz w:val="21"/>
              </w:rPr>
              <w:t>1000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szCs w:val="21"/>
              </w:rPr>
            </w:pPr>
          </w:p>
        </w:tc>
        <w:tc>
          <w:tcPr>
            <w:tcW w:w="3839" w:type="dxa"/>
          </w:tcPr>
          <w:p>
            <w:pPr>
              <w:pStyle w:val="a0"/>
              <w:ind w:firstLine="365" w:firstLineChars="174"/>
              <w:rPr>
                <w:rFonts w:ascii="黑体" w:eastAsia="黑体" w:hAnsi="宋体" w:hint="eastAsia"/>
                <w:b/>
                <w:sz w:val="21"/>
                <w:szCs w:val="21"/>
              </w:rPr>
            </w:pPr>
            <w:r>
              <w:rPr>
                <w:rFonts w:ascii="黑体" w:eastAsia="黑体" w:hAnsi="宋体" w:hint="eastAsia"/>
                <w:b/>
                <w:sz w:val="21"/>
                <w:szCs w:val="21"/>
              </w:rPr>
              <w:t>(1)建设投资</w:t>
            </w:r>
          </w:p>
        </w:tc>
        <w:tc>
          <w:tcPr>
            <w:tcW w:w="1539" w:type="dxa"/>
          </w:tcPr>
          <w:p>
            <w:pPr>
              <w:pStyle w:val="a0"/>
              <w:jc w:val="center"/>
              <w:rPr>
                <w:rFonts w:ascii="宋体" w:hAnsi="宋体" w:hint="eastAsia"/>
                <w:sz w:val="21"/>
              </w:rPr>
            </w:pPr>
            <w:r>
              <w:rPr>
                <w:rFonts w:ascii="宋体" w:hAnsi="宋体" w:hint="eastAsia"/>
                <w:sz w:val="21"/>
              </w:rPr>
              <w:t>万元</w:t>
            </w:r>
          </w:p>
        </w:tc>
        <w:tc>
          <w:tcPr>
            <w:tcW w:w="1185" w:type="dxa"/>
          </w:tcPr>
          <w:p>
            <w:pPr>
              <w:pStyle w:val="a0"/>
              <w:rPr>
                <w:rFonts w:ascii="宋体" w:hAnsi="宋体" w:hint="eastAsia"/>
                <w:sz w:val="21"/>
              </w:rPr>
            </w:pPr>
            <w:r>
              <w:rPr>
                <w:rFonts w:ascii="宋体" w:hAnsi="宋体" w:hint="eastAsia"/>
                <w:sz w:val="21"/>
              </w:rPr>
              <w:t>1000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szCs w:val="21"/>
              </w:rPr>
            </w:pPr>
          </w:p>
        </w:tc>
        <w:tc>
          <w:tcPr>
            <w:tcW w:w="3839" w:type="dxa"/>
          </w:tcPr>
          <w:p>
            <w:pPr>
              <w:pStyle w:val="a0"/>
              <w:ind w:firstLine="365" w:firstLineChars="174"/>
              <w:rPr>
                <w:rFonts w:ascii="黑体" w:eastAsia="黑体" w:hAnsi="宋体" w:hint="eastAsia"/>
                <w:b/>
                <w:sz w:val="21"/>
                <w:szCs w:val="21"/>
              </w:rPr>
            </w:pPr>
            <w:r>
              <w:rPr>
                <w:rFonts w:ascii="黑体" w:eastAsia="黑体" w:hAnsi="宋体" w:hint="eastAsia"/>
                <w:b/>
                <w:sz w:val="21"/>
                <w:szCs w:val="21"/>
              </w:rPr>
              <w:t>(2)建设期贷款利息</w:t>
            </w:r>
          </w:p>
        </w:tc>
        <w:tc>
          <w:tcPr>
            <w:tcW w:w="1539" w:type="dxa"/>
          </w:tcPr>
          <w:p>
            <w:pPr>
              <w:pStyle w:val="a0"/>
              <w:jc w:val="center"/>
              <w:rPr>
                <w:rFonts w:ascii="宋体" w:hAnsi="宋体" w:hint="eastAsia"/>
                <w:sz w:val="21"/>
              </w:rPr>
            </w:pPr>
            <w:r>
              <w:rPr>
                <w:rFonts w:ascii="宋体" w:hAnsi="宋体" w:hint="eastAsia"/>
                <w:sz w:val="21"/>
              </w:rPr>
              <w:t>万元</w:t>
            </w:r>
          </w:p>
        </w:tc>
        <w:tc>
          <w:tcPr>
            <w:tcW w:w="1185" w:type="dxa"/>
          </w:tcPr>
          <w:p>
            <w:pPr>
              <w:pStyle w:val="a0"/>
              <w:rPr>
                <w:rFonts w:ascii="宋体" w:hAnsi="宋体" w:hint="eastAsia"/>
                <w:sz w:val="21"/>
              </w:rPr>
            </w:pPr>
            <w:r>
              <w:rPr>
                <w:rFonts w:ascii="宋体" w:hAnsi="宋体" w:hint="eastAsia"/>
                <w:sz w:val="21"/>
              </w:rPr>
              <w:t>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szCs w:val="21"/>
              </w:rPr>
            </w:pPr>
            <w:r>
              <w:rPr>
                <w:rFonts w:ascii="宋体" w:hAnsi="宋体" w:hint="eastAsia"/>
                <w:sz w:val="21"/>
                <w:szCs w:val="21"/>
              </w:rPr>
              <w:t>2</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流动资金</w:t>
            </w:r>
          </w:p>
        </w:tc>
        <w:tc>
          <w:tcPr>
            <w:tcW w:w="1539" w:type="dxa"/>
          </w:tcPr>
          <w:p>
            <w:pPr>
              <w:pStyle w:val="a0"/>
              <w:jc w:val="center"/>
              <w:rPr>
                <w:rFonts w:ascii="宋体" w:hAnsi="宋体" w:hint="eastAsia"/>
                <w:sz w:val="21"/>
              </w:rPr>
            </w:pPr>
            <w:r>
              <w:rPr>
                <w:rFonts w:ascii="宋体" w:hAnsi="宋体" w:hint="eastAsia"/>
                <w:sz w:val="21"/>
              </w:rPr>
              <w:t>万元</w:t>
            </w:r>
          </w:p>
        </w:tc>
        <w:tc>
          <w:tcPr>
            <w:tcW w:w="1185" w:type="dxa"/>
          </w:tcPr>
          <w:p>
            <w:pPr>
              <w:pStyle w:val="a0"/>
              <w:rPr>
                <w:rFonts w:ascii="宋体" w:hAnsi="宋体" w:hint="eastAsia"/>
                <w:sz w:val="21"/>
              </w:rPr>
            </w:pPr>
            <w:r>
              <w:rPr>
                <w:rFonts w:ascii="宋体" w:hAnsi="宋体" w:hint="eastAsia"/>
                <w:sz w:val="21"/>
              </w:rPr>
              <w:t>500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rPr>
            </w:pPr>
            <w:r>
              <w:rPr>
                <w:rFonts w:ascii="宋体" w:hAnsi="宋体" w:hint="eastAsia"/>
                <w:sz w:val="21"/>
              </w:rPr>
              <w:t>十</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年均销售收入</w:t>
            </w:r>
          </w:p>
        </w:tc>
        <w:tc>
          <w:tcPr>
            <w:tcW w:w="1539" w:type="dxa"/>
          </w:tcPr>
          <w:p>
            <w:pPr>
              <w:pStyle w:val="a0"/>
              <w:jc w:val="center"/>
              <w:rPr>
                <w:rFonts w:ascii="宋体" w:hAnsi="宋体" w:hint="eastAsia"/>
                <w:sz w:val="21"/>
              </w:rPr>
            </w:pPr>
            <w:r>
              <w:rPr>
                <w:rFonts w:ascii="宋体" w:hAnsi="宋体" w:hint="eastAsia"/>
                <w:sz w:val="21"/>
              </w:rPr>
              <w:t>万元</w:t>
            </w:r>
          </w:p>
        </w:tc>
        <w:tc>
          <w:tcPr>
            <w:tcW w:w="1185" w:type="dxa"/>
          </w:tcPr>
          <w:p>
            <w:pPr>
              <w:pStyle w:val="a0"/>
              <w:rPr>
                <w:rFonts w:ascii="宋体" w:hAnsi="宋体" w:hint="eastAsia"/>
                <w:sz w:val="21"/>
              </w:rPr>
            </w:pPr>
            <w:r>
              <w:rPr>
                <w:rFonts w:ascii="宋体" w:hAnsi="宋体" w:hint="eastAsia"/>
                <w:sz w:val="21"/>
              </w:rPr>
              <w:t>5400</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rPr>
            </w:pPr>
            <w:r>
              <w:rPr>
                <w:rFonts w:ascii="宋体" w:hAnsi="宋体" w:hint="eastAsia"/>
                <w:sz w:val="21"/>
              </w:rPr>
              <w:t>十一</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本钱和费用</w:t>
            </w:r>
          </w:p>
        </w:tc>
        <w:tc>
          <w:tcPr>
            <w:tcW w:w="1539" w:type="dxa"/>
          </w:tcPr>
          <w:p>
            <w:pPr>
              <w:pStyle w:val="a0"/>
              <w:jc w:val="center"/>
              <w:rPr>
                <w:rFonts w:ascii="宋体" w:hAnsi="宋体" w:hint="eastAsia"/>
                <w:sz w:val="21"/>
              </w:rPr>
            </w:pPr>
          </w:p>
        </w:tc>
        <w:tc>
          <w:tcPr>
            <w:tcW w:w="1185" w:type="dxa"/>
          </w:tcPr>
          <w:p>
            <w:pPr>
              <w:pStyle w:val="a0"/>
              <w:rPr>
                <w:rFonts w:ascii="宋体" w:hAnsi="宋体" w:hint="eastAsia"/>
                <w:sz w:val="21"/>
              </w:rPr>
            </w:pP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szCs w:val="21"/>
              </w:rPr>
            </w:pPr>
            <w:r>
              <w:rPr>
                <w:rFonts w:ascii="宋体" w:hAnsi="宋体" w:hint="eastAsia"/>
                <w:sz w:val="21"/>
                <w:szCs w:val="21"/>
              </w:rPr>
              <w:t>1</w:t>
            </w:r>
          </w:p>
        </w:tc>
        <w:tc>
          <w:tcPr>
            <w:tcW w:w="3839" w:type="dxa"/>
          </w:tcPr>
          <w:p>
            <w:pPr>
              <w:pStyle w:val="a0"/>
              <w:ind w:firstLine="365" w:firstLineChars="174"/>
              <w:rPr>
                <w:rFonts w:ascii="黑体" w:eastAsia="黑体" w:hAnsi="宋体" w:hint="eastAsia"/>
                <w:b/>
                <w:sz w:val="21"/>
                <w:szCs w:val="21"/>
              </w:rPr>
            </w:pPr>
            <w:r>
              <w:rPr>
                <w:rFonts w:ascii="黑体" w:eastAsia="黑体" w:hAnsi="宋体" w:hint="eastAsia"/>
                <w:b/>
                <w:sz w:val="21"/>
                <w:szCs w:val="21"/>
              </w:rPr>
              <w:t>年均总本钱费用</w:t>
            </w:r>
          </w:p>
        </w:tc>
        <w:tc>
          <w:tcPr>
            <w:tcW w:w="1539" w:type="dxa"/>
          </w:tcPr>
          <w:p>
            <w:pPr>
              <w:pStyle w:val="a0"/>
              <w:jc w:val="center"/>
              <w:rPr>
                <w:rFonts w:ascii="宋体" w:hAnsi="宋体" w:hint="eastAsia"/>
                <w:sz w:val="21"/>
              </w:rPr>
            </w:pPr>
            <w:r>
              <w:rPr>
                <w:rFonts w:ascii="宋体" w:hAnsi="宋体" w:hint="eastAsia"/>
                <w:sz w:val="21"/>
              </w:rPr>
              <w:t>万元</w:t>
            </w:r>
          </w:p>
        </w:tc>
        <w:tc>
          <w:tcPr>
            <w:tcW w:w="1185" w:type="dxa"/>
          </w:tcPr>
          <w:p>
            <w:pPr>
              <w:pStyle w:val="a0"/>
              <w:rPr>
                <w:rFonts w:ascii="宋体" w:hAnsi="宋体" w:hint="eastAsia"/>
                <w:sz w:val="21"/>
              </w:rPr>
            </w:pPr>
            <w:r>
              <w:rPr>
                <w:rFonts w:ascii="宋体" w:hAnsi="宋体" w:hint="eastAsia"/>
                <w:sz w:val="21"/>
              </w:rPr>
              <w:t>4513.79</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szCs w:val="21"/>
              </w:rPr>
            </w:pPr>
            <w:r>
              <w:rPr>
                <w:rFonts w:ascii="宋体" w:hAnsi="宋体" w:hint="eastAsia"/>
                <w:sz w:val="21"/>
                <w:szCs w:val="21"/>
              </w:rPr>
              <w:t>2</w:t>
            </w:r>
          </w:p>
        </w:tc>
        <w:tc>
          <w:tcPr>
            <w:tcW w:w="3839" w:type="dxa"/>
          </w:tcPr>
          <w:p>
            <w:pPr>
              <w:pStyle w:val="a0"/>
              <w:ind w:firstLine="365" w:firstLineChars="174"/>
              <w:rPr>
                <w:rFonts w:ascii="黑体" w:eastAsia="黑体" w:hAnsi="宋体" w:hint="eastAsia"/>
                <w:b/>
                <w:sz w:val="21"/>
                <w:szCs w:val="21"/>
              </w:rPr>
            </w:pPr>
            <w:r>
              <w:rPr>
                <w:rFonts w:ascii="黑体" w:eastAsia="黑体" w:hAnsi="宋体" w:hint="eastAsia"/>
                <w:b/>
                <w:sz w:val="21"/>
                <w:szCs w:val="21"/>
              </w:rPr>
              <w:t>年均经营本钱</w:t>
            </w:r>
          </w:p>
        </w:tc>
        <w:tc>
          <w:tcPr>
            <w:tcW w:w="1539" w:type="dxa"/>
          </w:tcPr>
          <w:p>
            <w:pPr>
              <w:pStyle w:val="a0"/>
              <w:jc w:val="center"/>
              <w:rPr>
                <w:rFonts w:ascii="宋体" w:hAnsi="宋体" w:hint="eastAsia"/>
                <w:sz w:val="21"/>
              </w:rPr>
            </w:pPr>
            <w:r>
              <w:rPr>
                <w:rFonts w:ascii="宋体" w:hAnsi="宋体" w:hint="eastAsia"/>
                <w:sz w:val="21"/>
              </w:rPr>
              <w:t>万元</w:t>
            </w:r>
          </w:p>
        </w:tc>
        <w:tc>
          <w:tcPr>
            <w:tcW w:w="1185" w:type="dxa"/>
          </w:tcPr>
          <w:p>
            <w:pPr>
              <w:pStyle w:val="a0"/>
              <w:rPr>
                <w:rFonts w:ascii="宋体" w:hAnsi="宋体" w:hint="eastAsia"/>
                <w:sz w:val="21"/>
              </w:rPr>
            </w:pPr>
            <w:r>
              <w:rPr>
                <w:rFonts w:ascii="宋体" w:hAnsi="宋体" w:hint="eastAsia"/>
                <w:sz w:val="21"/>
              </w:rPr>
              <w:t>4427.79</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rPr>
            </w:pPr>
            <w:r>
              <w:rPr>
                <w:rFonts w:ascii="宋体" w:hAnsi="宋体" w:hint="eastAsia"/>
                <w:sz w:val="21"/>
              </w:rPr>
              <w:t>十二</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年均利润总额</w:t>
            </w:r>
          </w:p>
        </w:tc>
        <w:tc>
          <w:tcPr>
            <w:tcW w:w="1539" w:type="dxa"/>
          </w:tcPr>
          <w:p>
            <w:pPr>
              <w:pStyle w:val="a0"/>
              <w:jc w:val="center"/>
              <w:rPr>
                <w:rFonts w:ascii="宋体" w:hAnsi="宋体" w:hint="eastAsia"/>
                <w:sz w:val="21"/>
              </w:rPr>
            </w:pPr>
            <w:r>
              <w:rPr>
                <w:rFonts w:ascii="宋体" w:hAnsi="宋体" w:hint="eastAsia"/>
                <w:sz w:val="21"/>
              </w:rPr>
              <w:t>万元</w:t>
            </w:r>
          </w:p>
        </w:tc>
        <w:tc>
          <w:tcPr>
            <w:tcW w:w="1185" w:type="dxa"/>
          </w:tcPr>
          <w:p>
            <w:pPr>
              <w:pStyle w:val="a0"/>
              <w:rPr>
                <w:rFonts w:ascii="宋体" w:hAnsi="宋体" w:hint="eastAsia"/>
                <w:sz w:val="21"/>
              </w:rPr>
            </w:pPr>
            <w:r>
              <w:rPr>
                <w:rFonts w:ascii="宋体" w:hAnsi="宋体" w:hint="eastAsia"/>
                <w:sz w:val="21"/>
              </w:rPr>
              <w:t>368.77</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rPr>
            </w:pPr>
            <w:r>
              <w:rPr>
                <w:rFonts w:ascii="宋体" w:hAnsi="宋体" w:hint="eastAsia"/>
                <w:sz w:val="21"/>
              </w:rPr>
              <w:t>十三</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年均销售税金及附加</w:t>
            </w:r>
          </w:p>
        </w:tc>
        <w:tc>
          <w:tcPr>
            <w:tcW w:w="1539" w:type="dxa"/>
          </w:tcPr>
          <w:p>
            <w:pPr>
              <w:pStyle w:val="a0"/>
              <w:jc w:val="center"/>
              <w:rPr>
                <w:rFonts w:ascii="宋体" w:hAnsi="宋体" w:hint="eastAsia"/>
                <w:sz w:val="21"/>
              </w:rPr>
            </w:pPr>
            <w:r>
              <w:rPr>
                <w:rFonts w:ascii="宋体" w:hAnsi="宋体" w:hint="eastAsia"/>
                <w:sz w:val="21"/>
              </w:rPr>
              <w:t>万元</w:t>
            </w:r>
          </w:p>
        </w:tc>
        <w:tc>
          <w:tcPr>
            <w:tcW w:w="1185" w:type="dxa"/>
          </w:tcPr>
          <w:p>
            <w:pPr>
              <w:pStyle w:val="a0"/>
              <w:rPr>
                <w:rFonts w:ascii="宋体" w:hAnsi="宋体" w:hint="eastAsia"/>
                <w:sz w:val="21"/>
              </w:rPr>
            </w:pPr>
            <w:r>
              <w:rPr>
                <w:rFonts w:ascii="宋体" w:hAnsi="宋体" w:hint="eastAsia"/>
                <w:sz w:val="21"/>
              </w:rPr>
              <w:t>205.79</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rPr>
            </w:pPr>
            <w:r>
              <w:rPr>
                <w:rFonts w:ascii="宋体" w:hAnsi="宋体" w:hint="eastAsia"/>
                <w:sz w:val="21"/>
              </w:rPr>
              <w:t>十四</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财务评价指标</w:t>
            </w:r>
          </w:p>
        </w:tc>
        <w:tc>
          <w:tcPr>
            <w:tcW w:w="1539" w:type="dxa"/>
          </w:tcPr>
          <w:p>
            <w:pPr>
              <w:pStyle w:val="a0"/>
              <w:jc w:val="center"/>
              <w:rPr>
                <w:rFonts w:ascii="宋体" w:hAnsi="宋体" w:hint="eastAsia"/>
                <w:sz w:val="21"/>
              </w:rPr>
            </w:pPr>
          </w:p>
        </w:tc>
        <w:tc>
          <w:tcPr>
            <w:tcW w:w="1185" w:type="dxa"/>
          </w:tcPr>
          <w:p>
            <w:pPr>
              <w:pStyle w:val="a0"/>
              <w:rPr>
                <w:rFonts w:ascii="宋体" w:hAnsi="宋体" w:hint="eastAsia"/>
                <w:sz w:val="21"/>
              </w:rPr>
            </w:pP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szCs w:val="21"/>
              </w:rPr>
            </w:pPr>
            <w:r>
              <w:rPr>
                <w:rFonts w:ascii="宋体" w:hAnsi="宋体" w:hint="eastAsia"/>
                <w:sz w:val="21"/>
                <w:szCs w:val="21"/>
              </w:rPr>
              <w:t>1</w:t>
            </w:r>
          </w:p>
        </w:tc>
        <w:tc>
          <w:tcPr>
            <w:tcW w:w="3839" w:type="dxa"/>
          </w:tcPr>
          <w:p>
            <w:pPr>
              <w:pStyle w:val="a0"/>
              <w:ind w:firstLine="365" w:firstLineChars="174"/>
              <w:rPr>
                <w:rFonts w:ascii="黑体" w:eastAsia="黑体" w:hAnsi="宋体" w:hint="eastAsia"/>
                <w:b/>
                <w:sz w:val="21"/>
                <w:szCs w:val="21"/>
              </w:rPr>
            </w:pPr>
            <w:r>
              <w:rPr>
                <w:rFonts w:ascii="黑体" w:eastAsia="黑体" w:hAnsi="宋体" w:hint="eastAsia"/>
                <w:b/>
                <w:sz w:val="21"/>
                <w:szCs w:val="21"/>
              </w:rPr>
              <w:t>财务利润率</w:t>
            </w:r>
          </w:p>
        </w:tc>
        <w:tc>
          <w:tcPr>
            <w:tcW w:w="1539" w:type="dxa"/>
          </w:tcPr>
          <w:p>
            <w:pPr>
              <w:pStyle w:val="a0"/>
              <w:jc w:val="center"/>
              <w:rPr>
                <w:rFonts w:ascii="宋体" w:hAnsi="宋体" w:hint="eastAsia"/>
                <w:sz w:val="21"/>
              </w:rPr>
            </w:pPr>
            <w:r>
              <w:rPr>
                <w:rFonts w:ascii="宋体" w:hAnsi="宋体" w:hint="eastAsia"/>
                <w:sz w:val="21"/>
              </w:rPr>
              <w:t>%</w:t>
            </w:r>
          </w:p>
        </w:tc>
        <w:tc>
          <w:tcPr>
            <w:tcW w:w="1185" w:type="dxa"/>
          </w:tcPr>
          <w:p>
            <w:pPr>
              <w:pStyle w:val="a0"/>
              <w:rPr>
                <w:rFonts w:ascii="宋体" w:hAnsi="宋体" w:hint="eastAsia"/>
                <w:sz w:val="21"/>
              </w:rPr>
            </w:pPr>
            <w:r>
              <w:rPr>
                <w:rFonts w:ascii="宋体" w:hAnsi="宋体" w:hint="eastAsia"/>
                <w:sz w:val="21"/>
              </w:rPr>
              <w:t>19.93</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szCs w:val="21"/>
              </w:rPr>
            </w:pPr>
            <w:r>
              <w:rPr>
                <w:rFonts w:ascii="宋体" w:hAnsi="宋体" w:hint="eastAsia"/>
                <w:sz w:val="21"/>
                <w:szCs w:val="21"/>
              </w:rPr>
              <w:t>2</w:t>
            </w:r>
          </w:p>
        </w:tc>
        <w:tc>
          <w:tcPr>
            <w:tcW w:w="3839" w:type="dxa"/>
          </w:tcPr>
          <w:p>
            <w:pPr>
              <w:pStyle w:val="a0"/>
              <w:ind w:firstLine="365" w:firstLineChars="174"/>
              <w:rPr>
                <w:rFonts w:ascii="黑体" w:eastAsia="黑体" w:hAnsi="宋体" w:hint="eastAsia"/>
                <w:b/>
                <w:sz w:val="21"/>
                <w:szCs w:val="21"/>
              </w:rPr>
            </w:pPr>
            <w:r>
              <w:rPr>
                <w:rFonts w:ascii="黑体" w:eastAsia="黑体" w:hAnsi="宋体" w:hint="eastAsia"/>
                <w:b/>
                <w:sz w:val="21"/>
                <w:szCs w:val="21"/>
              </w:rPr>
              <w:t>投资利税率</w:t>
            </w:r>
          </w:p>
        </w:tc>
        <w:tc>
          <w:tcPr>
            <w:tcW w:w="1539" w:type="dxa"/>
          </w:tcPr>
          <w:p>
            <w:pPr>
              <w:pStyle w:val="a0"/>
              <w:jc w:val="center"/>
              <w:rPr>
                <w:rFonts w:ascii="宋体" w:hAnsi="宋体" w:hint="eastAsia"/>
                <w:sz w:val="21"/>
              </w:rPr>
            </w:pPr>
            <w:r>
              <w:rPr>
                <w:rFonts w:ascii="宋体" w:hAnsi="宋体" w:hint="eastAsia"/>
                <w:sz w:val="21"/>
              </w:rPr>
              <w:t>%</w:t>
            </w:r>
          </w:p>
        </w:tc>
        <w:tc>
          <w:tcPr>
            <w:tcW w:w="1185" w:type="dxa"/>
          </w:tcPr>
          <w:p>
            <w:pPr>
              <w:pStyle w:val="a0"/>
              <w:rPr>
                <w:rFonts w:ascii="宋体" w:hAnsi="宋体" w:hint="eastAsia"/>
                <w:sz w:val="21"/>
              </w:rPr>
            </w:pPr>
            <w:r>
              <w:rPr>
                <w:rFonts w:ascii="宋体" w:hAnsi="宋体" w:hint="eastAsia"/>
                <w:sz w:val="21"/>
              </w:rPr>
              <w:t>26.57</w:t>
            </w:r>
          </w:p>
        </w:tc>
        <w:tc>
          <w:tcPr>
            <w:tcW w:w="1246" w:type="dxa"/>
          </w:tcPr>
          <w:p>
            <w:pPr>
              <w:pStyle w:val="a0"/>
              <w:rPr>
                <w:rFonts w:ascii="宋体" w:hAnsi="宋体" w:hint="eastAsia"/>
                <w:sz w:val="21"/>
              </w:rPr>
            </w:pPr>
          </w:p>
        </w:tc>
      </w:tr>
      <w:tr>
        <w:tblPrEx>
          <w:tblLayout w:type="fixed"/>
          <w:tblCellMar>
            <w:top w:w="0" w:type="dxa"/>
            <w:left w:w="108" w:type="dxa"/>
            <w:bottom w:w="0" w:type="dxa"/>
            <w:right w:w="108" w:type="dxa"/>
          </w:tblCellMar>
          <w:tblLook w:val="0000"/>
        </w:tblPrEx>
        <w:trPr>
          <w:trHeight w:hRule="auto" w:val="0"/>
          <w:tblHeader/>
        </w:trPr>
        <w:tc>
          <w:tcPr>
            <w:tcW w:w="713" w:type="dxa"/>
          </w:tcPr>
          <w:p>
            <w:pPr>
              <w:pStyle w:val="a0"/>
              <w:rPr>
                <w:rFonts w:ascii="宋体" w:hAnsi="宋体" w:hint="eastAsia"/>
                <w:sz w:val="21"/>
              </w:rPr>
            </w:pPr>
            <w:r>
              <w:rPr>
                <w:rFonts w:ascii="宋体" w:hAnsi="宋体" w:hint="eastAsia"/>
                <w:sz w:val="21"/>
              </w:rPr>
              <w:t>十五</w:t>
            </w:r>
          </w:p>
        </w:tc>
        <w:tc>
          <w:tcPr>
            <w:tcW w:w="3839" w:type="dxa"/>
          </w:tcPr>
          <w:p>
            <w:pPr>
              <w:pStyle w:val="a0"/>
              <w:rPr>
                <w:rFonts w:ascii="黑体" w:eastAsia="黑体" w:hAnsi="宋体" w:hint="eastAsia"/>
                <w:b/>
                <w:sz w:val="21"/>
                <w:szCs w:val="21"/>
              </w:rPr>
            </w:pPr>
            <w:r>
              <w:rPr>
                <w:rFonts w:ascii="黑体" w:eastAsia="黑体" w:hAnsi="宋体" w:hint="eastAsia"/>
                <w:b/>
                <w:sz w:val="21"/>
                <w:szCs w:val="21"/>
              </w:rPr>
              <w:t>回收期</w:t>
            </w:r>
          </w:p>
        </w:tc>
        <w:tc>
          <w:tcPr>
            <w:tcW w:w="1539" w:type="dxa"/>
          </w:tcPr>
          <w:p>
            <w:pPr>
              <w:pStyle w:val="a0"/>
              <w:jc w:val="center"/>
              <w:rPr>
                <w:rFonts w:ascii="宋体" w:hAnsi="宋体" w:hint="eastAsia"/>
                <w:sz w:val="21"/>
              </w:rPr>
            </w:pPr>
            <w:r>
              <w:rPr>
                <w:rFonts w:ascii="宋体" w:hAnsi="宋体" w:hint="eastAsia"/>
                <w:sz w:val="21"/>
              </w:rPr>
              <w:t>年</w:t>
            </w:r>
          </w:p>
        </w:tc>
        <w:tc>
          <w:tcPr>
            <w:tcW w:w="1185" w:type="dxa"/>
          </w:tcPr>
          <w:p>
            <w:pPr>
              <w:pStyle w:val="a0"/>
              <w:rPr>
                <w:rFonts w:ascii="宋体" w:hAnsi="宋体" w:hint="eastAsia"/>
                <w:sz w:val="21"/>
              </w:rPr>
            </w:pPr>
            <w:r>
              <w:rPr>
                <w:rFonts w:ascii="宋体" w:hAnsi="宋体" w:hint="eastAsia"/>
                <w:sz w:val="21"/>
              </w:rPr>
              <w:t>4.7</w:t>
            </w:r>
          </w:p>
        </w:tc>
        <w:tc>
          <w:tcPr>
            <w:tcW w:w="1246" w:type="dxa"/>
          </w:tcPr>
          <w:p>
            <w:pPr>
              <w:pStyle w:val="a0"/>
              <w:rPr>
                <w:rFonts w:ascii="宋体" w:hAnsi="宋体" w:hint="eastAsia"/>
                <w:sz w:val="21"/>
              </w:rPr>
            </w:pPr>
          </w:p>
        </w:tc>
      </w:tr>
    </w:tbl>
    <w:p>
      <w:pPr>
        <w:sectPr>
          <w:type w:val="nextPage"/>
          <w:pgSz w:w="11906" w:h="16838"/>
          <w:pgMar w:top="1440" w:right="1800" w:bottom="1440" w:left="1800" w:header="851" w:footer="992" w:gutter="0"/>
          <w:pgNumType w:start="8"/>
          <w:cols w:space="708"/>
          <w:titlePg w:val="0"/>
          <w:docGrid w:type="lines" w:linePitch="312"/>
        </w:sectPr>
      </w:pPr>
    </w:p>
    <w:p>
      <w:pPr>
        <w:spacing w:line="360" w:lineRule="auto"/>
        <w:ind w:firstLine="447" w:firstLineChars="149"/>
        <w:rPr>
          <w:rFonts w:ascii="仿宋_GB2312" w:eastAsia="仿宋_GB2312" w:hint="eastAsia"/>
          <w:sz w:val="30"/>
          <w:szCs w:val="30"/>
        </w:rPr>
      </w:pPr>
    </w:p>
    <w:p>
      <w:pPr>
        <w:spacing w:line="360" w:lineRule="auto"/>
        <w:ind w:firstLine="447" w:firstLineChars="149"/>
        <w:rPr>
          <w:rFonts w:ascii="仿宋_GB2312" w:eastAsia="仿宋_GB2312" w:hint="eastAsia"/>
          <w:sz w:val="30"/>
          <w:szCs w:val="30"/>
        </w:rPr>
      </w:pPr>
    </w:p>
    <w:p>
      <w:pPr>
        <w:spacing w:line="360" w:lineRule="auto"/>
        <w:ind w:firstLine="447" w:firstLineChars="149"/>
        <w:rPr>
          <w:rFonts w:ascii="仿宋_GB2312" w:eastAsia="仿宋_GB2312" w:hint="eastAsia"/>
          <w:color w:val="FF0000"/>
          <w:sz w:val="30"/>
          <w:szCs w:val="30"/>
        </w:rPr>
      </w:pPr>
    </w:p>
    <w:p>
      <w:pPr>
        <w:spacing w:line="360" w:lineRule="auto"/>
        <w:ind w:firstLine="447" w:firstLineChars="149"/>
        <w:rPr>
          <w:rFonts w:ascii="仿宋_GB2312" w:eastAsia="仿宋_GB2312" w:hint="eastAsia"/>
          <w:color w:val="FF0000"/>
          <w:sz w:val="30"/>
          <w:szCs w:val="30"/>
        </w:rPr>
      </w:pPr>
    </w:p>
    <w:p>
      <w:pPr>
        <w:spacing w:line="360" w:lineRule="auto"/>
        <w:rPr>
          <w:rFonts w:ascii="仿宋_GB2312" w:eastAsia="仿宋_GB2312" w:hint="eastAsia"/>
          <w:color w:val="FF0000"/>
          <w:sz w:val="30"/>
          <w:szCs w:val="30"/>
        </w:rPr>
        <w:sectPr>
          <w:type w:val="nextPage"/>
          <w:pgSz w:w="11906" w:h="16838"/>
          <w:pgMar w:top="1440" w:right="1800" w:bottom="1440" w:left="1800" w:header="851" w:footer="992" w:gutter="0"/>
          <w:pgNumType w:start="9"/>
          <w:cols w:space="708"/>
          <w:titlePg w:val="0"/>
          <w:docGrid w:type="lines" w:linePitch="312"/>
        </w:sectPr>
      </w:pPr>
    </w:p>
    <w:p>
      <w:pPr>
        <w:pStyle w:val="Heading2"/>
        <w:keepLines/>
        <w:spacing w:before="312" w:beforeLines="0" w:after="156" w:afterLines="0"/>
        <w:rPr>
          <w:rFonts w:ascii="宋体" w:hAnsi="宋体" w:hint="eastAsia"/>
          <w:b/>
          <w:bCs/>
          <w:sz w:val="36"/>
          <w:szCs w:val="36"/>
        </w:rPr>
      </w:pPr>
      <w:bookmarkStart w:id="7" w:name="_Toc262771412"/>
      <w:r>
        <w:rPr>
          <w:rFonts w:hint="eastAsia"/>
          <w:b/>
          <w:sz w:val="36"/>
          <w:szCs w:val="36"/>
        </w:rPr>
        <w:t>第二章 焦亚硫酸钠市场及市场预测</w:t>
      </w:r>
      <w:bookmarkEnd w:id="7"/>
    </w:p>
    <w:p>
      <w:pPr>
        <w:pStyle w:val="Heading3"/>
        <w:spacing w:line="240" w:lineRule="auto"/>
        <w:rPr>
          <w:rFonts w:ascii="仿宋_GB2312" w:eastAsia="仿宋_GB2312" w:hint="eastAsia"/>
          <w:b w:val="0"/>
          <w:sz w:val="30"/>
          <w:szCs w:val="30"/>
        </w:rPr>
      </w:pPr>
      <w:r>
        <w:rPr>
          <w:rFonts w:ascii="仿宋_GB2312" w:eastAsia="仿宋_GB2312" w:hint="eastAsia"/>
          <w:color w:val="FF0000"/>
          <w:sz w:val="30"/>
          <w:szCs w:val="30"/>
        </w:rPr>
        <w:br/>
      </w:r>
      <w:bookmarkStart w:id="8" w:name="_Toc262771413"/>
      <w:r>
        <w:rPr>
          <w:rFonts w:ascii="黑体" w:eastAsia="黑体" w:hint="eastAsia"/>
        </w:rPr>
        <w:t>2.1 建设的背景及必要性</w:t>
      </w:r>
      <w:bookmarkEnd w:id="8"/>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1、本工程属国家鼓励开展的工程，生产装置引进先进、可靠的工艺技术；同时引进关键设备，以保证节能生产要求；原料供给稳定、可靠；物耗、能耗均较低；此外，工程还注重生产全过程的</w:t>
      </w:r>
      <w:r>
        <w:rPr>
          <w:rFonts w:ascii="仿宋_GB2312" w:eastAsia="仿宋_GB2312" w:hint="eastAsia"/>
          <w:sz w:val="30"/>
          <w:szCs w:val="30"/>
        </w:rPr>
        <w:t>“</w:t>
      </w:r>
      <w:r>
        <w:rPr>
          <w:rFonts w:ascii="仿宋_GB2312" w:eastAsia="仿宋_GB2312" w:hint="eastAsia"/>
          <w:sz w:val="30"/>
          <w:szCs w:val="30"/>
        </w:rPr>
        <w:t>三废〞控制和回收利用，既节约了资源，控制了物料流失，又大大减少了外排污染物对环境的影响，节约原料的消耗。因此，本工程从工艺技术、原料消耗及能耗水平、资源利用、污染防治等方面表达了节能生产的原那么，符合节能生产的要求。</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硫区作为公司生产区域之一，主要生产焦亚硫酸钠产品，是赢利产品，利润空间较大，本次工程建设后焦亚硫酸钠产品运行本钱将较大幅度降低。</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2、工程建设是适应市场和提高企业市场竞争能力的需要</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硫区生产的焦亚硫酸钠产品有较好的市场前景。本次工程建设后，将既可以有效调节焦亚硫酸钠生产比例，有效降低本钱，增强企业在市场竞争中的竞争能力。</w:t>
      </w:r>
    </w:p>
    <w:p>
      <w:pPr>
        <w:spacing w:line="480" w:lineRule="auto"/>
        <w:ind w:left="149" w:firstLine="1197" w:leftChars="71" w:firstLineChars="399"/>
        <w:rPr>
          <w:rFonts w:ascii="仿宋_GB2312" w:eastAsia="仿宋_GB2312" w:hint="eastAsia"/>
          <w:b/>
          <w:sz w:val="30"/>
          <w:szCs w:val="30"/>
        </w:rPr>
      </w:pPr>
    </w:p>
    <w:p>
      <w:pPr>
        <w:spacing w:line="480" w:lineRule="auto"/>
        <w:rPr>
          <w:rFonts w:ascii="仿宋_GB2312" w:eastAsia="仿宋_GB2312" w:hint="eastAsia"/>
          <w:sz w:val="30"/>
          <w:szCs w:val="30"/>
        </w:rPr>
        <w:sectPr>
          <w:type w:val="nextPage"/>
          <w:pgSz w:w="11906" w:h="16838"/>
          <w:pgMar w:top="1440" w:right="1800" w:bottom="1440" w:left="1800" w:header="851" w:footer="992" w:gutter="0"/>
          <w:pgNumType w:start="10"/>
          <w:cols w:space="708"/>
          <w:titlePg w:val="0"/>
          <w:docGrid w:type="lines" w:linePitch="312"/>
        </w:sectPr>
      </w:pPr>
      <w:r>
        <w:rPr>
          <w:rFonts w:ascii="仿宋_GB2312" w:eastAsia="仿宋_GB2312" w:hint="eastAsia"/>
          <w:b/>
          <w:color w:val="FF0000"/>
          <w:sz w:val="30"/>
          <w:szCs w:val="30"/>
        </w:rPr>
        <w:t xml:space="preserve">  </w:t>
      </w:r>
    </w:p>
    <w:p>
      <w:pPr>
        <w:spacing w:line="480" w:lineRule="auto"/>
        <w:rPr>
          <w:rFonts w:ascii="仿宋_GB2312" w:eastAsia="仿宋_GB2312" w:hint="eastAsia"/>
          <w:sz w:val="30"/>
          <w:szCs w:val="30"/>
        </w:rPr>
      </w:pPr>
      <w:r>
        <w:rPr>
          <w:rFonts w:ascii="仿宋_GB2312" w:eastAsia="仿宋_GB2312" w:hint="eastAsia"/>
          <w:sz w:val="30"/>
          <w:szCs w:val="30"/>
        </w:rPr>
        <w:t xml:space="preserve">  此外，当今化学材料产业正进入一个史无前列的开展时期，它为其他医药、橡胶、印染、化工技术开展的支持和先导，起研究水平和产业化规模已成为衡量一个国家和地区经济开展、科技进度和国防实力的重要标志，是当今世界各国重点开展的高新技术产业之</w:t>
      </w:r>
      <w:r>
        <w:rPr>
          <w:rFonts w:ascii="仿宋_GB2312" w:eastAsia="仿宋_GB2312" w:hint="eastAsia"/>
          <w:sz w:val="30"/>
          <w:szCs w:val="30"/>
        </w:rPr>
        <w:t>一</w:t>
      </w:r>
      <w:r>
        <w:rPr>
          <w:rFonts w:ascii="仿宋_GB2312" w:eastAsia="仿宋_GB2312" w:hint="eastAsia"/>
          <w:sz w:val="30"/>
          <w:szCs w:val="30"/>
        </w:rPr>
        <w:t>。</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本工程焦亚硫酸钠是一种用途广泛的产品，随着我国经济的快速开展，在许多行业中均需使用该产品，市场潜力巨大。因此，必须尽快利用相应的区位、人才、资源等各种优势，生产该产品，促进国内焦亚硫酸钠民族产业的开展具有深远的意义。</w:t>
      </w:r>
    </w:p>
    <w:p>
      <w:pPr>
        <w:pStyle w:val="Heading3"/>
        <w:spacing w:line="240" w:lineRule="auto"/>
        <w:rPr>
          <w:rFonts w:ascii="仿宋_GB2312" w:eastAsia="仿宋_GB2312" w:hint="eastAsia"/>
          <w:sz w:val="30"/>
          <w:szCs w:val="30"/>
        </w:rPr>
      </w:pPr>
      <w:r>
        <w:rPr>
          <w:rFonts w:ascii="仿宋_GB2312" w:eastAsia="仿宋_GB2312" w:hint="eastAsia"/>
          <w:b w:val="0"/>
          <w:color w:val="FF0000"/>
          <w:sz w:val="30"/>
          <w:szCs w:val="30"/>
        </w:rPr>
        <w:br/>
      </w:r>
      <w:bookmarkStart w:id="9" w:name="_Toc262771414"/>
      <w:r>
        <w:rPr>
          <w:rFonts w:ascii="黑体" w:eastAsia="黑体" w:hint="eastAsia"/>
        </w:rPr>
        <w:t>2.2 市场及市场预测</w:t>
      </w:r>
      <w:bookmarkEnd w:id="9"/>
    </w:p>
    <w:p>
      <w:pPr>
        <w:spacing w:line="480" w:lineRule="auto"/>
        <w:rPr>
          <w:rFonts w:ascii="仿宋_GB2312" w:eastAsia="仿宋_GB2312" w:hint="eastAsia"/>
          <w:b/>
          <w:sz w:val="30"/>
          <w:szCs w:val="30"/>
        </w:rPr>
      </w:pPr>
      <w:r>
        <w:rPr>
          <w:rFonts w:ascii="仿宋_GB2312" w:eastAsia="仿宋_GB2312" w:hint="eastAsia"/>
          <w:b/>
          <w:sz w:val="30"/>
          <w:szCs w:val="30"/>
        </w:rPr>
        <w:t>2.2.1 焦亚硫酸钠生产和消费情况</w:t>
      </w:r>
    </w:p>
    <w:p>
      <w:pPr>
        <w:spacing w:line="480" w:lineRule="auto"/>
        <w:ind w:firstLine="600"/>
        <w:rPr>
          <w:rFonts w:ascii="仿宋_GB2312" w:eastAsia="仿宋_GB2312" w:hint="eastAsia"/>
          <w:sz w:val="30"/>
          <w:szCs w:val="30"/>
        </w:rPr>
      </w:pPr>
      <w:r>
        <w:rPr>
          <w:rFonts w:ascii="仿宋_GB2312" w:eastAsia="仿宋_GB2312" w:hint="eastAsia"/>
          <w:sz w:val="30"/>
          <w:szCs w:val="30"/>
        </w:rPr>
        <w:t>今年，我国众多地区纷纷跟进，加速了焦亚硫酸钠的开展。目前，我国焦亚硫酸钠的生产分布于全国各地，主要以华东地区为主，其过我国焦亚硫酸钠分布图如下：</w:t>
      </w:r>
    </w:p>
    <w:p>
      <w:pPr>
        <w:spacing w:line="480" w:lineRule="auto"/>
        <w:ind w:firstLine="600"/>
        <w:rPr>
          <w:rFonts w:ascii="仿宋_GB2312" w:eastAsia="仿宋_GB2312" w:hint="eastAsia"/>
          <w:sz w:val="30"/>
          <w:szCs w:val="30"/>
        </w:rPr>
      </w:pPr>
      <w:r>
        <w:rPr>
          <w:rFonts w:ascii="仿宋_GB2312" w:eastAsia="仿宋_GB2312" w:hint="eastAsia"/>
          <w:sz w:val="30"/>
          <w:szCs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6pt;height:205.4pt;mso-position-horizontal-relative:page;mso-position-vertical-relative:page;mso-wrap-style:square" filled="f" stroked="f">
            <v:imagedata r:id="rId4" o:title=""/>
            <v:path o:extrusionok="f"/>
            <o:lock v:ext="edit" aspectratio="t"/>
          </v:shape>
        </w:pict>
      </w:r>
    </w:p>
    <w:p>
      <w:pPr>
        <w:spacing w:line="480" w:lineRule="auto"/>
        <w:ind w:firstLine="600"/>
        <w:rPr>
          <w:rFonts w:ascii="仿宋_GB2312" w:eastAsia="仿宋_GB2312" w:hint="eastAsia"/>
          <w:sz w:val="30"/>
          <w:szCs w:val="30"/>
        </w:rPr>
        <w:sectPr>
          <w:type w:val="nextPage"/>
          <w:pgSz w:w="11906" w:h="16838"/>
          <w:pgMar w:top="1440" w:right="1800" w:bottom="1440" w:left="1800" w:header="851" w:footer="992" w:gutter="0"/>
          <w:pgNumType w:start="11"/>
          <w:cols w:space="708"/>
          <w:titlePg w:val="0"/>
          <w:docGrid w:type="lines" w:linePitch="312"/>
        </w:sectPr>
      </w:pP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从我国焦亚硫酸钠生产分布可以看出，焦亚硫酸钠的生产主要产量集中在沿海，如：广州中成化工年产10万吨〔根本自用〕、广州联进化工年产3万吨、天津静明化工年产4万吨、上海马陆化工厂年产8万吨、山东潍坊凯龙化工年产10 万吨、唐山三江化工年产3万吨，及湖南湖北几个厂家〔如：岳阳三湘，长沙湘岳等〕年产15万吨，共计全国焦亚硫酸钠产品国内产量用于国内或国际市场销售的总量在80万吨左右。</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随着我国经济快速开展，随着国家工业化不断开展，人民对环境保护、食品平安的认知和要求的提高。国家相关法律法规的完善和管理的的加强。进一步促进焦亚硫酸钠在以下行业开展中的应用：〔１〕食品行业中原广泛应用的对人身体有一定危害的添加剂如；吊白块、甲醛等，已被国家明令严禁使用。〔2〕工业电镀及污水处理行业也在全国加速开展。〔3〕矿山及石油开采的增加如；金矿、钴矿等。</w:t>
      </w:r>
    </w:p>
    <w:p>
      <w:pPr>
        <w:spacing w:line="480" w:lineRule="auto"/>
        <w:ind w:firstLine="600" w:firstLineChars="200"/>
        <w:rPr>
          <w:rFonts w:ascii="仿宋_GB2312" w:eastAsia="仿宋_GB2312" w:hint="eastAsia"/>
          <w:color w:val="333333"/>
          <w:sz w:val="30"/>
          <w:szCs w:val="30"/>
        </w:rPr>
        <w:sectPr>
          <w:type w:val="nextPage"/>
          <w:pgSz w:w="11906" w:h="16838"/>
          <w:pgMar w:top="1440" w:right="1800" w:bottom="1440" w:left="1800" w:header="851" w:footer="992" w:gutter="0"/>
          <w:pgNumType w:start="12"/>
          <w:cols w:space="708"/>
          <w:titlePg w:val="0"/>
          <w:docGrid w:type="lines" w:linePitch="312"/>
        </w:sectPr>
      </w:pPr>
      <w:r>
        <w:rPr>
          <w:rFonts w:ascii="仿宋_GB2312" w:eastAsia="仿宋_GB2312" w:hint="eastAsia"/>
          <w:sz w:val="30"/>
          <w:szCs w:val="30"/>
        </w:rPr>
        <w:t>医药工业、橡胶工业、印染工业、化工工业等需求量逐年增大，而目前国内只能提供满足客户需求的焦钠产品近百万吨。据中国化学工程协会统计，市场消费量却在几百万吨以上。</w:t>
      </w:r>
      <w:r>
        <w:rPr>
          <w:rFonts w:ascii="仿宋_GB2312" w:eastAsia="仿宋_GB2312" w:hint="eastAsia"/>
          <w:color w:val="333333"/>
          <w:sz w:val="30"/>
          <w:szCs w:val="30"/>
        </w:rPr>
        <w:t>焦钠产品在我国的市场需求量大，现市场价格为每吨1700-2500元，特别近年闽北竹制品业开展较快，作为竹制品防腐剂的焦钠产品在闽北市场容量较大，在市场销售半径上有竞争力，随着果疏保鲜量的逐渐增大，作为果疏保鲜剂的焦钠产品，在食品保鲜上市场容量也非常大。</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焦亚硫酸钠的应用领域和用量正进一步扩展增大，据市场调查说明全国焦亚硫酸钠每年的使用量正以10%的速度快速增加，此时正是焦亚硫酸钠行业开展的大好时期。</w:t>
      </w:r>
    </w:p>
    <w:p>
      <w:pPr>
        <w:spacing w:line="480" w:lineRule="auto"/>
        <w:ind w:firstLine="600" w:firstLineChars="200"/>
        <w:rPr>
          <w:rFonts w:ascii="仿宋_GB2312" w:eastAsia="仿宋_GB2312" w:hint="eastAsia"/>
          <w:sz w:val="30"/>
          <w:szCs w:val="30"/>
        </w:rPr>
      </w:pPr>
    </w:p>
    <w:p>
      <w:pPr>
        <w:pStyle w:val="Heading3"/>
        <w:spacing w:line="240" w:lineRule="auto"/>
        <w:rPr>
          <w:rFonts w:ascii="黑体" w:eastAsia="黑体" w:hint="eastAsia"/>
        </w:rPr>
      </w:pPr>
      <w:bookmarkStart w:id="10" w:name="_Toc262771415"/>
      <w:r>
        <w:rPr>
          <w:rFonts w:ascii="黑体" w:eastAsia="黑体" w:hint="eastAsia"/>
        </w:rPr>
        <w:t>2.3 用途</w:t>
      </w:r>
      <w:bookmarkEnd w:id="10"/>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焦亚硫酸钠分为食品级和工业级二个级别。</w:t>
      </w:r>
    </w:p>
    <w:p>
      <w:pPr>
        <w:spacing w:line="480" w:lineRule="auto"/>
        <w:ind w:firstLine="600" w:firstLineChars="200"/>
        <w:rPr>
          <w:rFonts w:ascii="仿宋_GB2312" w:eastAsia="仿宋_GB2312" w:hint="eastAsia"/>
          <w:sz w:val="30"/>
          <w:szCs w:val="30"/>
        </w:rPr>
      </w:pPr>
      <w:bookmarkStart w:id="11" w:name="OLE_LINK1"/>
      <w:bookmarkStart w:id="12" w:name="OLE_LINK2"/>
      <w:r>
        <w:rPr>
          <w:rFonts w:ascii="仿宋_GB2312" w:eastAsia="仿宋_GB2312" w:hint="eastAsia"/>
          <w:sz w:val="30"/>
          <w:szCs w:val="30"/>
        </w:rPr>
        <w:t>食品级焦亚硫酸</w:t>
      </w:r>
      <w:bookmarkEnd w:id="11"/>
      <w:bookmarkEnd w:id="12"/>
      <w:r>
        <w:rPr>
          <w:rFonts w:ascii="仿宋_GB2312" w:eastAsia="仿宋_GB2312" w:hint="eastAsia"/>
          <w:sz w:val="30"/>
          <w:szCs w:val="30"/>
        </w:rPr>
        <w:t>钠是一种国际常用的食品添加剂，广泛应用于食品的制糖、竹笋、饼干、焦糖色素等行业。食品级焦亚硫酸在行业中起到漂白剂、防腐剂、疏松剂、护色剂、抗氧化剂等作用。</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工业级焦亚硫酸钠那么广泛应用于制药的医药中间体、工业的印染、造纸、烤胶、制革、电镀的铬污水处理、工业城市的污水处理、工程混凝土、矿山采矿、石油开采等行业。焦亚硫酸钠在行业到起来漂白剂、脱氯剂、媒染剂、复原剂、杀菌防腐剂等作用。</w:t>
      </w:r>
    </w:p>
    <w:p>
      <w:pPr>
        <w:spacing w:line="480" w:lineRule="auto"/>
        <w:ind w:firstLine="600" w:firstLineChars="200"/>
        <w:rPr>
          <w:rFonts w:ascii="仿宋_GB2312" w:eastAsia="仿宋_GB2312" w:hint="eastAsia"/>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rPr>
          <w:rFonts w:ascii="仿宋_GB2312" w:eastAsia="仿宋_GB2312" w:hint="eastAsia"/>
          <w:color w:val="FF0000"/>
          <w:sz w:val="30"/>
          <w:szCs w:val="30"/>
        </w:rPr>
      </w:pPr>
    </w:p>
    <w:p>
      <w:pPr>
        <w:spacing w:line="480" w:lineRule="auto"/>
        <w:rPr>
          <w:rFonts w:ascii="仿宋_GB2312" w:eastAsia="仿宋_GB2312" w:hint="eastAsia"/>
          <w:color w:val="FF0000"/>
          <w:sz w:val="30"/>
          <w:szCs w:val="30"/>
        </w:rPr>
        <w:sectPr>
          <w:type w:val="nextPage"/>
          <w:pgSz w:w="11906" w:h="16838"/>
          <w:pgMar w:top="1440" w:right="1800" w:bottom="1440" w:left="1800" w:header="851" w:footer="992" w:gutter="0"/>
          <w:pgNumType w:start="13"/>
          <w:cols w:space="708"/>
          <w:titlePg w:val="0"/>
          <w:docGrid w:type="lines" w:linePitch="312"/>
        </w:sectPr>
      </w:pPr>
    </w:p>
    <w:p>
      <w:pPr>
        <w:pStyle w:val="Heading2"/>
        <w:keepLines/>
        <w:spacing w:before="312" w:beforeLines="0" w:after="156" w:afterLines="0"/>
        <w:rPr>
          <w:rFonts w:hint="eastAsia"/>
          <w:b/>
          <w:sz w:val="36"/>
          <w:szCs w:val="36"/>
        </w:rPr>
      </w:pPr>
      <w:bookmarkStart w:id="13" w:name="_Toc262771416"/>
      <w:r>
        <w:rPr>
          <w:rFonts w:hint="eastAsia"/>
          <w:b/>
          <w:sz w:val="36"/>
          <w:szCs w:val="36"/>
        </w:rPr>
        <w:t>第三章 焦亚硫酸钠产品建设规模及产品方案</w:t>
      </w:r>
      <w:bookmarkEnd w:id="13"/>
    </w:p>
    <w:p>
      <w:pPr>
        <w:pStyle w:val="Heading3"/>
        <w:spacing w:line="240" w:lineRule="auto"/>
        <w:rPr>
          <w:rFonts w:ascii="仿宋_GB2312" w:eastAsia="仿宋_GB2312" w:hint="eastAsia"/>
          <w:b w:val="0"/>
          <w:sz w:val="30"/>
          <w:szCs w:val="30"/>
        </w:rPr>
      </w:pPr>
      <w:r>
        <w:rPr>
          <w:rFonts w:ascii="仿宋_GB2312" w:eastAsia="仿宋_GB2312" w:hint="eastAsia"/>
          <w:sz w:val="30"/>
          <w:szCs w:val="30"/>
        </w:rPr>
        <w:br/>
      </w:r>
      <w:bookmarkStart w:id="14" w:name="_Toc262771417"/>
      <w:r>
        <w:rPr>
          <w:rFonts w:ascii="黑体" w:eastAsia="黑体" w:hint="eastAsia"/>
        </w:rPr>
        <w:t>3.1建设规模</w:t>
      </w:r>
      <w:bookmarkEnd w:id="14"/>
    </w:p>
    <w:p>
      <w:pPr>
        <w:spacing w:line="360" w:lineRule="auto"/>
        <w:ind w:firstLine="600" w:firstLineChars="200"/>
        <w:rPr>
          <w:rFonts w:ascii="宋体" w:hAnsi="宋体" w:cs="宋体" w:hint="eastAsia"/>
          <w:sz w:val="30"/>
          <w:szCs w:val="30"/>
        </w:rPr>
      </w:pPr>
      <w:bookmarkStart w:id="15" w:name="_Ref121760426"/>
      <w:bookmarkStart w:id="16" w:name="_Toc135821175"/>
      <w:r>
        <w:rPr>
          <w:rFonts w:ascii="仿宋_GB2312" w:eastAsia="仿宋_GB2312" w:hAnsi="黑体" w:hint="eastAsia"/>
          <w:b/>
          <w:sz w:val="30"/>
          <w:szCs w:val="30"/>
        </w:rPr>
        <w:t>建设规模</w:t>
      </w:r>
      <w:r>
        <w:rPr>
          <w:rFonts w:ascii="仿宋_GB2312" w:eastAsia="仿宋_GB2312" w:hAnsi="Dutch801 XBd BT" w:hint="eastAsia"/>
          <w:sz w:val="30"/>
          <w:szCs w:val="30"/>
        </w:rPr>
        <w:t>：本工程建设规模总占地面积为35亩〔约合23333.35平方米〕</w:t>
      </w:r>
    </w:p>
    <w:p>
      <w:pPr>
        <w:spacing w:line="360" w:lineRule="auto"/>
        <w:ind w:firstLine="600" w:firstLineChars="200"/>
        <w:rPr>
          <w:rFonts w:ascii="仿宋_GB2312" w:eastAsia="仿宋_GB2312" w:hAnsi="华文仿宋" w:hint="eastAsia"/>
          <w:sz w:val="30"/>
          <w:szCs w:val="30"/>
        </w:rPr>
      </w:pPr>
      <w:r>
        <w:rPr>
          <w:rFonts w:ascii="仿宋_GB2312" w:eastAsia="仿宋_GB2312" w:hAnsi="黑体" w:hint="eastAsia"/>
          <w:b/>
          <w:sz w:val="30"/>
          <w:szCs w:val="30"/>
        </w:rPr>
        <w:t>建设内容</w:t>
      </w:r>
      <w:r>
        <w:rPr>
          <w:rFonts w:ascii="仿宋_GB2312" w:eastAsia="仿宋_GB2312" w:hAnsi="华文仿宋" w:hint="eastAsia"/>
          <w:sz w:val="30"/>
          <w:szCs w:val="30"/>
        </w:rPr>
        <w:t>：本工程占地面积8700平方米，合约13.05亩，容积率为0.399，建筑密度37.29%。总建筑面积9400平方米，其中厂房、仓库等生产性用房建筑面积为7000平方米，综合办公楼、职工宿舍及食堂、研发楼、门卫等非生产性用房建筑面积为3400平方米。</w:t>
      </w:r>
    </w:p>
    <w:p>
      <w:pPr>
        <w:pStyle w:val="Heading3"/>
        <w:spacing w:line="240" w:lineRule="auto"/>
        <w:rPr>
          <w:rFonts w:ascii="仿宋_GB2312" w:eastAsia="仿宋_GB2312" w:hAnsi="华文仿宋" w:hint="eastAsia"/>
          <w:szCs w:val="28"/>
        </w:rPr>
      </w:pPr>
      <w:r>
        <w:rPr>
          <w:rFonts w:ascii="仿宋_GB2312" w:eastAsia="仿宋_GB2312" w:hAnsi="华文仿宋" w:hint="eastAsia"/>
          <w:sz w:val="30"/>
          <w:szCs w:val="30"/>
        </w:rPr>
        <w:t xml:space="preserve"> </w:t>
      </w:r>
      <w:bookmarkEnd w:id="15"/>
      <w:bookmarkEnd w:id="16"/>
      <w:r>
        <w:rPr>
          <w:rFonts w:ascii="仿宋_GB2312" w:eastAsia="仿宋_GB2312" w:hint="eastAsia"/>
          <w:b w:val="0"/>
          <w:color w:val="FF0000"/>
          <w:sz w:val="30"/>
          <w:szCs w:val="30"/>
        </w:rPr>
        <w:br/>
      </w:r>
      <w:bookmarkStart w:id="17" w:name="_Toc262771418"/>
      <w:r>
        <w:rPr>
          <w:rFonts w:ascii="黑体" w:eastAsia="黑体" w:hint="eastAsia"/>
        </w:rPr>
        <w:t>3.2产品方案</w:t>
      </w:r>
      <w:bookmarkEnd w:id="17"/>
    </w:p>
    <w:p>
      <w:pPr>
        <w:spacing w:line="600" w:lineRule="exact"/>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本工程产品方案确定的根本原那么：</w:t>
      </w:r>
    </w:p>
    <w:p>
      <w:pPr>
        <w:spacing w:line="600" w:lineRule="exact"/>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1、充分考虑国家产业政策和行业开展规划的符合性；</w:t>
      </w:r>
    </w:p>
    <w:p>
      <w:pPr>
        <w:spacing w:line="600" w:lineRule="exact"/>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2、充分考虑工程产品的市场适应性，采用先进、适用和前瞻性技术，提高工程的竞争能力；</w:t>
      </w:r>
    </w:p>
    <w:p>
      <w:pPr>
        <w:spacing w:line="600" w:lineRule="exact"/>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3、充分考虑工程建设的可靠性、估计各类工程风险，积极采取有效措施，减少风险；</w:t>
      </w:r>
    </w:p>
    <w:p>
      <w:pPr>
        <w:spacing w:line="600" w:lineRule="exact"/>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4、充分考虑工程建设的可行性，综合分析工程本身的技术力量、管理水平、资金筹措等综合能力；</w:t>
      </w:r>
    </w:p>
    <w:p>
      <w:pPr>
        <w:spacing w:line="600" w:lineRule="exact"/>
        <w:ind w:right="210" w:firstLine="600" w:firstLineChars="200"/>
        <w:rPr>
          <w:rFonts w:ascii="仿宋_GB2312" w:eastAsia="仿宋_GB2312" w:hint="eastAsia"/>
          <w:sz w:val="30"/>
          <w:szCs w:val="30"/>
          <w:lang w:val="zh-CN"/>
        </w:rPr>
        <w:sectPr>
          <w:type w:val="nextPage"/>
          <w:pgSz w:w="11906" w:h="16838"/>
          <w:pgMar w:top="1440" w:right="1800" w:bottom="1440" w:left="1800" w:header="851" w:footer="992" w:gutter="0"/>
          <w:pgNumType w:start="14"/>
          <w:cols w:space="708"/>
          <w:titlePg w:val="0"/>
          <w:docGrid w:type="lines" w:linePitch="312"/>
        </w:sectPr>
      </w:pPr>
    </w:p>
    <w:p>
      <w:pPr>
        <w:spacing w:line="600" w:lineRule="exact"/>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5、充分考虑工程产品技术的先进性，加大技术创新力度，提高产品的技术含量；</w:t>
      </w:r>
    </w:p>
    <w:p>
      <w:pPr>
        <w:spacing w:line="600" w:lineRule="exact"/>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6、充分考虑工程所采用的原材料的可得性，以及数量、品质、来源的稳定性；</w:t>
      </w:r>
    </w:p>
    <w:p>
      <w:pPr>
        <w:spacing w:line="600" w:lineRule="exact"/>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7、充分考虑工程产品的环境相容性，三废物质做到综合利用及治理，达标排放，满足环境和可持续开展的要求；</w:t>
      </w:r>
    </w:p>
    <w:p>
      <w:pPr>
        <w:spacing w:line="600" w:lineRule="exact"/>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8、充分考虑工程收益的合理性，实事求是地对工程的功能性、盈利性等全面考虑。</w:t>
      </w:r>
    </w:p>
    <w:p>
      <w:pPr>
        <w:spacing w:line="480" w:lineRule="auto"/>
        <w:ind w:left="149" w:firstLine="1197" w:leftChars="71" w:firstLineChars="399"/>
        <w:rPr>
          <w:rFonts w:ascii="仿宋_GB2312" w:eastAsia="仿宋_GB2312" w:hint="eastAsia"/>
          <w:b/>
          <w:sz w:val="30"/>
          <w:szCs w:val="30"/>
        </w:rPr>
      </w:pPr>
    </w:p>
    <w:p>
      <w:pPr>
        <w:spacing w:line="480" w:lineRule="auto"/>
        <w:ind w:firstLine="450" w:firstLineChars="150"/>
        <w:rPr>
          <w:rFonts w:ascii="仿宋_GB2312" w:eastAsia="仿宋_GB2312" w:hint="eastAsia"/>
          <w:sz w:val="30"/>
          <w:szCs w:val="30"/>
        </w:rPr>
      </w:pPr>
      <w:r>
        <w:rPr>
          <w:rFonts w:ascii="仿宋_GB2312" w:eastAsia="仿宋_GB2312" w:hint="eastAsia"/>
          <w:sz w:val="30"/>
          <w:szCs w:val="30"/>
        </w:rPr>
        <w:t xml:space="preserve"> 根据上述原那么，本工程建设将采用平安、清洁和低能耗产品替代高能耗产品，以改善环境、平安和稳定生产。</w:t>
      </w:r>
    </w:p>
    <w:p>
      <w:pPr>
        <w:spacing w:line="480" w:lineRule="auto"/>
        <w:ind w:left="149" w:firstLine="450" w:leftChars="71" w:firstLineChars="150"/>
        <w:rPr>
          <w:rFonts w:ascii="仿宋_GB2312" w:eastAsia="仿宋_GB2312" w:hint="eastAsia"/>
          <w:sz w:val="30"/>
          <w:szCs w:val="30"/>
        </w:rPr>
      </w:pPr>
      <w:r>
        <w:rPr>
          <w:rFonts w:ascii="仿宋_GB2312" w:eastAsia="仿宋_GB2312" w:hint="eastAsia"/>
          <w:sz w:val="30"/>
          <w:szCs w:val="30"/>
        </w:rPr>
        <w:t xml:space="preserve"> 本次工程建设一套85吨／天(3万吨／年)焦亚硫酸钠生产装置，各单位的能耗指标和生产本钱相比老工艺将大幅度降低，增加公司的整体效益。</w:t>
      </w:r>
    </w:p>
    <w:p>
      <w:pPr>
        <w:spacing w:line="480" w:lineRule="auto"/>
        <w:ind w:left="149" w:firstLine="1197" w:leftChars="71" w:firstLineChars="399"/>
        <w:rPr>
          <w:rFonts w:ascii="仿宋_GB2312" w:eastAsia="仿宋_GB2312" w:hint="eastAsia"/>
          <w:sz w:val="30"/>
          <w:szCs w:val="30"/>
        </w:rPr>
      </w:pPr>
      <w:r>
        <w:rPr>
          <w:rFonts w:ascii="仿宋_GB2312" w:eastAsia="仿宋_GB2312" w:hint="eastAsia"/>
          <w:sz w:val="30"/>
          <w:szCs w:val="30"/>
        </w:rPr>
        <w:t>表3.1 装置规模及产品方案</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47"/>
        <w:gridCol w:w="2072"/>
        <w:gridCol w:w="2313"/>
        <w:gridCol w:w="193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90"/>
          <w:jc w:val="center"/>
        </w:trPr>
        <w:tc>
          <w:tcPr>
            <w:tcW w:w="1047" w:type="dxa"/>
            <w:vAlign w:val="center"/>
          </w:tcPr>
          <w:p>
            <w:pPr>
              <w:spacing w:line="480" w:lineRule="auto"/>
              <w:ind w:left="149" w:leftChars="71"/>
              <w:rPr>
                <w:rFonts w:ascii="仿宋_GB2312" w:eastAsia="仿宋_GB2312" w:hint="eastAsia"/>
                <w:sz w:val="30"/>
                <w:szCs w:val="30"/>
              </w:rPr>
            </w:pPr>
            <w:r>
              <w:rPr>
                <w:rFonts w:ascii="仿宋_GB2312" w:eastAsia="仿宋_GB2312" w:hint="eastAsia"/>
                <w:sz w:val="30"/>
                <w:szCs w:val="30"/>
              </w:rPr>
              <w:t>序号</w:t>
            </w:r>
          </w:p>
        </w:tc>
        <w:tc>
          <w:tcPr>
            <w:tcW w:w="2072" w:type="dxa"/>
            <w:vAlign w:val="center"/>
          </w:tcPr>
          <w:p>
            <w:pPr>
              <w:spacing w:line="480" w:lineRule="auto"/>
              <w:ind w:left="149" w:leftChars="71"/>
              <w:rPr>
                <w:rFonts w:ascii="仿宋_GB2312" w:eastAsia="仿宋_GB2312" w:hint="eastAsia"/>
                <w:sz w:val="30"/>
                <w:szCs w:val="30"/>
              </w:rPr>
            </w:pPr>
            <w:r>
              <w:rPr>
                <w:rFonts w:ascii="仿宋_GB2312" w:eastAsia="仿宋_GB2312" w:hint="eastAsia"/>
                <w:sz w:val="30"/>
                <w:szCs w:val="30"/>
              </w:rPr>
              <w:t>产品方案</w:t>
            </w:r>
          </w:p>
        </w:tc>
        <w:tc>
          <w:tcPr>
            <w:tcW w:w="2313" w:type="dxa"/>
            <w:vAlign w:val="center"/>
          </w:tcPr>
          <w:p>
            <w:pPr>
              <w:spacing w:line="480" w:lineRule="auto"/>
              <w:ind w:left="149" w:leftChars="71"/>
              <w:rPr>
                <w:rFonts w:ascii="仿宋_GB2312" w:eastAsia="仿宋_GB2312" w:hint="eastAsia"/>
                <w:sz w:val="30"/>
                <w:szCs w:val="30"/>
              </w:rPr>
            </w:pPr>
            <w:r>
              <w:rPr>
                <w:rFonts w:ascii="仿宋_GB2312" w:eastAsia="仿宋_GB2312" w:hint="eastAsia"/>
                <w:sz w:val="30"/>
                <w:szCs w:val="30"/>
              </w:rPr>
              <w:t>建设规模 t/a</w:t>
            </w:r>
          </w:p>
        </w:tc>
        <w:tc>
          <w:tcPr>
            <w:tcW w:w="1934" w:type="dxa"/>
            <w:vAlign w:val="center"/>
          </w:tcPr>
          <w:p>
            <w:pPr>
              <w:spacing w:line="480" w:lineRule="auto"/>
              <w:ind w:left="149" w:leftChars="71"/>
              <w:rPr>
                <w:rFonts w:ascii="仿宋_GB2312" w:eastAsia="仿宋_GB2312" w:hint="eastAsia"/>
                <w:sz w:val="30"/>
                <w:szCs w:val="30"/>
              </w:rPr>
            </w:pPr>
            <w:r>
              <w:rPr>
                <w:rFonts w:ascii="仿宋_GB2312" w:eastAsia="仿宋_GB2312" w:hint="eastAsia"/>
                <w:sz w:val="30"/>
                <w:szCs w:val="30"/>
              </w:rPr>
              <w:t>备 注</w:t>
            </w:r>
          </w:p>
        </w:tc>
      </w:tr>
      <w:tr>
        <w:tblPrEx>
          <w:jc w:val="center"/>
          <w:tblLayout w:type="fixed"/>
          <w:tblCellMar>
            <w:top w:w="0" w:type="dxa"/>
            <w:left w:w="108" w:type="dxa"/>
            <w:bottom w:w="0" w:type="dxa"/>
            <w:right w:w="108" w:type="dxa"/>
          </w:tblCellMar>
          <w:tblLook w:val="0000"/>
        </w:tblPrEx>
        <w:trPr>
          <w:trHeight w:val="397"/>
          <w:jc w:val="center"/>
        </w:trPr>
        <w:tc>
          <w:tcPr>
            <w:tcW w:w="1047" w:type="dxa"/>
            <w:vAlign w:val="center"/>
          </w:tcPr>
          <w:p>
            <w:pPr>
              <w:spacing w:line="480" w:lineRule="auto"/>
              <w:jc w:val="center"/>
              <w:rPr>
                <w:rFonts w:ascii="仿宋_GB2312" w:eastAsia="仿宋_GB2312" w:hint="eastAsia"/>
                <w:sz w:val="30"/>
                <w:szCs w:val="30"/>
              </w:rPr>
            </w:pPr>
            <w:r>
              <w:rPr>
                <w:rFonts w:ascii="仿宋_GB2312" w:eastAsia="仿宋_GB2312" w:hint="eastAsia"/>
                <w:sz w:val="30"/>
                <w:szCs w:val="30"/>
              </w:rPr>
              <w:t>1</w:t>
            </w:r>
          </w:p>
        </w:tc>
        <w:tc>
          <w:tcPr>
            <w:tcW w:w="2072" w:type="dxa"/>
            <w:vAlign w:val="center"/>
          </w:tcPr>
          <w:p>
            <w:pPr>
              <w:spacing w:line="480" w:lineRule="auto"/>
              <w:ind w:left="149" w:leftChars="71"/>
              <w:rPr>
                <w:rFonts w:ascii="仿宋_GB2312" w:eastAsia="仿宋_GB2312" w:hint="eastAsia"/>
                <w:sz w:val="30"/>
                <w:szCs w:val="30"/>
              </w:rPr>
            </w:pPr>
            <w:r>
              <w:rPr>
                <w:rFonts w:ascii="仿宋_GB2312" w:eastAsia="仿宋_GB2312" w:hint="eastAsia"/>
                <w:sz w:val="30"/>
                <w:szCs w:val="30"/>
              </w:rPr>
              <w:t>产品</w:t>
            </w:r>
          </w:p>
        </w:tc>
        <w:tc>
          <w:tcPr>
            <w:tcW w:w="2313" w:type="dxa"/>
            <w:vAlign w:val="center"/>
          </w:tcPr>
          <w:p>
            <w:pPr>
              <w:spacing w:line="480" w:lineRule="auto"/>
              <w:ind w:left="149" w:firstLine="1197" w:leftChars="71" w:firstLineChars="399"/>
              <w:jc w:val="center"/>
              <w:rPr>
                <w:rFonts w:ascii="仿宋_GB2312" w:eastAsia="仿宋_GB2312" w:hint="eastAsia"/>
                <w:sz w:val="30"/>
                <w:szCs w:val="30"/>
              </w:rPr>
            </w:pPr>
          </w:p>
        </w:tc>
        <w:tc>
          <w:tcPr>
            <w:tcW w:w="1934" w:type="dxa"/>
            <w:vAlign w:val="center"/>
          </w:tcPr>
          <w:p>
            <w:pPr>
              <w:spacing w:line="480" w:lineRule="auto"/>
              <w:ind w:left="149" w:firstLine="1197" w:leftChars="71" w:firstLineChars="399"/>
              <w:jc w:val="center"/>
              <w:rPr>
                <w:rFonts w:ascii="仿宋_GB2312" w:eastAsia="仿宋_GB2312" w:hint="eastAsia"/>
                <w:sz w:val="30"/>
                <w:szCs w:val="30"/>
              </w:rPr>
            </w:pPr>
          </w:p>
        </w:tc>
      </w:tr>
      <w:tr>
        <w:tblPrEx>
          <w:jc w:val="center"/>
          <w:tblLayout w:type="fixed"/>
          <w:tblCellMar>
            <w:top w:w="0" w:type="dxa"/>
            <w:left w:w="108" w:type="dxa"/>
            <w:bottom w:w="0" w:type="dxa"/>
            <w:right w:w="108" w:type="dxa"/>
          </w:tblCellMar>
          <w:tblLook w:val="0000"/>
        </w:tblPrEx>
        <w:trPr>
          <w:trHeight w:val="397"/>
          <w:jc w:val="center"/>
        </w:trPr>
        <w:tc>
          <w:tcPr>
            <w:tcW w:w="1047" w:type="dxa"/>
            <w:vAlign w:val="center"/>
          </w:tcPr>
          <w:p>
            <w:pPr>
              <w:spacing w:line="480" w:lineRule="auto"/>
              <w:jc w:val="center"/>
              <w:rPr>
                <w:rFonts w:ascii="仿宋_GB2312" w:eastAsia="仿宋_GB2312" w:hint="eastAsia"/>
                <w:sz w:val="30"/>
                <w:szCs w:val="30"/>
              </w:rPr>
            </w:pPr>
            <w:r>
              <w:rPr>
                <w:rFonts w:ascii="仿宋_GB2312" w:eastAsia="仿宋_GB2312" w:hint="eastAsia"/>
                <w:sz w:val="30"/>
                <w:szCs w:val="30"/>
              </w:rPr>
              <w:t>(1)</w:t>
            </w:r>
          </w:p>
        </w:tc>
        <w:tc>
          <w:tcPr>
            <w:tcW w:w="2072" w:type="dxa"/>
            <w:vAlign w:val="center"/>
          </w:tcPr>
          <w:p>
            <w:pPr>
              <w:spacing w:line="480" w:lineRule="auto"/>
              <w:ind w:left="149" w:leftChars="71"/>
              <w:rPr>
                <w:rFonts w:ascii="仿宋_GB2312" w:eastAsia="仿宋_GB2312" w:hint="eastAsia"/>
                <w:sz w:val="30"/>
                <w:szCs w:val="30"/>
              </w:rPr>
            </w:pPr>
            <w:r>
              <w:rPr>
                <w:rFonts w:ascii="仿宋_GB2312" w:eastAsia="仿宋_GB2312" w:hint="eastAsia"/>
                <w:sz w:val="30"/>
                <w:szCs w:val="30"/>
              </w:rPr>
              <w:t>焦亚硫酸钠</w:t>
            </w:r>
          </w:p>
        </w:tc>
        <w:tc>
          <w:tcPr>
            <w:tcW w:w="2313" w:type="dxa"/>
            <w:vAlign w:val="center"/>
          </w:tcPr>
          <w:p>
            <w:pPr>
              <w:spacing w:line="480" w:lineRule="auto"/>
              <w:ind w:left="149" w:firstLine="1197" w:leftChars="71" w:firstLineChars="399"/>
              <w:jc w:val="center"/>
              <w:rPr>
                <w:rFonts w:ascii="仿宋_GB2312" w:eastAsia="仿宋_GB2312" w:hint="eastAsia"/>
                <w:sz w:val="30"/>
                <w:szCs w:val="30"/>
              </w:rPr>
            </w:pPr>
            <w:r>
              <w:rPr>
                <w:rFonts w:ascii="仿宋_GB2312" w:eastAsia="仿宋_GB2312" w:hint="eastAsia"/>
                <w:sz w:val="30"/>
                <w:szCs w:val="30"/>
              </w:rPr>
              <w:t>30000</w:t>
            </w:r>
          </w:p>
        </w:tc>
        <w:tc>
          <w:tcPr>
            <w:tcW w:w="1934" w:type="dxa"/>
            <w:vAlign w:val="center"/>
          </w:tcPr>
          <w:p>
            <w:pPr>
              <w:spacing w:line="480" w:lineRule="auto"/>
              <w:ind w:left="149" w:firstLine="1197" w:leftChars="71" w:firstLineChars="399"/>
              <w:jc w:val="center"/>
              <w:rPr>
                <w:rFonts w:ascii="仿宋_GB2312" w:eastAsia="仿宋_GB2312" w:hint="eastAsia"/>
                <w:sz w:val="30"/>
                <w:szCs w:val="30"/>
              </w:rPr>
            </w:pPr>
          </w:p>
        </w:tc>
      </w:tr>
      <w:tr>
        <w:tblPrEx>
          <w:jc w:val="center"/>
          <w:tblLayout w:type="fixed"/>
          <w:tblCellMar>
            <w:top w:w="0" w:type="dxa"/>
            <w:left w:w="108" w:type="dxa"/>
            <w:bottom w:w="0" w:type="dxa"/>
            <w:right w:w="108" w:type="dxa"/>
          </w:tblCellMar>
          <w:tblLook w:val="0000"/>
        </w:tblPrEx>
        <w:trPr>
          <w:trHeight w:val="397"/>
          <w:jc w:val="center"/>
        </w:trPr>
        <w:tc>
          <w:tcPr>
            <w:tcW w:w="1047" w:type="dxa"/>
            <w:vAlign w:val="center"/>
          </w:tcPr>
          <w:p>
            <w:pPr>
              <w:spacing w:line="480" w:lineRule="auto"/>
              <w:ind w:left="149" w:leftChars="71"/>
              <w:rPr>
                <w:rFonts w:ascii="仿宋_GB2312" w:eastAsia="仿宋_GB2312" w:hint="eastAsia"/>
                <w:sz w:val="30"/>
                <w:szCs w:val="30"/>
              </w:rPr>
            </w:pPr>
            <w:r>
              <w:rPr>
                <w:rFonts w:ascii="仿宋_GB2312" w:eastAsia="仿宋_GB2312" w:hint="eastAsia"/>
                <w:sz w:val="30"/>
                <w:szCs w:val="30"/>
              </w:rPr>
              <w:t>合计</w:t>
            </w:r>
          </w:p>
        </w:tc>
        <w:tc>
          <w:tcPr>
            <w:tcW w:w="2072" w:type="dxa"/>
            <w:vAlign w:val="center"/>
          </w:tcPr>
          <w:p>
            <w:pPr>
              <w:spacing w:line="480" w:lineRule="auto"/>
              <w:ind w:left="149" w:firstLine="1197" w:leftChars="71" w:firstLineChars="399"/>
              <w:jc w:val="center"/>
              <w:rPr>
                <w:rFonts w:ascii="仿宋_GB2312" w:eastAsia="仿宋_GB2312" w:hint="eastAsia"/>
                <w:sz w:val="30"/>
                <w:szCs w:val="30"/>
              </w:rPr>
            </w:pPr>
          </w:p>
        </w:tc>
        <w:tc>
          <w:tcPr>
            <w:tcW w:w="2313" w:type="dxa"/>
            <w:vAlign w:val="center"/>
          </w:tcPr>
          <w:p>
            <w:pPr>
              <w:spacing w:line="480" w:lineRule="auto"/>
              <w:ind w:left="149" w:firstLine="1197" w:leftChars="71" w:firstLineChars="399"/>
              <w:jc w:val="center"/>
              <w:rPr>
                <w:rFonts w:ascii="仿宋_GB2312" w:eastAsia="仿宋_GB2312" w:hint="eastAsia"/>
                <w:sz w:val="30"/>
                <w:szCs w:val="30"/>
              </w:rPr>
            </w:pPr>
            <w:r>
              <w:rPr>
                <w:rFonts w:ascii="仿宋_GB2312" w:eastAsia="仿宋_GB2312" w:hint="eastAsia"/>
                <w:sz w:val="30"/>
                <w:szCs w:val="30"/>
              </w:rPr>
              <w:t>30000</w:t>
            </w:r>
          </w:p>
        </w:tc>
        <w:tc>
          <w:tcPr>
            <w:tcW w:w="1934" w:type="dxa"/>
            <w:vAlign w:val="center"/>
          </w:tcPr>
          <w:p>
            <w:pPr>
              <w:spacing w:line="480" w:lineRule="auto"/>
              <w:ind w:left="149" w:firstLine="1197" w:leftChars="71" w:firstLineChars="399"/>
              <w:jc w:val="center"/>
              <w:rPr>
                <w:rFonts w:ascii="仿宋_GB2312" w:eastAsia="仿宋_GB2312" w:hint="eastAsia"/>
                <w:sz w:val="30"/>
                <w:szCs w:val="30"/>
              </w:rPr>
            </w:pPr>
          </w:p>
        </w:tc>
      </w:tr>
    </w:tbl>
    <w:p>
      <w:pPr>
        <w:spacing w:line="480" w:lineRule="auto"/>
        <w:ind w:left="149" w:firstLine="450" w:leftChars="71" w:firstLineChars="150"/>
        <w:rPr>
          <w:rFonts w:ascii="仿宋_GB2312" w:eastAsia="仿宋_GB2312" w:hint="eastAsia"/>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rPr>
          <w:rFonts w:ascii="仿宋_GB2312" w:eastAsia="仿宋_GB2312" w:hint="eastAsia"/>
          <w:color w:val="FF0000"/>
          <w:sz w:val="30"/>
          <w:szCs w:val="30"/>
        </w:rPr>
        <w:sectPr>
          <w:type w:val="nextPage"/>
          <w:pgSz w:w="11906" w:h="16838"/>
          <w:pgMar w:top="1440" w:right="1800" w:bottom="1440" w:left="1800" w:header="851" w:footer="992" w:gutter="0"/>
          <w:pgNumType w:start="15"/>
          <w:cols w:space="708"/>
          <w:titlePg w:val="0"/>
          <w:docGrid w:type="lines" w:linePitch="312"/>
        </w:sectPr>
      </w:pPr>
    </w:p>
    <w:p>
      <w:pPr>
        <w:pStyle w:val="Heading2"/>
        <w:keepLines/>
        <w:spacing w:before="312" w:beforeLines="0" w:after="156" w:afterLines="0"/>
        <w:rPr>
          <w:rFonts w:hint="eastAsia"/>
          <w:b/>
          <w:sz w:val="36"/>
          <w:szCs w:val="36"/>
        </w:rPr>
      </w:pPr>
      <w:bookmarkStart w:id="18" w:name="_Toc262771419"/>
      <w:r>
        <w:rPr>
          <w:rFonts w:hint="eastAsia"/>
          <w:b/>
          <w:sz w:val="36"/>
          <w:szCs w:val="36"/>
        </w:rPr>
        <w:t>第四章 生产工艺</w:t>
      </w:r>
      <w:bookmarkEnd w:id="18"/>
    </w:p>
    <w:p>
      <w:pPr>
        <w:pStyle w:val="Heading3"/>
        <w:spacing w:line="240" w:lineRule="auto"/>
        <w:rPr>
          <w:rFonts w:ascii="仿宋_GB2312" w:eastAsia="仿宋_GB2312" w:hint="eastAsia"/>
          <w:b w:val="0"/>
          <w:sz w:val="30"/>
          <w:szCs w:val="30"/>
        </w:rPr>
      </w:pPr>
      <w:r>
        <w:rPr>
          <w:rFonts w:ascii="仿宋_GB2312" w:eastAsia="仿宋_GB2312" w:hint="eastAsia"/>
          <w:sz w:val="30"/>
          <w:szCs w:val="30"/>
        </w:rPr>
        <w:br/>
      </w:r>
      <w:bookmarkStart w:id="19" w:name="_Toc262771420"/>
      <w:r>
        <w:rPr>
          <w:rFonts w:ascii="黑体" w:eastAsia="黑体" w:hint="eastAsia"/>
        </w:rPr>
        <w:t>4.1 产品生产工艺</w:t>
      </w:r>
      <w:bookmarkEnd w:id="19"/>
    </w:p>
    <w:p>
      <w:pPr>
        <w:ind w:firstLine="600" w:firstLineChars="200"/>
        <w:rPr>
          <w:rFonts w:ascii="仿宋_GB2312" w:eastAsia="仿宋_GB2312" w:hAnsi="宋体" w:hint="eastAsia"/>
          <w:sz w:val="30"/>
          <w:szCs w:val="30"/>
        </w:rPr>
      </w:pPr>
      <w:r>
        <w:rPr>
          <w:rFonts w:ascii="仿宋_GB2312" w:eastAsia="仿宋_GB2312" w:hAnsi="宋体" w:hint="eastAsia"/>
          <w:sz w:val="30"/>
          <w:szCs w:val="30"/>
        </w:rPr>
        <w:t>硫磺在空气中燃烧生成二氧化</w:t>
      </w:r>
      <w:r>
        <w:rPr>
          <w:rFonts w:ascii="仿宋_GB2312" w:eastAsia="仿宋_GB2312" w:hAnsi="宋体" w:hint="eastAsia"/>
          <w:sz w:val="30"/>
          <w:szCs w:val="30"/>
          <w:lang w:eastAsia="zh-CN"/>
        </w:rPr>
        <w:t>硫</w:t>
      </w:r>
      <w:r>
        <w:rPr>
          <w:rFonts w:ascii="仿宋_GB2312" w:eastAsia="仿宋_GB2312" w:hAnsi="宋体" w:hint="eastAsia"/>
          <w:sz w:val="30"/>
          <w:szCs w:val="30"/>
        </w:rPr>
        <w:t>，再经碱液吸收得到焦亚硫酸钠，反响式如下：</w:t>
      </w:r>
    </w:p>
    <w:p>
      <w:pPr>
        <w:rPr>
          <w:rFonts w:ascii="仿宋_GB2312" w:eastAsia="仿宋_GB2312" w:hAnsi="宋体" w:hint="eastAsia"/>
          <w:sz w:val="30"/>
          <w:szCs w:val="30"/>
        </w:rPr>
      </w:pPr>
      <w:r>
        <w:rPr>
          <w:rFonts w:ascii="仿宋_GB2312" w:eastAsia="仿宋_GB2312" w:hAnsi="宋体" w:hint="eastAsia"/>
          <w:sz w:val="30"/>
          <w:szCs w:val="30"/>
        </w:rPr>
        <w:t xml:space="preserve">   1、S+O2</w:t>
      </w:r>
      <w:r>
        <w:rPr>
          <w:rFonts w:ascii="仿宋_GB2312" w:eastAsia="仿宋_GB2312" w:hAnsi="宋体" w:hint="eastAsia"/>
          <w:sz w:val="30"/>
          <w:szCs w:val="30"/>
        </w:rPr>
        <w:t>—</w:t>
      </w:r>
      <w:r>
        <w:rPr>
          <w:rFonts w:ascii="仿宋_GB2312" w:eastAsia="仿宋_GB2312" w:hAnsi="宋体" w:hint="eastAsia"/>
          <w:sz w:val="30"/>
          <w:szCs w:val="30"/>
        </w:rPr>
        <w:t>SO2</w:t>
      </w:r>
    </w:p>
    <w:p>
      <w:pPr>
        <w:rPr>
          <w:rFonts w:ascii="仿宋_GB2312" w:eastAsia="仿宋_GB2312" w:hAnsi="宋体" w:hint="eastAsia"/>
          <w:sz w:val="30"/>
          <w:szCs w:val="30"/>
        </w:rPr>
      </w:pPr>
      <w:r>
        <w:rPr>
          <w:rFonts w:ascii="仿宋_GB2312" w:eastAsia="仿宋_GB2312" w:hAnsi="宋体" w:hint="eastAsia"/>
          <w:sz w:val="30"/>
          <w:szCs w:val="30"/>
        </w:rPr>
        <w:t xml:space="preserve">   2、Na2CO3+2SO2+H2O</w:t>
      </w:r>
      <w:r>
        <w:rPr>
          <w:rFonts w:ascii="仿宋_GB2312" w:eastAsia="仿宋_GB2312" w:hAnsi="宋体" w:hint="eastAsia"/>
          <w:sz w:val="30"/>
          <w:szCs w:val="30"/>
        </w:rPr>
        <w:t>—</w:t>
      </w:r>
      <w:r>
        <w:rPr>
          <w:rFonts w:ascii="仿宋_GB2312" w:eastAsia="仿宋_GB2312" w:hAnsi="宋体" w:hint="eastAsia"/>
          <w:sz w:val="30"/>
          <w:szCs w:val="30"/>
        </w:rPr>
        <w:t>2NaHSO3+CO2</w:t>
      </w:r>
    </w:p>
    <w:p>
      <w:pPr>
        <w:rPr>
          <w:rFonts w:ascii="仿宋_GB2312" w:eastAsia="仿宋_GB2312" w:hAnsi="宋体" w:hint="eastAsia"/>
          <w:sz w:val="30"/>
          <w:szCs w:val="30"/>
        </w:rPr>
      </w:pPr>
      <w:r>
        <w:rPr>
          <w:rFonts w:ascii="仿宋_GB2312" w:eastAsia="仿宋_GB2312" w:hAnsi="宋体" w:hint="eastAsia"/>
          <w:sz w:val="30"/>
          <w:szCs w:val="30"/>
        </w:rPr>
        <w:t xml:space="preserve">   3、2 NaHSO3</w:t>
      </w:r>
      <w:r>
        <w:rPr>
          <w:rFonts w:ascii="仿宋_GB2312" w:eastAsia="仿宋_GB2312" w:hAnsi="宋体" w:hint="eastAsia"/>
          <w:sz w:val="30"/>
          <w:szCs w:val="30"/>
        </w:rPr>
        <w:t>—</w:t>
      </w:r>
      <w:r>
        <w:rPr>
          <w:rFonts w:ascii="仿宋_GB2312" w:eastAsia="仿宋_GB2312" w:hAnsi="宋体" w:hint="eastAsia"/>
          <w:sz w:val="30"/>
          <w:szCs w:val="30"/>
        </w:rPr>
        <w:t>Na2S2O</w:t>
      </w:r>
      <w:r>
        <w:rPr>
          <w:rFonts w:ascii="仿宋_GB2312" w:eastAsia="仿宋_GB2312" w:hAnsi="宋体" w:hint="eastAsia"/>
          <w:sz w:val="30"/>
          <w:szCs w:val="30"/>
          <w:lang w:val="en-US" w:eastAsia="zh-CN"/>
        </w:rPr>
        <w:t>5</w:t>
      </w:r>
      <w:r>
        <w:rPr>
          <w:rFonts w:ascii="仿宋_GB2312" w:eastAsia="仿宋_GB2312" w:hAnsi="宋体" w:hint="eastAsia"/>
          <w:sz w:val="30"/>
          <w:szCs w:val="30"/>
        </w:rPr>
        <w:t>+H2O</w:t>
      </w:r>
    </w:p>
    <w:p>
      <w:pPr>
        <w:rPr>
          <w:rFonts w:ascii="仿宋_GB2312" w:eastAsia="仿宋_GB2312" w:hAnsi="宋体" w:hint="eastAsia"/>
          <w:sz w:val="30"/>
          <w:szCs w:val="30"/>
        </w:rPr>
      </w:pPr>
      <w:r>
        <w:rPr>
          <w:rFonts w:ascii="仿宋_GB2312" w:eastAsia="仿宋_GB2312" w:hAnsi="宋体" w:hint="eastAsia"/>
          <w:sz w:val="30"/>
          <w:szCs w:val="30"/>
        </w:rPr>
        <w:t>主要原料1、硫磺SO2，2、纯碱Na2</w:t>
      </w:r>
      <w:r>
        <w:rPr>
          <w:rFonts w:ascii="仿宋_GB2312" w:eastAsia="仿宋_GB2312" w:hAnsi="宋体" w:hint="eastAsia"/>
          <w:sz w:val="30"/>
          <w:szCs w:val="30"/>
          <w:lang w:val="en-US" w:eastAsia="zh-CN"/>
        </w:rPr>
        <w:t>C</w:t>
      </w:r>
      <w:r>
        <w:rPr>
          <w:rFonts w:ascii="仿宋_GB2312" w:eastAsia="仿宋_GB2312" w:hAnsi="宋体" w:hint="eastAsia"/>
          <w:sz w:val="30"/>
          <w:szCs w:val="30"/>
        </w:rPr>
        <w:t>O3    〔见图1〕</w:t>
      </w:r>
    </w:p>
    <w:p>
      <w:pPr>
        <w:rPr>
          <w:rFonts w:ascii="仿宋_GB2312" w:eastAsia="仿宋_GB2312" w:hAnsi="宋体" w:hint="eastAsia"/>
          <w:sz w:val="30"/>
          <w:szCs w:val="30"/>
        </w:rPr>
      </w:pPr>
    </w:p>
    <w:p>
      <w:pPr>
        <w:spacing w:line="480" w:lineRule="auto"/>
        <w:rPr>
          <w:rFonts w:hint="eastAsia"/>
          <w:sz w:val="28"/>
          <w:szCs w:val="28"/>
        </w:rPr>
      </w:pPr>
      <w:r>
        <w:rPr>
          <w:rFonts w:hint="eastAsia"/>
          <w:sz w:val="28"/>
          <w:szCs w:val="28"/>
        </w:rPr>
        <w:pict>
          <v:shape id="_x0000_i1027" type="#_x0000_t75" style="width:414.95pt;height:293.55pt;mso-position-horizontal-relative:page;mso-position-vertical-relative:page;mso-wrap-style:square" filled="f" stroked="f">
            <v:imagedata r:id="rId5" o:title="1"/>
            <v:path o:extrusionok="f"/>
            <o:lock v:ext="edit" aspectratio="t"/>
          </v:shape>
        </w:pict>
      </w:r>
    </w:p>
    <w:p>
      <w:pPr>
        <w:spacing w:line="480" w:lineRule="auto"/>
        <w:ind w:left="149" w:firstLine="1117" w:leftChars="71" w:firstLineChars="399"/>
        <w:rPr>
          <w:rFonts w:hint="eastAsia"/>
          <w:sz w:val="28"/>
          <w:szCs w:val="28"/>
        </w:rPr>
      </w:pPr>
    </w:p>
    <w:p>
      <w:pPr>
        <w:spacing w:line="480" w:lineRule="auto"/>
        <w:ind w:left="149" w:firstLine="1197" w:leftChars="71" w:firstLineChars="399"/>
        <w:rPr>
          <w:rFonts w:ascii="仿宋_GB2312" w:eastAsia="仿宋_GB2312" w:hint="eastAsia"/>
          <w:b/>
          <w:color w:val="FF0000"/>
          <w:sz w:val="30"/>
          <w:szCs w:val="30"/>
        </w:rPr>
        <w:sectPr>
          <w:type w:val="nextPage"/>
          <w:pgSz w:w="11906" w:h="16838"/>
          <w:pgMar w:top="1440" w:right="1800" w:bottom="1440" w:left="1800" w:header="851" w:footer="992" w:gutter="0"/>
          <w:pgNumType w:start="16"/>
          <w:cols w:space="708"/>
          <w:titlePg w:val="0"/>
          <w:docGrid w:type="lines" w:linePitch="312"/>
        </w:sectPr>
      </w:pPr>
    </w:p>
    <w:p>
      <w:pPr>
        <w:pStyle w:val="Heading3"/>
        <w:spacing w:line="240" w:lineRule="auto"/>
        <w:rPr>
          <w:rFonts w:ascii="仿宋_GB2312" w:eastAsia="仿宋_GB2312" w:hint="eastAsia"/>
          <w:b w:val="0"/>
          <w:sz w:val="30"/>
          <w:szCs w:val="30"/>
        </w:rPr>
      </w:pPr>
      <w:r>
        <w:rPr>
          <w:rFonts w:ascii="仿宋_GB2312" w:eastAsia="仿宋_GB2312" w:hint="eastAsia"/>
          <w:b w:val="0"/>
          <w:color w:val="FF0000"/>
          <w:sz w:val="30"/>
          <w:szCs w:val="30"/>
        </w:rPr>
        <w:br/>
      </w:r>
      <w:bookmarkStart w:id="20" w:name="_Toc262771421"/>
      <w:r>
        <w:rPr>
          <w:rFonts w:ascii="黑体" w:eastAsia="黑体" w:hint="eastAsia"/>
        </w:rPr>
        <w:t>4.2 工艺流程</w:t>
      </w:r>
      <w:bookmarkEnd w:id="20"/>
    </w:p>
    <w:p>
      <w:pPr>
        <w:rPr>
          <w:rFonts w:ascii="仿宋_GB2312" w:eastAsia="仿宋_GB2312" w:hAnsi="宋体" w:hint="eastAsia"/>
          <w:sz w:val="30"/>
          <w:szCs w:val="30"/>
        </w:rPr>
      </w:pPr>
      <w:r>
        <w:rPr>
          <w:rFonts w:ascii="仿宋_GB2312" w:eastAsia="仿宋_GB2312" w:hAnsi="宋体" w:hint="eastAsia"/>
          <w:sz w:val="30"/>
          <w:szCs w:val="30"/>
        </w:rPr>
        <w:t>1、二氧化</w:t>
      </w:r>
      <w:r>
        <w:rPr>
          <w:rFonts w:ascii="仿宋_GB2312" w:eastAsia="仿宋_GB2312" w:hAnsi="宋体" w:hint="eastAsia"/>
          <w:sz w:val="30"/>
          <w:szCs w:val="30"/>
          <w:lang w:eastAsia="zh-CN"/>
        </w:rPr>
        <w:t>硫</w:t>
      </w:r>
      <w:r>
        <w:rPr>
          <w:rFonts w:ascii="仿宋_GB2312" w:eastAsia="仿宋_GB2312" w:hAnsi="宋体" w:hint="eastAsia"/>
          <w:sz w:val="30"/>
          <w:szCs w:val="30"/>
        </w:rPr>
        <w:t>制备 在有换热器的熔硫池内将溶液硫磺，用泵喷如燃烧炉内与空气中的氧气燃烧生成浓度为8%</w:t>
      </w:r>
      <w:r>
        <w:rPr>
          <w:rFonts w:ascii="仿宋_GB2312" w:eastAsia="仿宋_GB2312" w:hAnsi="宋体" w:hint="eastAsia"/>
          <w:sz w:val="30"/>
          <w:szCs w:val="30"/>
          <w:lang w:val="en-US" w:eastAsia="zh-CN"/>
        </w:rPr>
        <w:t>-</w:t>
      </w:r>
      <w:r>
        <w:rPr>
          <w:rFonts w:ascii="仿宋_GB2312" w:eastAsia="仿宋_GB2312" w:hAnsi="宋体" w:hint="eastAsia"/>
          <w:sz w:val="30"/>
          <w:szCs w:val="30"/>
        </w:rPr>
        <w:t>12%的二氧化</w:t>
      </w:r>
      <w:r>
        <w:rPr>
          <w:rFonts w:ascii="仿宋_GB2312" w:eastAsia="仿宋_GB2312" w:hAnsi="宋体" w:hint="eastAsia"/>
          <w:sz w:val="30"/>
          <w:szCs w:val="30"/>
          <w:lang w:eastAsia="zh-CN"/>
        </w:rPr>
        <w:t>硫</w:t>
      </w:r>
      <w:r>
        <w:rPr>
          <w:rFonts w:ascii="仿宋_GB2312" w:eastAsia="仿宋_GB2312" w:hAnsi="宋体" w:hint="eastAsia"/>
          <w:sz w:val="30"/>
          <w:szCs w:val="30"/>
        </w:rPr>
        <w:t>，再经废热锅炉降温及旋风别离、水洗降温。</w:t>
      </w:r>
    </w:p>
    <w:p>
      <w:pPr>
        <w:rPr>
          <w:rFonts w:ascii="仿宋_GB2312" w:eastAsia="仿宋_GB2312" w:hAnsi="宋体" w:hint="eastAsia"/>
          <w:sz w:val="30"/>
          <w:szCs w:val="30"/>
        </w:rPr>
      </w:pPr>
      <w:r>
        <w:rPr>
          <w:rFonts w:ascii="仿宋_GB2312" w:eastAsia="仿宋_GB2312" w:hAnsi="宋体" w:hint="eastAsia"/>
          <w:sz w:val="30"/>
          <w:szCs w:val="30"/>
        </w:rPr>
        <w:t>2 碳酸钠溶液配制 在搅拌下用水溶解纯碱配成23</w:t>
      </w:r>
      <w:r>
        <w:rPr>
          <w:rFonts w:ascii="仿宋_GB2312" w:eastAsia="仿宋_GB2312" w:hAnsi="宋体" w:hint="eastAsia"/>
          <w:sz w:val="30"/>
          <w:szCs w:val="30"/>
          <w:lang w:val="en-US" w:eastAsia="zh-CN"/>
        </w:rPr>
        <w:t>-</w:t>
      </w:r>
      <w:r>
        <w:rPr>
          <w:rFonts w:ascii="仿宋_GB2312" w:eastAsia="仿宋_GB2312" w:hAnsi="宋体" w:hint="eastAsia"/>
          <w:sz w:val="30"/>
          <w:szCs w:val="30"/>
        </w:rPr>
        <w:t>24</w:t>
      </w:r>
      <w:r>
        <w:rPr>
          <w:rFonts w:ascii="仿宋_GB2312" w:eastAsia="仿宋_GB2312" w:hAnsi="宋体" w:hint="eastAsia"/>
          <w:sz w:val="30"/>
          <w:szCs w:val="30"/>
        </w:rPr>
        <w:t>°</w:t>
      </w:r>
      <w:r>
        <w:rPr>
          <w:rFonts w:ascii="仿宋_GB2312" w:eastAsia="仿宋_GB2312" w:hAnsi="宋体" w:hint="eastAsia"/>
          <w:sz w:val="30"/>
          <w:szCs w:val="30"/>
        </w:rPr>
        <w:t>Be的溶液 参加5%的25</w:t>
      </w:r>
      <w:r>
        <w:rPr>
          <w:rFonts w:ascii="仿宋_GB2312" w:eastAsia="仿宋_GB2312" w:hAnsi="宋体" w:hint="eastAsia"/>
          <w:sz w:val="30"/>
          <w:szCs w:val="30"/>
        </w:rPr>
        <w:t>°</w:t>
      </w:r>
      <w:r>
        <w:rPr>
          <w:rFonts w:ascii="仿宋_GB2312" w:eastAsia="仿宋_GB2312" w:hAnsi="宋体" w:hint="eastAsia"/>
          <w:sz w:val="30"/>
          <w:szCs w:val="30"/>
        </w:rPr>
        <w:t>Be的烧碱溶液和少量的对苯二碳，沉降除去杂质。</w:t>
      </w:r>
    </w:p>
    <w:p>
      <w:pPr>
        <w:rPr>
          <w:rFonts w:ascii="仿宋_GB2312" w:eastAsia="仿宋_GB2312" w:hAnsi="宋体" w:hint="eastAsia"/>
          <w:sz w:val="30"/>
          <w:szCs w:val="30"/>
        </w:rPr>
      </w:pPr>
      <w:r>
        <w:rPr>
          <w:rFonts w:ascii="仿宋_GB2312" w:eastAsia="仿宋_GB2312" w:hAnsi="宋体" w:hint="eastAsia"/>
          <w:sz w:val="30"/>
          <w:szCs w:val="30"/>
        </w:rPr>
        <w:t>3 二氧化</w:t>
      </w:r>
      <w:r>
        <w:rPr>
          <w:rFonts w:ascii="仿宋_GB2312" w:eastAsia="仿宋_GB2312" w:hAnsi="宋体" w:hint="eastAsia"/>
          <w:sz w:val="30"/>
          <w:szCs w:val="30"/>
          <w:lang w:eastAsia="zh-CN"/>
        </w:rPr>
        <w:t>硫</w:t>
      </w:r>
      <w:r>
        <w:rPr>
          <w:rFonts w:ascii="仿宋_GB2312" w:eastAsia="仿宋_GB2312" w:hAnsi="宋体" w:hint="eastAsia"/>
          <w:sz w:val="30"/>
          <w:szCs w:val="30"/>
        </w:rPr>
        <w:t>吸收  配制好的纯碱溶液用泵打入鼓泡吸收器溢流进入吸收塔与自塔底的二氧化硫逆流吸收反响生成亚硫酸氢钠，Ph值控制在5.2～５.6范围内。</w:t>
      </w:r>
    </w:p>
    <w:p>
      <w:pPr>
        <w:rPr>
          <w:rFonts w:ascii="仿宋_GB2312" w:eastAsia="仿宋_GB2312" w:hAnsi="宋体" w:hint="eastAsia"/>
          <w:sz w:val="30"/>
          <w:szCs w:val="30"/>
        </w:rPr>
      </w:pPr>
      <w:r>
        <w:rPr>
          <w:rFonts w:ascii="仿宋_GB2312" w:eastAsia="仿宋_GB2312" w:hAnsi="宋体" w:hint="eastAsia"/>
          <w:sz w:val="30"/>
          <w:szCs w:val="30"/>
        </w:rPr>
        <w:t>4中和 吸收得到的亚硫酸氢溶液转入中和槽，再加纯碱中和至pH值为10，使用亚硫酸氢钠全部转化成焦亚硫酸钠，并参加少量硫化钠沉淀铁及重金属离子，加活性炭脱色，然后过滤除杂质。</w:t>
      </w:r>
    </w:p>
    <w:p>
      <w:pPr>
        <w:rPr>
          <w:rFonts w:ascii="仿宋_GB2312" w:eastAsia="仿宋_GB2312" w:hAnsi="宋体" w:hint="eastAsia"/>
          <w:sz w:val="30"/>
          <w:szCs w:val="30"/>
        </w:rPr>
      </w:pPr>
      <w:r>
        <w:rPr>
          <w:rFonts w:ascii="仿宋_GB2312" w:eastAsia="仿宋_GB2312" w:hAnsi="宋体" w:hint="eastAsia"/>
          <w:sz w:val="30"/>
          <w:szCs w:val="30"/>
        </w:rPr>
        <w:t>5 蒸发、结晶、枯燥 除去杂质的焦亚硫酸钠溶液进蒸发结晶器，真空浓缩至〔约60</w:t>
      </w:r>
      <w:r>
        <w:rPr>
          <w:rFonts w:ascii="仿宋_GB2312" w:eastAsia="仿宋_GB2312" w:hAnsi="宋体" w:hint="eastAsia"/>
          <w:sz w:val="30"/>
          <w:szCs w:val="30"/>
        </w:rPr>
        <w:t>℃</w:t>
      </w:r>
      <w:r>
        <w:rPr>
          <w:rFonts w:ascii="仿宋_GB2312" w:eastAsia="仿宋_GB2312" w:hAnsi="宋体" w:hint="eastAsia"/>
          <w:sz w:val="30"/>
          <w:szCs w:val="30"/>
        </w:rPr>
        <w:t>〕含固量到达35%，趁热离心别离，结晶经气流枯燥后包装，母液返回蒸发器循环利用。</w:t>
      </w:r>
    </w:p>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rPr>
          <w:rFonts w:ascii="仿宋_GB2312" w:eastAsia="仿宋_GB2312" w:hint="eastAsia"/>
          <w:b/>
          <w:color w:val="FF0000"/>
          <w:sz w:val="30"/>
          <w:szCs w:val="30"/>
        </w:rPr>
        <w:sectPr>
          <w:type w:val="nextPage"/>
          <w:pgSz w:w="11906" w:h="16838"/>
          <w:pgMar w:top="1440" w:right="1800" w:bottom="1440" w:left="1800" w:header="851" w:footer="992" w:gutter="0"/>
          <w:pgNumType w:start="17"/>
          <w:cols w:space="708"/>
          <w:titlePg w:val="0"/>
          <w:docGrid w:type="lines" w:linePitch="312"/>
        </w:sectPr>
      </w:pPr>
    </w:p>
    <w:p>
      <w:pPr>
        <w:spacing w:line="480" w:lineRule="auto"/>
        <w:ind w:left="149" w:leftChars="71"/>
        <w:rPr>
          <w:rFonts w:ascii="仿宋_GB2312" w:eastAsia="仿宋_GB2312" w:hint="eastAsia"/>
          <w:b/>
          <w:sz w:val="30"/>
          <w:szCs w:val="30"/>
        </w:rPr>
      </w:pPr>
      <w:r>
        <w:rPr>
          <w:rFonts w:ascii="仿宋_GB2312" w:eastAsia="仿宋_GB2312" w:hint="eastAsia"/>
          <w:b/>
          <w:color w:val="FF0000"/>
          <w:sz w:val="30"/>
          <w:szCs w:val="30"/>
        </w:rPr>
        <w:pict>
          <v:shape id="_x0000_i1028" type="#_x0000_t75" style="width:415.15pt;height:253.1pt;mso-position-horizontal-relative:page;mso-position-vertical-relative:page;mso-wrap-style:square" filled="f" stroked="f">
            <v:imagedata r:id="rId6" o:title=""/>
            <v:path o:extrusionok="f"/>
            <o:lock v:ext="edit" aspectratio="t"/>
          </v:shape>
        </w:pict>
      </w:r>
      <w:r>
        <w:rPr>
          <w:rFonts w:ascii="仿宋_GB2312" w:eastAsia="仿宋_GB2312" w:hint="eastAsia"/>
          <w:b/>
          <w:color w:val="FF0000"/>
          <w:sz w:val="30"/>
          <w:szCs w:val="30"/>
        </w:rPr>
        <w:br/>
      </w:r>
      <w:r>
        <w:rPr>
          <w:rFonts w:ascii="黑体" w:eastAsia="黑体" w:hint="eastAsia"/>
          <w:b/>
          <w:bCs/>
          <w:sz w:val="32"/>
          <w:szCs w:val="32"/>
        </w:rPr>
        <w:t>4.3 主要原燃料单耗</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1、主要原料及其规格</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 xml:space="preserve">硫磺  S                 </w:t>
      </w:r>
      <w:r>
        <w:rPr>
          <w:rFonts w:ascii="仿宋_GB2312" w:eastAsia="仿宋_GB2312" w:hint="eastAsia"/>
          <w:sz w:val="30"/>
          <w:szCs w:val="30"/>
        </w:rPr>
        <w:t>≥</w:t>
      </w:r>
      <w:r>
        <w:rPr>
          <w:rFonts w:ascii="仿宋_GB2312" w:eastAsia="仿宋_GB2312" w:hint="eastAsia"/>
          <w:sz w:val="30"/>
          <w:szCs w:val="30"/>
        </w:rPr>
        <w:t>98%</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纯碱Na</w:t>
      </w:r>
      <w:r>
        <w:rPr>
          <w:rFonts w:ascii="仿宋_GB2312" w:eastAsia="仿宋_GB2312" w:hint="eastAsia"/>
          <w:sz w:val="30"/>
          <w:szCs w:val="30"/>
          <w:vertAlign w:val="subscript"/>
        </w:rPr>
        <w:t>2</w:t>
      </w:r>
      <w:r>
        <w:rPr>
          <w:rFonts w:ascii="仿宋_GB2312" w:eastAsia="仿宋_GB2312" w:hint="eastAsia"/>
          <w:sz w:val="30"/>
          <w:szCs w:val="30"/>
        </w:rPr>
        <w:t>CO</w:t>
      </w:r>
      <w:r>
        <w:rPr>
          <w:rFonts w:ascii="仿宋_GB2312" w:eastAsia="仿宋_GB2312" w:hint="eastAsia"/>
          <w:sz w:val="30"/>
          <w:szCs w:val="30"/>
          <w:vertAlign w:val="subscript"/>
        </w:rPr>
        <w:t xml:space="preserve">3 </w:t>
      </w:r>
      <w:r>
        <w:rPr>
          <w:rFonts w:ascii="仿宋_GB2312" w:eastAsia="仿宋_GB2312" w:hint="eastAsia"/>
          <w:sz w:val="30"/>
          <w:szCs w:val="30"/>
        </w:rPr>
        <w:t xml:space="preserve">              </w:t>
      </w:r>
      <w:r>
        <w:rPr>
          <w:rFonts w:ascii="仿宋_GB2312" w:eastAsia="仿宋_GB2312" w:hint="eastAsia"/>
          <w:sz w:val="30"/>
          <w:szCs w:val="30"/>
        </w:rPr>
        <w:t>≥</w:t>
      </w:r>
      <w:r>
        <w:rPr>
          <w:rFonts w:ascii="仿宋_GB2312" w:eastAsia="仿宋_GB2312" w:hint="eastAsia"/>
          <w:sz w:val="30"/>
          <w:szCs w:val="30"/>
        </w:rPr>
        <w:t>97.5%</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2、消耗定额〔按生产1t焦亚硫酸钠计〕</w:t>
      </w:r>
    </w:p>
    <w:p>
      <w:pPr>
        <w:spacing w:line="480" w:lineRule="auto"/>
        <w:ind w:left="149" w:firstLine="1197" w:leftChars="71" w:firstLineChars="399"/>
        <w:rPr>
          <w:rFonts w:ascii="仿宋_GB2312" w:eastAsia="仿宋_GB2312" w:hint="eastAsia"/>
          <w:sz w:val="30"/>
          <w:szCs w:val="30"/>
        </w:rPr>
      </w:pPr>
      <w:r>
        <w:rPr>
          <w:rFonts w:ascii="仿宋_GB2312" w:eastAsia="仿宋_GB2312" w:hint="eastAsia"/>
          <w:sz w:val="30"/>
          <w:szCs w:val="30"/>
        </w:rPr>
        <w:t>硫磺〔S，100%计〕              305kg</w:t>
      </w:r>
    </w:p>
    <w:p>
      <w:pPr>
        <w:spacing w:line="480" w:lineRule="auto"/>
        <w:ind w:left="149" w:firstLine="1197" w:leftChars="71" w:firstLineChars="399"/>
        <w:rPr>
          <w:rFonts w:ascii="仿宋_GB2312" w:eastAsia="仿宋_GB2312" w:hint="eastAsia"/>
          <w:sz w:val="30"/>
          <w:szCs w:val="30"/>
        </w:rPr>
      </w:pPr>
      <w:r>
        <w:rPr>
          <w:rFonts w:ascii="仿宋_GB2312" w:eastAsia="仿宋_GB2312" w:hint="eastAsia"/>
          <w:sz w:val="30"/>
          <w:szCs w:val="30"/>
        </w:rPr>
        <w:t>纯碱〔Na</w:t>
      </w:r>
      <w:r>
        <w:rPr>
          <w:rFonts w:ascii="仿宋_GB2312" w:eastAsia="仿宋_GB2312" w:hint="eastAsia"/>
          <w:sz w:val="30"/>
          <w:szCs w:val="30"/>
          <w:vertAlign w:val="subscript"/>
        </w:rPr>
        <w:t>2</w:t>
      </w:r>
      <w:r>
        <w:rPr>
          <w:rFonts w:ascii="仿宋_GB2312" w:eastAsia="仿宋_GB2312" w:hint="eastAsia"/>
          <w:sz w:val="30"/>
          <w:szCs w:val="30"/>
        </w:rPr>
        <w:t>CO</w:t>
      </w:r>
      <w:r>
        <w:rPr>
          <w:rFonts w:ascii="仿宋_GB2312" w:eastAsia="仿宋_GB2312" w:hint="eastAsia"/>
          <w:sz w:val="30"/>
          <w:szCs w:val="30"/>
          <w:vertAlign w:val="subscript"/>
        </w:rPr>
        <w:t>3</w:t>
      </w:r>
      <w:r>
        <w:rPr>
          <w:rFonts w:ascii="仿宋_GB2312" w:eastAsia="仿宋_GB2312" w:hint="eastAsia"/>
          <w:sz w:val="30"/>
          <w:szCs w:val="30"/>
        </w:rPr>
        <w:t>，100%计〕          800kg</w:t>
      </w:r>
    </w:p>
    <w:p>
      <w:pPr>
        <w:pStyle w:val="Heading3"/>
        <w:spacing w:line="240" w:lineRule="auto"/>
        <w:rPr>
          <w:rFonts w:ascii="仿宋_GB2312" w:eastAsia="仿宋_GB2312" w:hint="eastAsia"/>
          <w:b w:val="0"/>
          <w:sz w:val="30"/>
          <w:szCs w:val="30"/>
        </w:rPr>
      </w:pPr>
      <w:r>
        <w:rPr>
          <w:rFonts w:ascii="仿宋_GB2312" w:eastAsia="仿宋_GB2312" w:hint="eastAsia"/>
          <w:b w:val="0"/>
          <w:color w:val="FF0000"/>
          <w:sz w:val="30"/>
          <w:szCs w:val="30"/>
        </w:rPr>
        <w:br/>
      </w:r>
      <w:bookmarkStart w:id="21" w:name="_Toc262771422"/>
      <w:r>
        <w:rPr>
          <w:rFonts w:ascii="黑体" w:eastAsia="黑体" w:hint="eastAsia"/>
        </w:rPr>
        <w:t>4.4主要设备选型</w:t>
      </w:r>
      <w:bookmarkEnd w:id="21"/>
    </w:p>
    <w:p>
      <w:pPr>
        <w:pStyle w:val="NormalWeb"/>
        <w:adjustRightInd w:val="0"/>
        <w:snapToGrid w:val="0"/>
        <w:spacing w:before="156" w:beforeLines="50" w:beforeAutospacing="0" w:after="0" w:afterLines="0" w:afterAutospacing="0" w:line="360" w:lineRule="auto"/>
        <w:ind w:firstLine="600" w:firstLineChars="200"/>
        <w:rPr>
          <w:rFonts w:ascii="仿宋_GB2312" w:eastAsia="仿宋_GB2312" w:hint="eastAsia"/>
          <w:sz w:val="30"/>
          <w:szCs w:val="30"/>
        </w:rPr>
      </w:pPr>
      <w:r>
        <w:rPr>
          <w:rFonts w:ascii="仿宋_GB2312" w:eastAsia="仿宋_GB2312" w:hint="eastAsia"/>
          <w:sz w:val="30"/>
          <w:szCs w:val="30"/>
        </w:rPr>
        <w:t>本工程共有设备153台，其中静设备112台，动设备41台，见表4.3设备汇总表。</w:t>
      </w:r>
    </w:p>
    <w:p>
      <w:pPr>
        <w:pStyle w:val="NormalWeb"/>
        <w:adjustRightInd w:val="0"/>
        <w:snapToGrid w:val="0"/>
        <w:spacing w:before="156" w:beforeLines="50" w:beforeAutospacing="0" w:after="0" w:afterLines="0" w:afterAutospacing="0" w:line="360" w:lineRule="auto"/>
        <w:ind w:firstLine="600" w:firstLineChars="200"/>
        <w:rPr>
          <w:rFonts w:ascii="仿宋_GB2312" w:eastAsia="仿宋_GB2312" w:hint="eastAsia"/>
          <w:sz w:val="30"/>
          <w:szCs w:val="30"/>
        </w:rPr>
        <w:sectPr>
          <w:type w:val="nextPage"/>
          <w:pgSz w:w="11906" w:h="16838"/>
          <w:pgMar w:top="1440" w:right="1800" w:bottom="1440" w:left="1800" w:header="851" w:footer="992" w:gutter="0"/>
          <w:pgNumType w:start="18"/>
          <w:cols w:space="708"/>
          <w:titlePg w:val="0"/>
          <w:docGrid w:type="lines" w:linePitch="312"/>
        </w:sectPr>
      </w:pPr>
    </w:p>
    <w:p>
      <w:pPr>
        <w:jc w:val="center"/>
        <w:rPr>
          <w:rFonts w:ascii="宋体" w:hAnsi="宋体" w:hint="eastAsia"/>
          <w:b/>
          <w:sz w:val="28"/>
          <w:szCs w:val="28"/>
        </w:rPr>
      </w:pPr>
      <w:r>
        <w:rPr>
          <w:rFonts w:ascii="宋体" w:hAnsi="宋体" w:hint="eastAsia"/>
          <w:b/>
          <w:sz w:val="28"/>
          <w:szCs w:val="28"/>
        </w:rPr>
        <w:t>4.3 设备汇总表</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58"/>
        <w:gridCol w:w="1830"/>
        <w:gridCol w:w="1800"/>
        <w:gridCol w:w="1980"/>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auto" w:val="0"/>
          <w:jc w:val="center"/>
        </w:trPr>
        <w:tc>
          <w:tcPr>
            <w:tcW w:w="1158" w:type="dxa"/>
          </w:tcPr>
          <w:p>
            <w:pPr>
              <w:pStyle w:val="a0"/>
              <w:spacing w:line="280" w:lineRule="exact"/>
              <w:ind w:firstLine="560"/>
              <w:jc w:val="center"/>
              <w:rPr>
                <w:rFonts w:ascii="宋体" w:hAnsi="宋体" w:hint="eastAsia"/>
                <w:b/>
                <w:szCs w:val="28"/>
              </w:rPr>
            </w:pPr>
            <w:r>
              <w:rPr>
                <w:rFonts w:ascii="宋体" w:hAnsi="宋体" w:hint="eastAsia"/>
                <w:b/>
                <w:szCs w:val="28"/>
              </w:rPr>
              <w:t>序号</w:t>
            </w:r>
          </w:p>
        </w:tc>
        <w:tc>
          <w:tcPr>
            <w:tcW w:w="1830" w:type="dxa"/>
          </w:tcPr>
          <w:p>
            <w:pPr>
              <w:pStyle w:val="a0"/>
              <w:spacing w:line="280" w:lineRule="exact"/>
              <w:ind w:firstLine="560"/>
              <w:jc w:val="center"/>
              <w:rPr>
                <w:rFonts w:ascii="宋体" w:hAnsi="宋体" w:hint="eastAsia"/>
                <w:b/>
                <w:szCs w:val="28"/>
              </w:rPr>
            </w:pPr>
            <w:r>
              <w:rPr>
                <w:rFonts w:ascii="宋体" w:hAnsi="宋体" w:hint="eastAsia"/>
                <w:b/>
                <w:szCs w:val="28"/>
              </w:rPr>
              <w:t>设备类型</w:t>
            </w:r>
          </w:p>
        </w:tc>
        <w:tc>
          <w:tcPr>
            <w:tcW w:w="1800" w:type="dxa"/>
          </w:tcPr>
          <w:p>
            <w:pPr>
              <w:pStyle w:val="a0"/>
              <w:spacing w:line="280" w:lineRule="exact"/>
              <w:ind w:firstLine="560"/>
              <w:jc w:val="center"/>
              <w:rPr>
                <w:rFonts w:ascii="宋体" w:hAnsi="宋体" w:hint="eastAsia"/>
                <w:b/>
                <w:szCs w:val="28"/>
              </w:rPr>
            </w:pPr>
            <w:r>
              <w:rPr>
                <w:rFonts w:ascii="宋体" w:hAnsi="宋体" w:hint="eastAsia"/>
                <w:b/>
                <w:szCs w:val="28"/>
              </w:rPr>
              <w:t>设备台数</w:t>
            </w:r>
          </w:p>
        </w:tc>
        <w:tc>
          <w:tcPr>
            <w:tcW w:w="1980" w:type="dxa"/>
          </w:tcPr>
          <w:p>
            <w:pPr>
              <w:pStyle w:val="a0"/>
              <w:spacing w:line="280" w:lineRule="exact"/>
              <w:ind w:firstLine="560"/>
              <w:jc w:val="center"/>
              <w:rPr>
                <w:rFonts w:ascii="宋体" w:hAnsi="宋体" w:hint="eastAsia"/>
                <w:b/>
                <w:szCs w:val="28"/>
              </w:rPr>
            </w:pPr>
            <w:r>
              <w:rPr>
                <w:rFonts w:ascii="宋体" w:hAnsi="宋体" w:hint="eastAsia"/>
                <w:b/>
                <w:szCs w:val="28"/>
              </w:rPr>
              <w:t>备注</w:t>
            </w:r>
          </w:p>
        </w:tc>
      </w:tr>
      <w:tr>
        <w:tblPrEx>
          <w:jc w:val="center"/>
          <w:tblLayout w:type="fixed"/>
          <w:tblCellMar>
            <w:top w:w="0" w:type="dxa"/>
            <w:left w:w="108" w:type="dxa"/>
            <w:bottom w:w="0" w:type="dxa"/>
            <w:right w:w="108" w:type="dxa"/>
          </w:tblCellMar>
          <w:tblLook w:val="0000"/>
        </w:tblPrEx>
        <w:trPr>
          <w:trHeight w:hRule="auto" w:val="0"/>
          <w:jc w:val="center"/>
        </w:trPr>
        <w:tc>
          <w:tcPr>
            <w:tcW w:w="1158" w:type="dxa"/>
          </w:tcPr>
          <w:p>
            <w:pPr>
              <w:pStyle w:val="a0"/>
              <w:spacing w:line="280" w:lineRule="exact"/>
              <w:ind w:firstLine="560"/>
              <w:jc w:val="center"/>
              <w:rPr>
                <w:rFonts w:ascii="宋体" w:hAnsi="宋体" w:hint="eastAsia"/>
                <w:b/>
                <w:szCs w:val="28"/>
              </w:rPr>
            </w:pPr>
            <w:r>
              <w:rPr>
                <w:rFonts w:ascii="宋体" w:hAnsi="宋体" w:hint="eastAsia"/>
                <w:b/>
                <w:szCs w:val="28"/>
              </w:rPr>
              <w:t>1</w:t>
            </w:r>
          </w:p>
        </w:tc>
        <w:tc>
          <w:tcPr>
            <w:tcW w:w="1830" w:type="dxa"/>
          </w:tcPr>
          <w:p>
            <w:pPr>
              <w:pStyle w:val="a0"/>
              <w:spacing w:line="280" w:lineRule="exact"/>
              <w:ind w:firstLine="560"/>
              <w:rPr>
                <w:rFonts w:ascii="宋体" w:hAnsi="宋体" w:hint="eastAsia"/>
                <w:b/>
                <w:szCs w:val="28"/>
              </w:rPr>
            </w:pPr>
            <w:r>
              <w:rPr>
                <w:rFonts w:ascii="宋体" w:hAnsi="宋体" w:hint="eastAsia"/>
                <w:b/>
                <w:szCs w:val="28"/>
              </w:rPr>
              <w:t>反响器</w:t>
            </w:r>
          </w:p>
        </w:tc>
        <w:tc>
          <w:tcPr>
            <w:tcW w:w="1800" w:type="dxa"/>
          </w:tcPr>
          <w:p>
            <w:pPr>
              <w:pStyle w:val="a0"/>
              <w:spacing w:line="280" w:lineRule="exact"/>
              <w:jc w:val="center"/>
              <w:rPr>
                <w:rFonts w:ascii="宋体" w:hAnsi="宋体" w:hint="eastAsia"/>
                <w:szCs w:val="28"/>
              </w:rPr>
            </w:pPr>
            <w:r>
              <w:rPr>
                <w:rFonts w:ascii="宋体" w:hAnsi="宋体" w:hint="eastAsia"/>
                <w:szCs w:val="28"/>
              </w:rPr>
              <w:t>3</w:t>
            </w:r>
          </w:p>
        </w:tc>
        <w:tc>
          <w:tcPr>
            <w:tcW w:w="1980" w:type="dxa"/>
          </w:tcPr>
          <w:p>
            <w:pPr>
              <w:pStyle w:val="a0"/>
              <w:spacing w:line="280" w:lineRule="exact"/>
              <w:ind w:firstLine="560"/>
              <w:rPr>
                <w:rFonts w:ascii="宋体" w:hAnsi="宋体" w:hint="eastAsia"/>
                <w:b/>
                <w:szCs w:val="28"/>
              </w:rPr>
            </w:pPr>
          </w:p>
        </w:tc>
      </w:tr>
      <w:tr>
        <w:tblPrEx>
          <w:jc w:val="center"/>
          <w:tblLayout w:type="fixed"/>
          <w:tblCellMar>
            <w:top w:w="0" w:type="dxa"/>
            <w:left w:w="108" w:type="dxa"/>
            <w:bottom w:w="0" w:type="dxa"/>
            <w:right w:w="108" w:type="dxa"/>
          </w:tblCellMar>
          <w:tblLook w:val="0000"/>
        </w:tblPrEx>
        <w:trPr>
          <w:trHeight w:hRule="auto" w:val="0"/>
          <w:jc w:val="center"/>
        </w:trPr>
        <w:tc>
          <w:tcPr>
            <w:tcW w:w="1158" w:type="dxa"/>
          </w:tcPr>
          <w:p>
            <w:pPr>
              <w:pStyle w:val="a0"/>
              <w:spacing w:line="280" w:lineRule="exact"/>
              <w:ind w:firstLine="560"/>
              <w:jc w:val="center"/>
              <w:rPr>
                <w:rFonts w:ascii="宋体" w:hAnsi="宋体" w:hint="eastAsia"/>
                <w:b/>
                <w:szCs w:val="28"/>
              </w:rPr>
            </w:pPr>
            <w:r>
              <w:rPr>
                <w:rFonts w:ascii="宋体" w:hAnsi="宋体" w:hint="eastAsia"/>
                <w:b/>
                <w:szCs w:val="28"/>
              </w:rPr>
              <w:t>2</w:t>
            </w:r>
          </w:p>
        </w:tc>
        <w:tc>
          <w:tcPr>
            <w:tcW w:w="1830" w:type="dxa"/>
          </w:tcPr>
          <w:p>
            <w:pPr>
              <w:pStyle w:val="a0"/>
              <w:spacing w:line="280" w:lineRule="exact"/>
              <w:ind w:firstLine="560"/>
              <w:rPr>
                <w:rFonts w:ascii="宋体" w:hAnsi="宋体" w:hint="eastAsia"/>
                <w:b/>
                <w:szCs w:val="28"/>
              </w:rPr>
            </w:pPr>
            <w:r>
              <w:rPr>
                <w:rFonts w:ascii="宋体" w:hAnsi="宋体" w:hint="eastAsia"/>
                <w:b/>
                <w:szCs w:val="28"/>
              </w:rPr>
              <w:t>塔器</w:t>
            </w:r>
          </w:p>
        </w:tc>
        <w:tc>
          <w:tcPr>
            <w:tcW w:w="1800" w:type="dxa"/>
          </w:tcPr>
          <w:p>
            <w:pPr>
              <w:pStyle w:val="a0"/>
              <w:spacing w:line="280" w:lineRule="exact"/>
              <w:jc w:val="center"/>
              <w:rPr>
                <w:rFonts w:ascii="宋体" w:hAnsi="宋体" w:hint="eastAsia"/>
                <w:szCs w:val="28"/>
              </w:rPr>
            </w:pPr>
            <w:r>
              <w:rPr>
                <w:rFonts w:ascii="宋体" w:hAnsi="宋体" w:hint="eastAsia"/>
                <w:szCs w:val="28"/>
              </w:rPr>
              <w:t>21</w:t>
            </w:r>
          </w:p>
        </w:tc>
        <w:tc>
          <w:tcPr>
            <w:tcW w:w="1980" w:type="dxa"/>
          </w:tcPr>
          <w:p>
            <w:pPr>
              <w:pStyle w:val="a0"/>
              <w:spacing w:line="280" w:lineRule="exact"/>
              <w:ind w:firstLine="560"/>
              <w:rPr>
                <w:rFonts w:ascii="宋体" w:hAnsi="宋体" w:hint="eastAsia"/>
                <w:b/>
                <w:szCs w:val="28"/>
              </w:rPr>
            </w:pPr>
          </w:p>
        </w:tc>
      </w:tr>
      <w:tr>
        <w:tblPrEx>
          <w:jc w:val="center"/>
          <w:tblLayout w:type="fixed"/>
          <w:tblCellMar>
            <w:top w:w="0" w:type="dxa"/>
            <w:left w:w="108" w:type="dxa"/>
            <w:bottom w:w="0" w:type="dxa"/>
            <w:right w:w="108" w:type="dxa"/>
          </w:tblCellMar>
          <w:tblLook w:val="0000"/>
        </w:tblPrEx>
        <w:trPr>
          <w:trHeight w:hRule="auto" w:val="0"/>
          <w:jc w:val="center"/>
        </w:trPr>
        <w:tc>
          <w:tcPr>
            <w:tcW w:w="1158" w:type="dxa"/>
          </w:tcPr>
          <w:p>
            <w:pPr>
              <w:pStyle w:val="a0"/>
              <w:spacing w:line="280" w:lineRule="exact"/>
              <w:ind w:firstLine="560"/>
              <w:jc w:val="center"/>
              <w:rPr>
                <w:rFonts w:ascii="宋体" w:hAnsi="宋体" w:hint="eastAsia"/>
                <w:b/>
                <w:szCs w:val="28"/>
              </w:rPr>
            </w:pPr>
            <w:r>
              <w:rPr>
                <w:rFonts w:ascii="宋体" w:hAnsi="宋体" w:hint="eastAsia"/>
                <w:b/>
                <w:szCs w:val="28"/>
              </w:rPr>
              <w:t>3</w:t>
            </w:r>
          </w:p>
        </w:tc>
        <w:tc>
          <w:tcPr>
            <w:tcW w:w="1830" w:type="dxa"/>
          </w:tcPr>
          <w:p>
            <w:pPr>
              <w:pStyle w:val="a0"/>
              <w:spacing w:line="280" w:lineRule="exact"/>
              <w:ind w:firstLine="560"/>
              <w:rPr>
                <w:rFonts w:ascii="宋体" w:hAnsi="宋体" w:hint="eastAsia"/>
                <w:b/>
                <w:szCs w:val="28"/>
              </w:rPr>
            </w:pPr>
            <w:r>
              <w:rPr>
                <w:rFonts w:ascii="宋体" w:hAnsi="宋体" w:hint="eastAsia"/>
                <w:b/>
                <w:szCs w:val="28"/>
              </w:rPr>
              <w:t>换热器</w:t>
            </w:r>
          </w:p>
        </w:tc>
        <w:tc>
          <w:tcPr>
            <w:tcW w:w="1800" w:type="dxa"/>
          </w:tcPr>
          <w:p>
            <w:pPr>
              <w:pStyle w:val="a0"/>
              <w:spacing w:line="280" w:lineRule="exact"/>
              <w:jc w:val="center"/>
              <w:rPr>
                <w:rFonts w:ascii="宋体" w:hAnsi="宋体" w:hint="eastAsia"/>
                <w:szCs w:val="28"/>
              </w:rPr>
            </w:pPr>
            <w:r>
              <w:rPr>
                <w:rFonts w:ascii="宋体" w:hAnsi="宋体" w:hint="eastAsia"/>
                <w:szCs w:val="28"/>
              </w:rPr>
              <w:t>44</w:t>
            </w:r>
          </w:p>
        </w:tc>
        <w:tc>
          <w:tcPr>
            <w:tcW w:w="1980" w:type="dxa"/>
          </w:tcPr>
          <w:p>
            <w:pPr>
              <w:pStyle w:val="a0"/>
              <w:spacing w:line="280" w:lineRule="exact"/>
              <w:ind w:firstLine="560"/>
              <w:rPr>
                <w:rFonts w:ascii="宋体" w:hAnsi="宋体" w:hint="eastAsia"/>
                <w:b/>
                <w:szCs w:val="28"/>
              </w:rPr>
            </w:pPr>
          </w:p>
        </w:tc>
      </w:tr>
      <w:tr>
        <w:tblPrEx>
          <w:jc w:val="center"/>
          <w:tblLayout w:type="fixed"/>
          <w:tblCellMar>
            <w:top w:w="0" w:type="dxa"/>
            <w:left w:w="108" w:type="dxa"/>
            <w:bottom w:w="0" w:type="dxa"/>
            <w:right w:w="108" w:type="dxa"/>
          </w:tblCellMar>
          <w:tblLook w:val="0000"/>
        </w:tblPrEx>
        <w:trPr>
          <w:trHeight w:hRule="auto" w:val="0"/>
          <w:jc w:val="center"/>
        </w:trPr>
        <w:tc>
          <w:tcPr>
            <w:tcW w:w="1158" w:type="dxa"/>
          </w:tcPr>
          <w:p>
            <w:pPr>
              <w:pStyle w:val="a0"/>
              <w:spacing w:line="280" w:lineRule="exact"/>
              <w:ind w:firstLine="560"/>
              <w:jc w:val="center"/>
              <w:rPr>
                <w:rFonts w:ascii="宋体" w:hAnsi="宋体" w:hint="eastAsia"/>
                <w:b/>
                <w:szCs w:val="28"/>
              </w:rPr>
            </w:pPr>
            <w:r>
              <w:rPr>
                <w:rFonts w:ascii="宋体" w:hAnsi="宋体" w:hint="eastAsia"/>
                <w:b/>
                <w:szCs w:val="28"/>
              </w:rPr>
              <w:t>4</w:t>
            </w:r>
          </w:p>
        </w:tc>
        <w:tc>
          <w:tcPr>
            <w:tcW w:w="1830" w:type="dxa"/>
          </w:tcPr>
          <w:p>
            <w:pPr>
              <w:pStyle w:val="a0"/>
              <w:spacing w:line="280" w:lineRule="exact"/>
              <w:rPr>
                <w:rFonts w:ascii="宋体" w:hAnsi="宋体" w:hint="eastAsia"/>
                <w:b/>
                <w:szCs w:val="28"/>
              </w:rPr>
            </w:pPr>
            <w:r>
              <w:rPr>
                <w:rFonts w:ascii="宋体" w:hAnsi="宋体" w:hint="eastAsia"/>
                <w:b/>
                <w:szCs w:val="28"/>
              </w:rPr>
              <w:t>泵、压缩机</w:t>
            </w:r>
          </w:p>
        </w:tc>
        <w:tc>
          <w:tcPr>
            <w:tcW w:w="1800" w:type="dxa"/>
          </w:tcPr>
          <w:p>
            <w:pPr>
              <w:pStyle w:val="a0"/>
              <w:spacing w:line="280" w:lineRule="exact"/>
              <w:jc w:val="center"/>
              <w:rPr>
                <w:rFonts w:ascii="宋体" w:hAnsi="宋体" w:hint="eastAsia"/>
                <w:szCs w:val="28"/>
              </w:rPr>
            </w:pPr>
            <w:r>
              <w:rPr>
                <w:rFonts w:ascii="宋体" w:hAnsi="宋体" w:hint="eastAsia"/>
                <w:szCs w:val="28"/>
              </w:rPr>
              <w:t>41</w:t>
            </w:r>
          </w:p>
        </w:tc>
        <w:tc>
          <w:tcPr>
            <w:tcW w:w="1980" w:type="dxa"/>
          </w:tcPr>
          <w:p>
            <w:pPr>
              <w:pStyle w:val="a0"/>
              <w:spacing w:line="280" w:lineRule="exact"/>
              <w:ind w:firstLine="560"/>
              <w:rPr>
                <w:rFonts w:ascii="宋体" w:hAnsi="宋体" w:hint="eastAsia"/>
                <w:b/>
                <w:szCs w:val="28"/>
              </w:rPr>
            </w:pPr>
          </w:p>
        </w:tc>
      </w:tr>
      <w:tr>
        <w:tblPrEx>
          <w:jc w:val="center"/>
          <w:tblLayout w:type="fixed"/>
          <w:tblCellMar>
            <w:top w:w="0" w:type="dxa"/>
            <w:left w:w="108" w:type="dxa"/>
            <w:bottom w:w="0" w:type="dxa"/>
            <w:right w:w="108" w:type="dxa"/>
          </w:tblCellMar>
          <w:tblLook w:val="0000"/>
        </w:tblPrEx>
        <w:trPr>
          <w:trHeight w:hRule="auto" w:val="0"/>
          <w:jc w:val="center"/>
        </w:trPr>
        <w:tc>
          <w:tcPr>
            <w:tcW w:w="1158" w:type="dxa"/>
          </w:tcPr>
          <w:p>
            <w:pPr>
              <w:pStyle w:val="a0"/>
              <w:spacing w:line="280" w:lineRule="exact"/>
              <w:ind w:firstLine="560"/>
              <w:jc w:val="center"/>
              <w:rPr>
                <w:rFonts w:ascii="宋体" w:hAnsi="宋体" w:hint="eastAsia"/>
                <w:b/>
                <w:szCs w:val="28"/>
              </w:rPr>
            </w:pPr>
            <w:r>
              <w:rPr>
                <w:rFonts w:ascii="宋体" w:hAnsi="宋体" w:hint="eastAsia"/>
                <w:b/>
                <w:szCs w:val="28"/>
              </w:rPr>
              <w:t>5</w:t>
            </w:r>
          </w:p>
        </w:tc>
        <w:tc>
          <w:tcPr>
            <w:tcW w:w="1830" w:type="dxa"/>
          </w:tcPr>
          <w:p>
            <w:pPr>
              <w:pStyle w:val="a0"/>
              <w:spacing w:line="280" w:lineRule="exact"/>
              <w:ind w:firstLine="560"/>
              <w:rPr>
                <w:rFonts w:ascii="宋体" w:hAnsi="宋体" w:hint="eastAsia"/>
                <w:b/>
                <w:szCs w:val="28"/>
              </w:rPr>
            </w:pPr>
            <w:r>
              <w:rPr>
                <w:rFonts w:ascii="宋体" w:hAnsi="宋体" w:hint="eastAsia"/>
                <w:b/>
                <w:szCs w:val="28"/>
              </w:rPr>
              <w:t>容器等</w:t>
            </w:r>
          </w:p>
        </w:tc>
        <w:tc>
          <w:tcPr>
            <w:tcW w:w="1800" w:type="dxa"/>
          </w:tcPr>
          <w:p>
            <w:pPr>
              <w:pStyle w:val="a0"/>
              <w:spacing w:line="280" w:lineRule="exact"/>
              <w:jc w:val="center"/>
              <w:rPr>
                <w:rFonts w:ascii="宋体" w:hAnsi="宋体" w:hint="eastAsia"/>
                <w:szCs w:val="28"/>
              </w:rPr>
            </w:pPr>
            <w:r>
              <w:rPr>
                <w:rFonts w:ascii="宋体" w:hAnsi="宋体" w:hint="eastAsia"/>
                <w:szCs w:val="28"/>
              </w:rPr>
              <w:t>44</w:t>
            </w:r>
          </w:p>
        </w:tc>
        <w:tc>
          <w:tcPr>
            <w:tcW w:w="1980" w:type="dxa"/>
          </w:tcPr>
          <w:p>
            <w:pPr>
              <w:pStyle w:val="a0"/>
              <w:spacing w:line="280" w:lineRule="exact"/>
              <w:ind w:firstLine="560"/>
              <w:rPr>
                <w:rFonts w:ascii="宋体" w:hAnsi="宋体" w:hint="eastAsia"/>
                <w:b/>
                <w:szCs w:val="28"/>
              </w:rPr>
            </w:pPr>
          </w:p>
        </w:tc>
      </w:tr>
    </w:tbl>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sectPr>
          <w:type w:val="nextPage"/>
          <w:pgSz w:w="11906" w:h="16838"/>
          <w:pgMar w:top="1440" w:right="1800" w:bottom="1440" w:left="1800" w:header="851" w:footer="992" w:gutter="0"/>
          <w:pgNumType w:start="19"/>
          <w:cols w:space="708"/>
          <w:titlePg w:val="0"/>
          <w:docGrid w:type="lines" w:linePitch="312"/>
        </w:sectPr>
      </w:pPr>
    </w:p>
    <w:p>
      <w:pPr>
        <w:pStyle w:val="Heading2"/>
        <w:keepLines/>
        <w:spacing w:before="312" w:beforeLines="0" w:after="156" w:afterLines="0"/>
        <w:rPr>
          <w:rFonts w:ascii="仿宋_GB2312" w:eastAsia="仿宋_GB2312" w:hint="eastAsia"/>
          <w:sz w:val="30"/>
          <w:szCs w:val="30"/>
        </w:rPr>
      </w:pPr>
      <w:r>
        <w:rPr>
          <w:rFonts w:ascii="仿宋_GB2312" w:eastAsia="仿宋_GB2312" w:hint="eastAsia"/>
          <w:color w:val="FF0000"/>
          <w:sz w:val="30"/>
          <w:szCs w:val="30"/>
        </w:rPr>
        <w:br/>
      </w:r>
      <w:bookmarkStart w:id="22" w:name="_Toc262771423"/>
      <w:r>
        <w:rPr>
          <w:rFonts w:hint="eastAsia"/>
          <w:b/>
          <w:sz w:val="36"/>
          <w:szCs w:val="36"/>
        </w:rPr>
        <w:t>第五章 焦亚硫酸钠主要原燃料消耗</w:t>
      </w:r>
      <w:bookmarkEnd w:id="22"/>
    </w:p>
    <w:p>
      <w:pPr>
        <w:pStyle w:val="Heading3"/>
        <w:spacing w:line="240" w:lineRule="auto"/>
        <w:rPr>
          <w:rFonts w:ascii="仿宋_GB2312" w:eastAsia="仿宋_GB2312" w:hint="eastAsia"/>
          <w:b w:val="0"/>
          <w:sz w:val="30"/>
          <w:szCs w:val="30"/>
        </w:rPr>
      </w:pPr>
      <w:r>
        <w:rPr>
          <w:rFonts w:ascii="仿宋_GB2312" w:eastAsia="仿宋_GB2312" w:hint="eastAsia"/>
          <w:sz w:val="30"/>
          <w:szCs w:val="30"/>
        </w:rPr>
        <w:br/>
      </w:r>
      <w:bookmarkStart w:id="23" w:name="_Toc262771424"/>
      <w:r>
        <w:rPr>
          <w:rFonts w:ascii="黑体" w:eastAsia="黑体" w:hint="eastAsia"/>
        </w:rPr>
        <w:t>5.1主要原燃料消耗</w:t>
      </w:r>
      <w:bookmarkEnd w:id="23"/>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〔一〕主要原料及其规格</w:t>
      </w:r>
    </w:p>
    <w:p>
      <w:pPr>
        <w:spacing w:line="480" w:lineRule="auto"/>
        <w:ind w:left="149" w:firstLine="450" w:leftChars="71" w:firstLineChars="150"/>
        <w:rPr>
          <w:rFonts w:ascii="仿宋_GB2312" w:eastAsia="仿宋_GB2312" w:hint="eastAsia"/>
          <w:sz w:val="30"/>
          <w:szCs w:val="30"/>
        </w:rPr>
      </w:pPr>
      <w:r>
        <w:rPr>
          <w:rFonts w:ascii="仿宋_GB2312" w:eastAsia="仿宋_GB2312" w:hint="eastAsia"/>
          <w:sz w:val="30"/>
          <w:szCs w:val="30"/>
        </w:rPr>
        <w:t xml:space="preserve">硫磺  S                        </w:t>
      </w:r>
      <w:r>
        <w:rPr>
          <w:rFonts w:ascii="仿宋_GB2312" w:eastAsia="仿宋_GB2312" w:hint="eastAsia"/>
          <w:sz w:val="30"/>
          <w:szCs w:val="30"/>
        </w:rPr>
        <w:t>≥</w:t>
      </w:r>
      <w:r>
        <w:rPr>
          <w:rFonts w:ascii="仿宋_GB2312" w:eastAsia="仿宋_GB2312" w:hint="eastAsia"/>
          <w:sz w:val="30"/>
          <w:szCs w:val="30"/>
        </w:rPr>
        <w:t>98%</w:t>
      </w:r>
    </w:p>
    <w:p>
      <w:pPr>
        <w:spacing w:line="480" w:lineRule="auto"/>
        <w:ind w:left="149" w:firstLine="450" w:leftChars="71" w:firstLineChars="150"/>
        <w:rPr>
          <w:rFonts w:ascii="仿宋_GB2312" w:eastAsia="仿宋_GB2312" w:hint="eastAsia"/>
          <w:sz w:val="30"/>
          <w:szCs w:val="30"/>
        </w:rPr>
      </w:pPr>
      <w:r>
        <w:rPr>
          <w:rFonts w:ascii="仿宋_GB2312" w:eastAsia="仿宋_GB2312" w:hint="eastAsia"/>
          <w:sz w:val="30"/>
          <w:szCs w:val="30"/>
        </w:rPr>
        <w:t>纯碱Na</w:t>
      </w:r>
      <w:r>
        <w:rPr>
          <w:rFonts w:ascii="仿宋_GB2312" w:eastAsia="仿宋_GB2312" w:hint="eastAsia"/>
          <w:sz w:val="30"/>
          <w:szCs w:val="30"/>
          <w:vertAlign w:val="subscript"/>
        </w:rPr>
        <w:t>2</w:t>
      </w:r>
      <w:r>
        <w:rPr>
          <w:rFonts w:ascii="仿宋_GB2312" w:eastAsia="仿宋_GB2312" w:hint="eastAsia"/>
          <w:sz w:val="30"/>
          <w:szCs w:val="30"/>
        </w:rPr>
        <w:t>CO</w:t>
      </w:r>
      <w:r>
        <w:rPr>
          <w:rFonts w:ascii="仿宋_GB2312" w:eastAsia="仿宋_GB2312" w:hint="eastAsia"/>
          <w:sz w:val="30"/>
          <w:szCs w:val="30"/>
          <w:vertAlign w:val="subscript"/>
        </w:rPr>
        <w:t xml:space="preserve">3 </w:t>
      </w:r>
      <w:r>
        <w:rPr>
          <w:rFonts w:ascii="仿宋_GB2312" w:eastAsia="仿宋_GB2312" w:hint="eastAsia"/>
          <w:sz w:val="30"/>
          <w:szCs w:val="30"/>
        </w:rPr>
        <w:t xml:space="preserve">                     </w:t>
      </w:r>
      <w:r>
        <w:rPr>
          <w:rFonts w:ascii="仿宋_GB2312" w:eastAsia="仿宋_GB2312" w:hint="eastAsia"/>
          <w:sz w:val="30"/>
          <w:szCs w:val="30"/>
        </w:rPr>
        <w:t>≥</w:t>
      </w:r>
      <w:r>
        <w:rPr>
          <w:rFonts w:ascii="仿宋_GB2312" w:eastAsia="仿宋_GB2312" w:hint="eastAsia"/>
          <w:sz w:val="30"/>
          <w:szCs w:val="30"/>
        </w:rPr>
        <w:t>97.5%</w:t>
      </w:r>
    </w:p>
    <w:p>
      <w:pPr>
        <w:spacing w:line="480" w:lineRule="auto"/>
        <w:ind w:firstLine="450" w:firstLineChars="150"/>
        <w:rPr>
          <w:rFonts w:ascii="仿宋_GB2312" w:eastAsia="仿宋_GB2312" w:hint="eastAsia"/>
          <w:sz w:val="30"/>
          <w:szCs w:val="30"/>
        </w:rPr>
      </w:pPr>
      <w:r>
        <w:rPr>
          <w:rFonts w:ascii="仿宋_GB2312" w:eastAsia="仿宋_GB2312" w:hint="eastAsia"/>
          <w:sz w:val="30"/>
          <w:szCs w:val="30"/>
        </w:rPr>
        <w:t>〔二〕消耗定额〔按制1t无水亚硫酸钠计〕</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硫磺〔S，100%计〕               305kg</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纯碱〔Na</w:t>
      </w:r>
      <w:r>
        <w:rPr>
          <w:rFonts w:ascii="仿宋_GB2312" w:eastAsia="仿宋_GB2312" w:hint="eastAsia"/>
          <w:sz w:val="30"/>
          <w:szCs w:val="30"/>
          <w:vertAlign w:val="subscript"/>
        </w:rPr>
        <w:t>2</w:t>
      </w:r>
      <w:r>
        <w:rPr>
          <w:rFonts w:ascii="仿宋_GB2312" w:eastAsia="仿宋_GB2312" w:hint="eastAsia"/>
          <w:sz w:val="30"/>
          <w:szCs w:val="30"/>
        </w:rPr>
        <w:t>CO</w:t>
      </w:r>
      <w:r>
        <w:rPr>
          <w:rFonts w:ascii="仿宋_GB2312" w:eastAsia="仿宋_GB2312" w:hint="eastAsia"/>
          <w:sz w:val="30"/>
          <w:szCs w:val="30"/>
          <w:vertAlign w:val="subscript"/>
        </w:rPr>
        <w:t>3</w:t>
      </w:r>
      <w:r>
        <w:rPr>
          <w:rFonts w:ascii="仿宋_GB2312" w:eastAsia="仿宋_GB2312" w:hint="eastAsia"/>
          <w:sz w:val="30"/>
          <w:szCs w:val="30"/>
        </w:rPr>
        <w:t>，100%计〕           800kg</w:t>
      </w:r>
    </w:p>
    <w:p>
      <w:pPr>
        <w:spacing w:line="360" w:lineRule="auto"/>
        <w:ind w:right="210" w:firstLine="600" w:firstLineChars="200"/>
        <w:rPr>
          <w:rFonts w:ascii="仿宋_GB2312" w:eastAsia="仿宋_GB2312" w:hint="eastAsia"/>
          <w:sz w:val="30"/>
          <w:szCs w:val="30"/>
          <w:lang w:val="zh-CN"/>
        </w:rPr>
      </w:pPr>
      <w:r>
        <w:rPr>
          <w:rFonts w:ascii="仿宋_GB2312" w:eastAsia="仿宋_GB2312" w:hint="eastAsia"/>
          <w:sz w:val="30"/>
          <w:szCs w:val="30"/>
          <w:lang w:val="zh-CN"/>
        </w:rPr>
        <w:t>工程产品</w:t>
      </w:r>
      <w:r>
        <w:rPr>
          <w:rFonts w:ascii="仿宋_GB2312" w:eastAsia="仿宋_GB2312"/>
          <w:sz w:val="30"/>
          <w:szCs w:val="30"/>
          <w:lang w:val="zh-CN"/>
        </w:rPr>
        <w:t>所需</w:t>
      </w:r>
      <w:r>
        <w:rPr>
          <w:rFonts w:ascii="仿宋_GB2312" w:eastAsia="仿宋_GB2312" w:hint="eastAsia"/>
          <w:sz w:val="30"/>
          <w:szCs w:val="30"/>
          <w:lang w:val="zh-CN"/>
        </w:rPr>
        <w:t>原材料的</w:t>
      </w:r>
      <w:r>
        <w:rPr>
          <w:rFonts w:ascii="仿宋_GB2312" w:eastAsia="仿宋_GB2312"/>
          <w:sz w:val="30"/>
          <w:szCs w:val="30"/>
          <w:lang w:val="zh-CN"/>
        </w:rPr>
        <w:t>消耗情况及年用量估算详见表</w:t>
      </w:r>
      <w:r>
        <w:rPr>
          <w:rFonts w:ascii="仿宋_GB2312" w:eastAsia="仿宋_GB2312" w:hint="eastAsia"/>
          <w:sz w:val="30"/>
          <w:szCs w:val="30"/>
          <w:lang w:val="zh-CN"/>
        </w:rPr>
        <w:t>5</w:t>
      </w:r>
      <w:r>
        <w:rPr>
          <w:rFonts w:ascii="仿宋_GB2312" w:eastAsia="仿宋_GB2312"/>
          <w:sz w:val="30"/>
          <w:szCs w:val="30"/>
          <w:lang w:val="zh-CN"/>
        </w:rPr>
        <w:t>-</w:t>
      </w:r>
      <w:r>
        <w:rPr>
          <w:rFonts w:ascii="仿宋_GB2312" w:eastAsia="仿宋_GB2312" w:hint="eastAsia"/>
          <w:sz w:val="30"/>
          <w:szCs w:val="30"/>
          <w:lang w:val="zh-CN"/>
        </w:rPr>
        <w:t>1</w:t>
      </w:r>
      <w:r>
        <w:rPr>
          <w:rFonts w:ascii="仿宋_GB2312" w:eastAsia="仿宋_GB2312"/>
          <w:sz w:val="30"/>
          <w:szCs w:val="30"/>
          <w:lang w:val="zh-CN"/>
        </w:rPr>
        <w:t>。</w:t>
      </w:r>
    </w:p>
    <w:p>
      <w:pPr>
        <w:spacing w:line="360" w:lineRule="auto"/>
        <w:ind w:right="210" w:firstLine="600" w:firstLineChars="200"/>
        <w:rPr>
          <w:rFonts w:ascii="仿宋_GB2312" w:eastAsia="仿宋_GB2312" w:hint="eastAsia"/>
          <w:sz w:val="30"/>
          <w:szCs w:val="30"/>
          <w:lang w:val="zh-CN"/>
        </w:rPr>
      </w:pPr>
    </w:p>
    <w:p>
      <w:pPr>
        <w:spacing w:line="600" w:lineRule="exact"/>
        <w:ind w:firstLine="2250" w:firstLineChars="750"/>
        <w:rPr>
          <w:rFonts w:hint="eastAsia"/>
          <w:b/>
          <w:spacing w:val="-10"/>
          <w:sz w:val="30"/>
          <w:szCs w:val="30"/>
        </w:rPr>
      </w:pPr>
      <w:r>
        <w:rPr>
          <w:b/>
          <w:sz w:val="30"/>
          <w:szCs w:val="30"/>
        </w:rPr>
        <w:t>表</w:t>
      </w:r>
      <w:r>
        <w:rPr>
          <w:rFonts w:hint="eastAsia"/>
          <w:b/>
          <w:sz w:val="30"/>
          <w:szCs w:val="30"/>
        </w:rPr>
        <w:t>5</w:t>
      </w:r>
      <w:r>
        <w:rPr>
          <w:b/>
          <w:sz w:val="30"/>
          <w:szCs w:val="30"/>
        </w:rPr>
        <w:t>-</w:t>
      </w:r>
      <w:r>
        <w:rPr>
          <w:rFonts w:hint="eastAsia"/>
          <w:b/>
          <w:sz w:val="30"/>
          <w:szCs w:val="30"/>
        </w:rPr>
        <w:t>1</w:t>
      </w:r>
      <w:r>
        <w:rPr>
          <w:b/>
          <w:sz w:val="30"/>
          <w:szCs w:val="30"/>
        </w:rPr>
        <w:t xml:space="preserve">   </w:t>
      </w:r>
      <w:r>
        <w:rPr>
          <w:rFonts w:hint="eastAsia"/>
          <w:b/>
          <w:sz w:val="30"/>
          <w:szCs w:val="30"/>
        </w:rPr>
        <w:t xml:space="preserve"> </w:t>
      </w:r>
      <w:r>
        <w:rPr>
          <w:b/>
          <w:spacing w:val="-10"/>
          <w:sz w:val="30"/>
          <w:szCs w:val="30"/>
        </w:rPr>
        <w:t>原料单耗及年用量估算表</w:t>
      </w:r>
    </w:p>
    <w:tbl>
      <w:tblPr>
        <w:tblStyle w:val="TableNormal"/>
        <w:jc w:val="center"/>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6"/>
        <w:gridCol w:w="1740"/>
        <w:gridCol w:w="1286"/>
        <w:gridCol w:w="1778"/>
        <w:gridCol w:w="1909"/>
      </w:tblGrid>
      <w:tr>
        <w:tblPrEx>
          <w:jc w:val="center"/>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726" w:type="dxa"/>
            <w:vAlign w:val="center"/>
          </w:tcPr>
          <w:p>
            <w:pPr>
              <w:jc w:val="center"/>
              <w:rPr>
                <w:rFonts w:ascii="宋体" w:hAnsi="宋体" w:hint="eastAsia"/>
                <w:sz w:val="30"/>
                <w:szCs w:val="30"/>
              </w:rPr>
            </w:pPr>
            <w:r>
              <w:rPr>
                <w:rFonts w:ascii="宋体" w:hAnsi="宋体" w:hint="eastAsia"/>
                <w:sz w:val="30"/>
                <w:szCs w:val="30"/>
              </w:rPr>
              <w:t>序号</w:t>
            </w:r>
          </w:p>
        </w:tc>
        <w:tc>
          <w:tcPr>
            <w:tcW w:w="1740" w:type="dxa"/>
            <w:vAlign w:val="center"/>
          </w:tcPr>
          <w:p>
            <w:pPr>
              <w:jc w:val="center"/>
              <w:rPr>
                <w:rFonts w:ascii="宋体" w:hAnsi="宋体" w:hint="eastAsia"/>
                <w:sz w:val="30"/>
                <w:szCs w:val="30"/>
              </w:rPr>
            </w:pPr>
            <w:r>
              <w:rPr>
                <w:rFonts w:ascii="宋体" w:hAnsi="宋体" w:hint="eastAsia"/>
                <w:sz w:val="30"/>
                <w:szCs w:val="30"/>
              </w:rPr>
              <w:t>品名</w:t>
            </w:r>
          </w:p>
        </w:tc>
        <w:tc>
          <w:tcPr>
            <w:tcW w:w="1286" w:type="dxa"/>
            <w:vAlign w:val="center"/>
          </w:tcPr>
          <w:p>
            <w:pPr>
              <w:jc w:val="center"/>
              <w:rPr>
                <w:rFonts w:ascii="宋体" w:hAnsi="宋体" w:hint="eastAsia"/>
                <w:sz w:val="30"/>
                <w:szCs w:val="30"/>
              </w:rPr>
            </w:pPr>
            <w:r>
              <w:rPr>
                <w:rFonts w:ascii="宋体" w:hAnsi="宋体" w:hint="eastAsia"/>
                <w:sz w:val="30"/>
                <w:szCs w:val="30"/>
              </w:rPr>
              <w:t>单位</w:t>
            </w:r>
          </w:p>
        </w:tc>
        <w:tc>
          <w:tcPr>
            <w:tcW w:w="1778" w:type="dxa"/>
            <w:vAlign w:val="center"/>
          </w:tcPr>
          <w:p>
            <w:pPr>
              <w:jc w:val="center"/>
              <w:rPr>
                <w:rFonts w:ascii="宋体" w:hAnsi="宋体" w:hint="eastAsia"/>
                <w:sz w:val="30"/>
                <w:szCs w:val="30"/>
              </w:rPr>
            </w:pPr>
            <w:r>
              <w:rPr>
                <w:rFonts w:ascii="宋体" w:hAnsi="宋体" w:hint="eastAsia"/>
                <w:sz w:val="30"/>
                <w:szCs w:val="30"/>
              </w:rPr>
              <w:t>年用量(吨)</w:t>
            </w:r>
          </w:p>
        </w:tc>
        <w:tc>
          <w:tcPr>
            <w:tcW w:w="1909" w:type="dxa"/>
            <w:vAlign w:val="center"/>
          </w:tcPr>
          <w:p>
            <w:pPr>
              <w:jc w:val="center"/>
              <w:rPr>
                <w:rFonts w:ascii="宋体" w:hAnsi="宋体" w:hint="eastAsia"/>
                <w:sz w:val="30"/>
                <w:szCs w:val="30"/>
              </w:rPr>
            </w:pPr>
            <w:r>
              <w:rPr>
                <w:rFonts w:ascii="宋体" w:hAnsi="宋体" w:hint="eastAsia"/>
                <w:sz w:val="30"/>
                <w:szCs w:val="30"/>
              </w:rPr>
              <w:t>备注</w:t>
            </w:r>
          </w:p>
        </w:tc>
      </w:tr>
      <w:tr>
        <w:tblPrEx>
          <w:jc w:val="center"/>
          <w:tblInd w:w="213" w:type="dxa"/>
          <w:tblLayout w:type="fixed"/>
          <w:tblCellMar>
            <w:top w:w="0" w:type="dxa"/>
            <w:left w:w="108" w:type="dxa"/>
            <w:bottom w:w="0" w:type="dxa"/>
            <w:right w:w="108" w:type="dxa"/>
          </w:tblCellMar>
          <w:tblLook w:val="0000"/>
        </w:tblPrEx>
        <w:trPr>
          <w:trHeight w:val="448"/>
          <w:jc w:val="center"/>
        </w:trPr>
        <w:tc>
          <w:tcPr>
            <w:tcW w:w="726" w:type="dxa"/>
            <w:vAlign w:val="center"/>
          </w:tcPr>
          <w:p>
            <w:pPr>
              <w:jc w:val="center"/>
              <w:rPr>
                <w:rFonts w:ascii="宋体" w:hAnsi="宋体" w:hint="eastAsia"/>
                <w:sz w:val="30"/>
                <w:szCs w:val="30"/>
              </w:rPr>
            </w:pPr>
            <w:r>
              <w:rPr>
                <w:rFonts w:ascii="宋体" w:hAnsi="宋体" w:hint="eastAsia"/>
                <w:sz w:val="30"/>
                <w:szCs w:val="30"/>
              </w:rPr>
              <w:t>1</w:t>
            </w:r>
          </w:p>
        </w:tc>
        <w:tc>
          <w:tcPr>
            <w:tcW w:w="1740" w:type="dxa"/>
            <w:vAlign w:val="center"/>
          </w:tcPr>
          <w:p>
            <w:pPr>
              <w:jc w:val="center"/>
              <w:rPr>
                <w:rFonts w:hint="eastAsia"/>
                <w:sz w:val="30"/>
                <w:szCs w:val="30"/>
              </w:rPr>
            </w:pPr>
            <w:r>
              <w:rPr>
                <w:rFonts w:ascii="仿宋_GB2312" w:eastAsia="仿宋_GB2312" w:hint="eastAsia"/>
                <w:sz w:val="30"/>
                <w:szCs w:val="30"/>
                <w:lang w:val="zh-CN"/>
              </w:rPr>
              <w:t>硫磺</w:t>
            </w:r>
          </w:p>
        </w:tc>
        <w:tc>
          <w:tcPr>
            <w:tcW w:w="1286" w:type="dxa"/>
            <w:vAlign w:val="center"/>
          </w:tcPr>
          <w:p>
            <w:pPr>
              <w:jc w:val="center"/>
              <w:rPr>
                <w:rFonts w:ascii="宋体" w:hAnsi="宋体" w:hint="eastAsia"/>
                <w:sz w:val="30"/>
                <w:szCs w:val="30"/>
              </w:rPr>
            </w:pPr>
            <w:r>
              <w:rPr>
                <w:rFonts w:ascii="宋体" w:hAnsi="宋体" w:hint="eastAsia"/>
                <w:sz w:val="30"/>
                <w:szCs w:val="30"/>
              </w:rPr>
              <w:t>吨</w:t>
            </w:r>
          </w:p>
        </w:tc>
        <w:tc>
          <w:tcPr>
            <w:tcW w:w="1778" w:type="dxa"/>
            <w:vAlign w:val="center"/>
          </w:tcPr>
          <w:p>
            <w:pPr>
              <w:jc w:val="center"/>
              <w:rPr>
                <w:rFonts w:ascii="宋体" w:hAnsi="宋体" w:hint="eastAsia"/>
                <w:sz w:val="30"/>
                <w:szCs w:val="30"/>
              </w:rPr>
            </w:pPr>
            <w:r>
              <w:rPr>
                <w:rFonts w:ascii="宋体" w:hAnsi="宋体" w:hint="eastAsia"/>
                <w:sz w:val="30"/>
                <w:szCs w:val="30"/>
              </w:rPr>
              <w:t>9150</w:t>
            </w:r>
          </w:p>
        </w:tc>
        <w:tc>
          <w:tcPr>
            <w:tcW w:w="1909" w:type="dxa"/>
            <w:vAlign w:val="center"/>
          </w:tcPr>
          <w:p>
            <w:pPr>
              <w:jc w:val="center"/>
              <w:rPr>
                <w:rFonts w:ascii="宋体" w:hAnsi="宋体" w:hint="eastAsia"/>
                <w:sz w:val="30"/>
                <w:szCs w:val="30"/>
              </w:rPr>
            </w:pPr>
            <w:r>
              <w:rPr>
                <w:rFonts w:ascii="宋体" w:hAnsi="宋体" w:hint="eastAsia"/>
                <w:sz w:val="30"/>
                <w:szCs w:val="30"/>
              </w:rPr>
              <w:t xml:space="preserve"> </w:t>
            </w:r>
          </w:p>
        </w:tc>
      </w:tr>
      <w:tr>
        <w:tblPrEx>
          <w:jc w:val="center"/>
          <w:tblInd w:w="213" w:type="dxa"/>
          <w:tblLayout w:type="fixed"/>
          <w:tblCellMar>
            <w:top w:w="0" w:type="dxa"/>
            <w:left w:w="108" w:type="dxa"/>
            <w:bottom w:w="0" w:type="dxa"/>
            <w:right w:w="108" w:type="dxa"/>
          </w:tblCellMar>
          <w:tblLook w:val="0000"/>
        </w:tblPrEx>
        <w:trPr>
          <w:trHeight w:val="448"/>
          <w:jc w:val="center"/>
        </w:trPr>
        <w:tc>
          <w:tcPr>
            <w:tcW w:w="726" w:type="dxa"/>
            <w:vAlign w:val="center"/>
          </w:tcPr>
          <w:p>
            <w:pPr>
              <w:jc w:val="center"/>
              <w:rPr>
                <w:rFonts w:ascii="宋体" w:hAnsi="宋体" w:hint="eastAsia"/>
                <w:sz w:val="30"/>
                <w:szCs w:val="30"/>
              </w:rPr>
            </w:pPr>
            <w:r>
              <w:rPr>
                <w:rFonts w:ascii="宋体" w:hAnsi="宋体" w:hint="eastAsia"/>
                <w:sz w:val="30"/>
                <w:szCs w:val="30"/>
              </w:rPr>
              <w:t>2</w:t>
            </w:r>
          </w:p>
        </w:tc>
        <w:tc>
          <w:tcPr>
            <w:tcW w:w="1740" w:type="dxa"/>
            <w:vAlign w:val="center"/>
          </w:tcPr>
          <w:p>
            <w:pPr>
              <w:jc w:val="center"/>
              <w:rPr>
                <w:rFonts w:hint="eastAsia"/>
                <w:sz w:val="30"/>
                <w:szCs w:val="30"/>
              </w:rPr>
            </w:pPr>
            <w:r>
              <w:rPr>
                <w:rFonts w:ascii="仿宋_GB2312" w:eastAsia="仿宋_GB2312" w:hint="eastAsia"/>
                <w:sz w:val="30"/>
                <w:szCs w:val="30"/>
                <w:lang w:val="zh-CN"/>
              </w:rPr>
              <w:t>纯碱</w:t>
            </w:r>
          </w:p>
        </w:tc>
        <w:tc>
          <w:tcPr>
            <w:tcW w:w="1286" w:type="dxa"/>
            <w:vAlign w:val="center"/>
          </w:tcPr>
          <w:p>
            <w:pPr>
              <w:jc w:val="center"/>
              <w:rPr>
                <w:rFonts w:ascii="宋体" w:hAnsi="宋体" w:hint="eastAsia"/>
                <w:sz w:val="30"/>
                <w:szCs w:val="30"/>
              </w:rPr>
            </w:pPr>
            <w:r>
              <w:rPr>
                <w:rFonts w:ascii="宋体" w:hAnsi="宋体" w:hint="eastAsia"/>
                <w:sz w:val="30"/>
                <w:szCs w:val="30"/>
              </w:rPr>
              <w:t>吨</w:t>
            </w:r>
          </w:p>
        </w:tc>
        <w:tc>
          <w:tcPr>
            <w:tcW w:w="1778" w:type="dxa"/>
            <w:vAlign w:val="center"/>
          </w:tcPr>
          <w:p>
            <w:pPr>
              <w:jc w:val="center"/>
              <w:rPr>
                <w:rFonts w:ascii="宋体" w:hAnsi="宋体" w:hint="eastAsia"/>
                <w:sz w:val="30"/>
                <w:szCs w:val="30"/>
              </w:rPr>
            </w:pPr>
            <w:r>
              <w:rPr>
                <w:rFonts w:ascii="宋体" w:hAnsi="宋体" w:hint="eastAsia"/>
                <w:sz w:val="30"/>
                <w:szCs w:val="30"/>
              </w:rPr>
              <w:t>24000</w:t>
            </w:r>
          </w:p>
        </w:tc>
        <w:tc>
          <w:tcPr>
            <w:tcW w:w="1909" w:type="dxa"/>
            <w:vAlign w:val="center"/>
          </w:tcPr>
          <w:p>
            <w:pPr>
              <w:jc w:val="center"/>
              <w:rPr>
                <w:rFonts w:ascii="宋体" w:hAnsi="宋体" w:hint="eastAsia"/>
                <w:sz w:val="30"/>
                <w:szCs w:val="30"/>
              </w:rPr>
            </w:pPr>
            <w:r>
              <w:rPr>
                <w:rFonts w:ascii="宋体" w:hAnsi="宋体" w:hint="eastAsia"/>
                <w:sz w:val="30"/>
                <w:szCs w:val="30"/>
              </w:rPr>
              <w:t xml:space="preserve"> </w:t>
            </w:r>
          </w:p>
        </w:tc>
      </w:tr>
    </w:tbl>
    <w:p>
      <w:pPr>
        <w:pStyle w:val="Heading3"/>
        <w:spacing w:line="240" w:lineRule="auto"/>
        <w:rPr>
          <w:rFonts w:ascii="仿宋_GB2312" w:eastAsia="仿宋_GB2312" w:hint="eastAsia"/>
          <w:b w:val="0"/>
          <w:sz w:val="30"/>
          <w:szCs w:val="30"/>
        </w:rPr>
      </w:pPr>
      <w:r>
        <w:rPr>
          <w:rFonts w:ascii="仿宋_GB2312" w:eastAsia="仿宋_GB2312" w:hint="eastAsia"/>
          <w:b w:val="0"/>
          <w:color w:val="FF0000"/>
          <w:sz w:val="30"/>
          <w:szCs w:val="30"/>
        </w:rPr>
        <w:br/>
      </w:r>
      <w:bookmarkStart w:id="24" w:name="_Toc262771425"/>
      <w:r>
        <w:rPr>
          <w:rFonts w:ascii="黑体" w:eastAsia="黑体" w:hint="eastAsia"/>
        </w:rPr>
        <w:t>5.2主要原料来源</w:t>
      </w:r>
      <w:bookmarkEnd w:id="24"/>
    </w:p>
    <w:p>
      <w:pPr>
        <w:spacing w:line="360" w:lineRule="auto"/>
        <w:ind w:firstLine="600" w:firstLineChars="200"/>
        <w:rPr>
          <w:rFonts w:ascii="仿宋_GB2312" w:eastAsia="仿宋_GB2312" w:hAnsi="黑体" w:hint="eastAsia"/>
          <w:sz w:val="30"/>
          <w:szCs w:val="30"/>
        </w:rPr>
        <w:sectPr>
          <w:type w:val="nextPage"/>
          <w:pgSz w:w="11906" w:h="16838"/>
          <w:pgMar w:top="1440" w:right="1800" w:bottom="1440" w:left="1800" w:header="851" w:footer="992" w:gutter="0"/>
          <w:pgNumType w:start="20"/>
          <w:cols w:space="708"/>
          <w:titlePg w:val="0"/>
          <w:docGrid w:type="lines" w:linePitch="312"/>
        </w:sectPr>
      </w:pPr>
    </w:p>
    <w:p>
      <w:pPr>
        <w:spacing w:line="360" w:lineRule="auto"/>
        <w:ind w:firstLine="600" w:firstLineChars="200"/>
        <w:rPr>
          <w:rFonts w:ascii="仿宋_GB2312" w:eastAsia="仿宋_GB2312" w:hAnsi="黑体" w:hint="eastAsia"/>
          <w:sz w:val="30"/>
          <w:szCs w:val="30"/>
        </w:rPr>
      </w:pPr>
      <w:r>
        <w:rPr>
          <w:rFonts w:ascii="仿宋_GB2312" w:eastAsia="仿宋_GB2312" w:hAnsi="黑体" w:hint="eastAsia"/>
          <w:sz w:val="30"/>
          <w:szCs w:val="30"/>
        </w:rPr>
        <w:t>本工程所选用的纯碱从国内华东沿海地区等省份采购，所需的硫磺根本有国外进口，公司已建立了稳定的原材料供给基地，原材料供给对该工程无不良影响。</w:t>
      </w:r>
    </w:p>
    <w:p>
      <w:pPr>
        <w:spacing w:line="360" w:lineRule="auto"/>
        <w:ind w:firstLine="600" w:firstLineChars="200"/>
        <w:rPr>
          <w:rFonts w:ascii="仿宋_GB2312" w:eastAsia="仿宋_GB2312" w:hAnsi="黑体" w:hint="eastAsia"/>
          <w:sz w:val="30"/>
          <w:szCs w:val="30"/>
        </w:rPr>
      </w:pPr>
      <w:bookmarkStart w:id="25" w:name="_Toc218679456"/>
      <w:r>
        <w:rPr>
          <w:rFonts w:ascii="仿宋_GB2312" w:eastAsia="仿宋_GB2312" w:hAnsi="黑体" w:hint="eastAsia"/>
          <w:sz w:val="30"/>
          <w:szCs w:val="30"/>
        </w:rPr>
        <w:t>主要原材料及辅助材料运输方式：各种材料运输和供给厂家视距工厂的远近而分别采用铁路或公路运输，供给距离在100km以内者原那么采用公路运输。公路运输车辆采用租赁形式。</w:t>
      </w:r>
      <w:bookmarkEnd w:id="25"/>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ind w:left="900" w:hanging="900" w:hangingChars="250"/>
        <w:rPr>
          <w:rFonts w:ascii="仿宋_GB2312" w:eastAsia="仿宋_GB2312" w:hint="eastAsia"/>
          <w:color w:val="FF0000"/>
          <w:sz w:val="36"/>
          <w:szCs w:val="36"/>
        </w:rPr>
      </w:pPr>
    </w:p>
    <w:p>
      <w:pPr>
        <w:spacing w:line="480" w:lineRule="auto"/>
        <w:rPr>
          <w:rFonts w:ascii="仿宋_GB2312" w:eastAsia="仿宋_GB2312" w:hint="eastAsia"/>
          <w:color w:val="FF0000"/>
          <w:sz w:val="36"/>
          <w:szCs w:val="36"/>
        </w:rPr>
        <w:sectPr>
          <w:type w:val="nextPage"/>
          <w:pgSz w:w="11906" w:h="16838"/>
          <w:pgMar w:top="1440" w:right="1800" w:bottom="1440" w:left="1800" w:header="851" w:footer="992" w:gutter="0"/>
          <w:pgNumType w:start="21"/>
          <w:cols w:space="708"/>
          <w:titlePg w:val="0"/>
          <w:docGrid w:type="lines" w:linePitch="312"/>
        </w:sectPr>
      </w:pPr>
    </w:p>
    <w:p>
      <w:pPr>
        <w:pStyle w:val="Heading2"/>
        <w:keepLines/>
        <w:spacing w:before="312" w:beforeLines="0" w:after="156" w:afterLines="0"/>
        <w:rPr>
          <w:rFonts w:ascii="仿宋_GB2312" w:eastAsia="仿宋_GB2312" w:hint="eastAsia"/>
          <w:b/>
          <w:bCs/>
          <w:color w:val="FF0000"/>
          <w:sz w:val="36"/>
          <w:szCs w:val="36"/>
        </w:rPr>
      </w:pPr>
      <w:r>
        <w:rPr>
          <w:rFonts w:ascii="仿宋_GB2312" w:eastAsia="仿宋_GB2312" w:hint="eastAsia"/>
          <w:color w:val="FF0000"/>
          <w:sz w:val="36"/>
          <w:szCs w:val="36"/>
        </w:rPr>
        <w:br/>
      </w:r>
      <w:bookmarkStart w:id="26" w:name="_Toc262771426"/>
      <w:r>
        <w:rPr>
          <w:rFonts w:hint="eastAsia"/>
          <w:b/>
          <w:color w:val="FF0000"/>
          <w:sz w:val="36"/>
          <w:szCs w:val="36"/>
        </w:rPr>
        <w:t>第六章 焦亚硫酸钠工程厂址选择及建厂条件</w:t>
      </w:r>
      <w:bookmarkEnd w:id="26"/>
    </w:p>
    <w:p>
      <w:pPr>
        <w:pStyle w:val="Heading3"/>
        <w:spacing w:line="240" w:lineRule="auto"/>
        <w:rPr>
          <w:rFonts w:ascii="黑体" w:eastAsia="黑体" w:hint="eastAsia"/>
          <w:color w:val="FF0000"/>
        </w:rPr>
      </w:pPr>
      <w:r>
        <w:rPr>
          <w:rFonts w:ascii="仿宋_GB2312" w:eastAsia="仿宋_GB2312" w:hint="eastAsia"/>
          <w:color w:val="FF0000"/>
          <w:sz w:val="30"/>
          <w:szCs w:val="30"/>
        </w:rPr>
        <w:br/>
      </w:r>
      <w:bookmarkStart w:id="27" w:name="_Toc262771427"/>
      <w:r>
        <w:rPr>
          <w:rFonts w:ascii="黑体" w:eastAsia="黑体" w:hint="eastAsia"/>
          <w:color w:val="FF0000"/>
        </w:rPr>
        <w:t>6.1 厂址选择</w:t>
      </w:r>
      <w:bookmarkEnd w:id="27"/>
    </w:p>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rPr>
          <w:rFonts w:ascii="仿宋_GB2312" w:eastAsia="仿宋_GB2312" w:hint="eastAsia"/>
          <w:b/>
          <w:color w:val="FF0000"/>
          <w:sz w:val="30"/>
          <w:szCs w:val="30"/>
        </w:rPr>
      </w:pPr>
    </w:p>
    <w:p>
      <w:pPr>
        <w:pStyle w:val="Heading3"/>
        <w:spacing w:line="240" w:lineRule="auto"/>
        <w:rPr>
          <w:rFonts w:ascii="仿宋_GB2312" w:eastAsia="仿宋_GB2312" w:hint="eastAsia"/>
          <w:b w:val="0"/>
          <w:color w:val="FF0000"/>
          <w:sz w:val="30"/>
          <w:szCs w:val="30"/>
        </w:rPr>
      </w:pPr>
      <w:r>
        <w:rPr>
          <w:rFonts w:ascii="仿宋_GB2312" w:eastAsia="仿宋_GB2312" w:hint="eastAsia"/>
          <w:b w:val="0"/>
          <w:color w:val="FF0000"/>
          <w:sz w:val="30"/>
          <w:szCs w:val="30"/>
        </w:rPr>
        <w:br/>
      </w:r>
      <w:bookmarkStart w:id="28" w:name="_Toc262771428"/>
      <w:r>
        <w:rPr>
          <w:rFonts w:ascii="黑体" w:eastAsia="黑体" w:hint="eastAsia"/>
          <w:color w:val="FF0000"/>
        </w:rPr>
        <w:t>6.2 建厂条件</w:t>
      </w:r>
      <w:bookmarkEnd w:id="28"/>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ind w:left="149" w:firstLine="1197" w:leftChars="71" w:firstLineChars="399"/>
        <w:rPr>
          <w:rFonts w:ascii="仿宋_GB2312" w:eastAsia="仿宋_GB2312" w:hint="eastAsia"/>
          <w:color w:val="FF0000"/>
          <w:sz w:val="30"/>
          <w:szCs w:val="30"/>
        </w:rPr>
      </w:pPr>
    </w:p>
    <w:p>
      <w:pPr>
        <w:spacing w:line="480" w:lineRule="auto"/>
        <w:rPr>
          <w:rFonts w:ascii="仿宋_GB2312" w:eastAsia="仿宋_GB2312" w:hint="eastAsia"/>
          <w:color w:val="FF0000"/>
          <w:sz w:val="30"/>
          <w:szCs w:val="30"/>
        </w:rPr>
        <w:sectPr>
          <w:type w:val="nextPage"/>
          <w:pgSz w:w="11906" w:h="16838"/>
          <w:pgMar w:top="1440" w:right="1800" w:bottom="1440" w:left="1800" w:header="851" w:footer="992" w:gutter="0"/>
          <w:pgNumType w:start="22"/>
          <w:cols w:space="708"/>
          <w:titlePg w:val="0"/>
          <w:docGrid w:type="lines" w:linePitch="312"/>
        </w:sectPr>
      </w:pPr>
    </w:p>
    <w:p>
      <w:pPr>
        <w:pStyle w:val="Heading2"/>
        <w:keepLines/>
        <w:spacing w:before="312" w:beforeLines="0" w:after="156" w:afterLines="0"/>
        <w:rPr>
          <w:rFonts w:ascii="宋体" w:hAnsi="宋体" w:hint="eastAsia"/>
          <w:b/>
          <w:bCs/>
          <w:sz w:val="36"/>
          <w:szCs w:val="36"/>
        </w:rPr>
      </w:pPr>
      <w:r>
        <w:rPr>
          <w:rFonts w:ascii="仿宋_GB2312" w:eastAsia="仿宋_GB2312" w:hint="eastAsia"/>
          <w:color w:val="FF0000"/>
          <w:sz w:val="30"/>
          <w:szCs w:val="30"/>
        </w:rPr>
        <w:br/>
      </w:r>
      <w:bookmarkStart w:id="29" w:name="_Toc262771429"/>
      <w:r>
        <w:rPr>
          <w:rFonts w:hint="eastAsia"/>
          <w:b/>
          <w:sz w:val="36"/>
          <w:szCs w:val="36"/>
        </w:rPr>
        <w:t>第七章 焦亚硫酸钠工程公用工程配套设施</w:t>
      </w:r>
      <w:bookmarkEnd w:id="29"/>
    </w:p>
    <w:p>
      <w:pPr>
        <w:pStyle w:val="Heading3"/>
        <w:spacing w:line="240" w:lineRule="auto"/>
        <w:rPr>
          <w:rFonts w:ascii="仿宋_GB2312" w:eastAsia="仿宋_GB2312" w:hint="eastAsia"/>
          <w:b w:val="0"/>
          <w:sz w:val="30"/>
          <w:szCs w:val="30"/>
        </w:rPr>
      </w:pPr>
      <w:r>
        <w:rPr>
          <w:rFonts w:ascii="仿宋_GB2312" w:eastAsia="仿宋_GB2312" w:hint="eastAsia"/>
          <w:sz w:val="30"/>
          <w:szCs w:val="30"/>
        </w:rPr>
        <w:br/>
      </w:r>
      <w:bookmarkStart w:id="30" w:name="_Toc262771430"/>
      <w:r>
        <w:rPr>
          <w:rFonts w:ascii="黑体" w:eastAsia="黑体" w:hint="eastAsia"/>
        </w:rPr>
        <w:t>7.1总图运输</w:t>
      </w:r>
      <w:bookmarkEnd w:id="30"/>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7.1.1总平面布置</w:t>
      </w:r>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7.1.1.1布置原那么和布置方案</w:t>
      </w:r>
    </w:p>
    <w:p>
      <w:pPr>
        <w:spacing w:line="480" w:lineRule="auto"/>
        <w:ind w:left="149" w:leftChars="71"/>
        <w:rPr>
          <w:rFonts w:ascii="仿宋_GB2312" w:eastAsia="仿宋_GB2312" w:hint="eastAsia"/>
          <w:sz w:val="30"/>
          <w:szCs w:val="30"/>
        </w:rPr>
      </w:pPr>
      <w:r>
        <w:rPr>
          <w:rFonts w:ascii="仿宋_GB2312" w:eastAsia="仿宋_GB2312" w:hint="eastAsia"/>
          <w:sz w:val="30"/>
          <w:szCs w:val="30"/>
        </w:rPr>
        <w:t>〔1〕总平面布置原那么</w:t>
      </w:r>
    </w:p>
    <w:p>
      <w:pPr>
        <w:spacing w:line="480" w:lineRule="auto"/>
        <w:ind w:left="149" w:firstLine="600" w:leftChars="71" w:firstLineChars="200"/>
        <w:rPr>
          <w:rFonts w:ascii="仿宋_GB2312" w:eastAsia="仿宋_GB2312" w:hint="eastAsia"/>
          <w:color w:val="FF0000"/>
          <w:sz w:val="30"/>
          <w:szCs w:val="30"/>
        </w:rPr>
      </w:pPr>
      <w:r>
        <w:rPr>
          <w:rFonts w:ascii="仿宋_GB2312" w:eastAsia="仿宋_GB2312" w:hint="eastAsia"/>
          <w:sz w:val="30"/>
          <w:szCs w:val="30"/>
        </w:rPr>
        <w:t>满足国家公布的防火、防爆、平安卫生等有关标准标准。符合工艺生产要求，力求工艺流程顺畅，管线短捷，便于操作、维修和管理。结合地形、风向等条件，合理布局，做到功能分区明确，节约用地。充分考虑各工程之间的产品链接和物料流线，</w:t>
      </w:r>
      <w:r>
        <w:rPr>
          <w:rFonts w:ascii="仿宋_GB2312" w:eastAsia="仿宋_GB2312" w:hint="eastAsia"/>
          <w:color w:val="FF0000"/>
          <w:sz w:val="30"/>
          <w:szCs w:val="30"/>
        </w:rPr>
        <w:t>并依托 XX 公司化工公司</w:t>
      </w:r>
      <w:r>
        <w:rPr>
          <w:rFonts w:ascii="仿宋_GB2312" w:eastAsia="仿宋_GB2312" w:hint="eastAsia"/>
          <w:sz w:val="30"/>
          <w:szCs w:val="30"/>
        </w:rPr>
        <w:t>和化工园区内其它装置的有利的公用工程条件，减少投资，提高效益；符合工厂初步规划并合理预留开展用地。</w:t>
      </w:r>
    </w:p>
    <w:p>
      <w:pPr>
        <w:spacing w:line="480" w:lineRule="auto"/>
        <w:ind w:left="149" w:leftChars="71"/>
        <w:rPr>
          <w:rFonts w:ascii="仿宋_GB2312" w:eastAsia="仿宋_GB2312" w:hint="eastAsia"/>
          <w:sz w:val="30"/>
          <w:szCs w:val="30"/>
        </w:rPr>
      </w:pPr>
      <w:r>
        <w:rPr>
          <w:rFonts w:ascii="仿宋_GB2312" w:eastAsia="仿宋_GB2312" w:hint="eastAsia"/>
          <w:sz w:val="30"/>
          <w:szCs w:val="30"/>
        </w:rPr>
        <w:t>〔2〕平面布置</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本次可行性研究设计的总平面布置图，主要由焦亚硫酸钠装置区组成，布置在现有厂区东北面凉水塔北侧；焦亚硫酸钠主控楼布置在焦亚硫酸钠装置区西侧。</w:t>
      </w:r>
    </w:p>
    <w:p>
      <w:pPr>
        <w:spacing w:line="480" w:lineRule="auto"/>
        <w:ind w:left="149" w:leftChars="71"/>
        <w:rPr>
          <w:rFonts w:ascii="仿宋_GB2312" w:eastAsia="仿宋_GB2312" w:hint="eastAsia"/>
          <w:sz w:val="30"/>
          <w:szCs w:val="30"/>
        </w:rPr>
      </w:pPr>
      <w:r>
        <w:rPr>
          <w:rFonts w:ascii="仿宋_GB2312" w:eastAsia="仿宋_GB2312" w:hint="eastAsia"/>
          <w:sz w:val="30"/>
          <w:szCs w:val="30"/>
        </w:rPr>
        <w:t>〔3〕总平面布置方案</w:t>
      </w:r>
    </w:p>
    <w:p>
      <w:pPr>
        <w:spacing w:line="480" w:lineRule="auto"/>
        <w:ind w:left="149" w:firstLine="600" w:leftChars="71" w:firstLineChars="200"/>
        <w:rPr>
          <w:rFonts w:ascii="仿宋_GB2312" w:eastAsia="仿宋_GB2312" w:hint="eastAsia"/>
          <w:sz w:val="30"/>
          <w:szCs w:val="30"/>
        </w:rPr>
        <w:sectPr>
          <w:type w:val="nextPage"/>
          <w:pgSz w:w="11906" w:h="16838"/>
          <w:pgMar w:top="1440" w:right="1800" w:bottom="1440" w:left="1800" w:header="851" w:footer="992" w:gutter="0"/>
          <w:pgNumType w:start="23"/>
          <w:cols w:space="708"/>
          <w:titlePg w:val="0"/>
          <w:docGrid w:type="lines" w:linePitch="312"/>
        </w:sectPr>
      </w:pP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根据工艺流程结合场地现状，整个装置呈东西长矩形布置在厂区中北侧，配电、化验、办公、控制室、冷冻机房布置在南侧，循环水布置在北侧，罐区、棚库布置在西侧，靠近货物出入口，便于运输；中间布置生产单元，使生产联系紧密的设备靠近布置，使生产管线短捷，节约用地。</w:t>
      </w:r>
      <w:r>
        <w:rPr>
          <w:rFonts w:ascii="仿宋_GB2312" w:eastAsia="仿宋_GB2312" w:hint="eastAsia"/>
          <w:sz w:val="30"/>
          <w:szCs w:val="30"/>
        </w:rPr>
        <w:t xml:space="preserve"> </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 xml:space="preserve">生产单元之间留有足够的检修场地，建筑物如生产、辅助设施之间保持足够的防火间距；建筑物与厂区道路边缘亦保持一定的平安防火距离；界区内设环形消防车道，道路采用水泥路面，道路宽6米，道路转弯半径12米，以满足消防、运输要求。 </w:t>
      </w:r>
    </w:p>
    <w:p>
      <w:pPr>
        <w:spacing w:line="460" w:lineRule="exact"/>
        <w:ind w:firstLine="768" w:firstLineChars="256"/>
        <w:rPr>
          <w:rFonts w:ascii="仿宋_GB2312" w:eastAsia="仿宋_GB2312" w:hAnsi="宋体" w:hint="eastAsia"/>
          <w:sz w:val="30"/>
          <w:szCs w:val="30"/>
        </w:rPr>
      </w:pPr>
      <w:r>
        <w:rPr>
          <w:rFonts w:ascii="仿宋_GB2312" w:eastAsia="仿宋_GB2312" w:hAnsi="宋体" w:hint="eastAsia"/>
          <w:sz w:val="30"/>
          <w:szCs w:val="30"/>
        </w:rPr>
        <w:t>〔4〕总图主要技术经济指标</w:t>
      </w:r>
    </w:p>
    <w:p>
      <w:pPr>
        <w:spacing w:line="460" w:lineRule="exact"/>
        <w:ind w:firstLine="768" w:firstLineChars="256"/>
        <w:rPr>
          <w:rFonts w:ascii="仿宋_GB2312" w:eastAsia="仿宋_GB2312" w:hint="eastAsia"/>
          <w:b/>
          <w:sz w:val="30"/>
          <w:szCs w:val="30"/>
        </w:rPr>
      </w:pPr>
      <w:r>
        <w:rPr>
          <w:rFonts w:ascii="仿宋_GB2312" w:eastAsia="仿宋_GB2312" w:hint="eastAsia"/>
          <w:sz w:val="30"/>
          <w:szCs w:val="30"/>
        </w:rPr>
        <w:t>总图主要技术经济指标见表7.1。</w:t>
      </w:r>
    </w:p>
    <w:p>
      <w:pPr>
        <w:pStyle w:val="a0"/>
        <w:jc w:val="center"/>
        <w:rPr>
          <w:rFonts w:ascii="仿宋_GB2312" w:eastAsia="仿宋_GB2312" w:hAnsi="宋体" w:hint="eastAsia"/>
          <w:b/>
          <w:sz w:val="30"/>
          <w:szCs w:val="30"/>
        </w:rPr>
      </w:pPr>
      <w:r>
        <w:rPr>
          <w:rFonts w:ascii="仿宋_GB2312" w:eastAsia="仿宋_GB2312" w:hAnsi="宋体" w:hint="eastAsia"/>
          <w:b/>
          <w:sz w:val="30"/>
          <w:szCs w:val="30"/>
        </w:rPr>
        <w:t>表7.1 总图主要技术经济指标</w:t>
      </w:r>
    </w:p>
    <w:tbl>
      <w:tblPr>
        <w:tblStyle w:val="TableNormal"/>
        <w:tblpPr w:leftFromText="181" w:rightFromText="181" w:vertAnchor="text" w:horzAnchor="margin" w:tblpXSpec="center" w:tblpX="1" w:tblpY="1"/>
        <w:tblOverlap w:val="nev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28" w:type="dxa"/>
          <w:bottom w:w="0" w:type="dxa"/>
          <w:right w:w="28" w:type="dxa"/>
        </w:tblCellMar>
        <w:tblLook w:val="0000"/>
      </w:tblPr>
      <w:tblGrid>
        <w:gridCol w:w="540"/>
        <w:gridCol w:w="2158"/>
        <w:gridCol w:w="1440"/>
        <w:gridCol w:w="1440"/>
        <w:gridCol w:w="2340"/>
      </w:tblGrid>
      <w:tr>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28" w:type="dxa"/>
            <w:bottom w:w="0" w:type="dxa"/>
            <w:right w:w="28" w:type="dxa"/>
          </w:tblCellMar>
          <w:tblLook w:val="0000"/>
        </w:tblPrEx>
        <w:trPr>
          <w:trHeight w:val="397"/>
          <w:tblHeader/>
        </w:trPr>
        <w:tc>
          <w:tcPr>
            <w:tcW w:w="540" w:type="dxa"/>
            <w:tcBorders>
              <w:top w:val="single" w:sz="4" w:space="0" w:color="auto"/>
            </w:tcBorders>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序 号</w:t>
            </w:r>
          </w:p>
        </w:tc>
        <w:tc>
          <w:tcPr>
            <w:tcW w:w="2158" w:type="dxa"/>
            <w:tcBorders>
              <w:top w:val="single" w:sz="4" w:space="0" w:color="auto"/>
            </w:tcBorders>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指标名称</w:t>
            </w:r>
          </w:p>
        </w:tc>
        <w:tc>
          <w:tcPr>
            <w:tcW w:w="1440" w:type="dxa"/>
            <w:tcBorders>
              <w:top w:val="single" w:sz="4" w:space="0" w:color="auto"/>
            </w:tcBorders>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单 位</w:t>
            </w:r>
          </w:p>
        </w:tc>
        <w:tc>
          <w:tcPr>
            <w:tcW w:w="1440" w:type="dxa"/>
            <w:tcBorders>
              <w:top w:val="single" w:sz="4" w:space="0" w:color="auto"/>
            </w:tcBorders>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数 量</w:t>
            </w:r>
          </w:p>
        </w:tc>
        <w:tc>
          <w:tcPr>
            <w:tcW w:w="2340" w:type="dxa"/>
            <w:tcBorders>
              <w:top w:val="single" w:sz="4" w:space="0" w:color="auto"/>
            </w:tcBorders>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备 注</w:t>
            </w:r>
          </w:p>
        </w:tc>
      </w:tr>
      <w:tr>
        <w:tblPrEx>
          <w:tblLayout w:type="fixed"/>
          <w:tblCellMar>
            <w:top w:w="0" w:type="dxa"/>
            <w:left w:w="28" w:type="dxa"/>
            <w:bottom w:w="0" w:type="dxa"/>
            <w:right w:w="28" w:type="dxa"/>
          </w:tblCellMar>
          <w:tblLook w:val="0000"/>
        </w:tblPrEx>
        <w:trPr>
          <w:trHeight w:val="397"/>
        </w:trPr>
        <w:tc>
          <w:tcPr>
            <w:tcW w:w="540" w:type="dxa"/>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1</w:t>
            </w:r>
          </w:p>
        </w:tc>
        <w:tc>
          <w:tcPr>
            <w:tcW w:w="2158" w:type="dxa"/>
            <w:vAlign w:val="center"/>
          </w:tcPr>
          <w:p>
            <w:pPr>
              <w:pStyle w:val="a0"/>
              <w:spacing w:line="280" w:lineRule="exact"/>
              <w:rPr>
                <w:rFonts w:ascii="黑体" w:eastAsia="黑体" w:hAnsi="宋体" w:hint="eastAsia"/>
                <w:b/>
                <w:sz w:val="21"/>
                <w:szCs w:val="21"/>
              </w:rPr>
            </w:pPr>
            <w:r>
              <w:rPr>
                <w:rFonts w:ascii="黑体" w:eastAsia="黑体" w:hAnsi="宋体" w:hint="eastAsia"/>
                <w:b/>
                <w:sz w:val="21"/>
                <w:szCs w:val="21"/>
              </w:rPr>
              <w:t>本工程总用地面积</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m</w:t>
            </w:r>
            <w:r>
              <w:rPr>
                <w:rFonts w:ascii="宋体" w:hAnsi="宋体" w:hint="eastAsia"/>
                <w:sz w:val="21"/>
                <w:szCs w:val="21"/>
                <w:vertAlign w:val="superscript"/>
              </w:rPr>
              <w:t>2</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23333.35</w:t>
            </w:r>
          </w:p>
        </w:tc>
        <w:tc>
          <w:tcPr>
            <w:tcW w:w="2340" w:type="dxa"/>
            <w:vAlign w:val="center"/>
          </w:tcPr>
          <w:p>
            <w:pPr>
              <w:pStyle w:val="a0"/>
              <w:spacing w:line="280" w:lineRule="exact"/>
              <w:rPr>
                <w:rFonts w:ascii="宋体" w:hAnsi="宋体" w:hint="eastAsia"/>
                <w:sz w:val="21"/>
                <w:szCs w:val="21"/>
              </w:rPr>
            </w:pPr>
            <w:r>
              <w:rPr>
                <w:rFonts w:ascii="宋体" w:hAnsi="宋体" w:hint="eastAsia"/>
                <w:sz w:val="21"/>
                <w:szCs w:val="21"/>
              </w:rPr>
              <w:t xml:space="preserve">        合35亩</w:t>
            </w:r>
          </w:p>
        </w:tc>
      </w:tr>
      <w:tr>
        <w:tblPrEx>
          <w:tblLayout w:type="fixed"/>
          <w:tblCellMar>
            <w:top w:w="0" w:type="dxa"/>
            <w:left w:w="28" w:type="dxa"/>
            <w:bottom w:w="0" w:type="dxa"/>
            <w:right w:w="28" w:type="dxa"/>
          </w:tblCellMar>
          <w:tblLook w:val="0000"/>
        </w:tblPrEx>
        <w:trPr>
          <w:trHeight w:val="397"/>
        </w:trPr>
        <w:tc>
          <w:tcPr>
            <w:tcW w:w="540" w:type="dxa"/>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2</w:t>
            </w:r>
          </w:p>
        </w:tc>
        <w:tc>
          <w:tcPr>
            <w:tcW w:w="2158" w:type="dxa"/>
            <w:vAlign w:val="center"/>
          </w:tcPr>
          <w:p>
            <w:pPr>
              <w:pStyle w:val="a0"/>
              <w:spacing w:line="280" w:lineRule="exact"/>
              <w:rPr>
                <w:rFonts w:ascii="黑体" w:eastAsia="黑体" w:hAnsi="宋体" w:hint="eastAsia"/>
                <w:b/>
                <w:sz w:val="21"/>
                <w:szCs w:val="21"/>
              </w:rPr>
            </w:pPr>
            <w:r>
              <w:rPr>
                <w:rFonts w:ascii="黑体" w:eastAsia="黑体" w:hAnsi="宋体" w:hint="eastAsia"/>
                <w:b/>
                <w:sz w:val="21"/>
                <w:szCs w:val="21"/>
              </w:rPr>
              <w:t>建构筑物用地面积</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m</w:t>
            </w:r>
            <w:r>
              <w:rPr>
                <w:rFonts w:ascii="宋体" w:hAnsi="宋体" w:hint="eastAsia"/>
                <w:sz w:val="21"/>
                <w:szCs w:val="21"/>
                <w:vertAlign w:val="superscript"/>
              </w:rPr>
              <w:t>2</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9400</w:t>
            </w:r>
          </w:p>
        </w:tc>
        <w:tc>
          <w:tcPr>
            <w:tcW w:w="2340" w:type="dxa"/>
            <w:vAlign w:val="center"/>
          </w:tcPr>
          <w:p>
            <w:pPr>
              <w:pStyle w:val="a0"/>
              <w:spacing w:line="280" w:lineRule="exact"/>
              <w:rPr>
                <w:rFonts w:ascii="宋体" w:hAnsi="宋体" w:hint="eastAsia"/>
                <w:sz w:val="21"/>
                <w:szCs w:val="21"/>
              </w:rPr>
            </w:pPr>
          </w:p>
        </w:tc>
      </w:tr>
      <w:tr>
        <w:tblPrEx>
          <w:tblLayout w:type="fixed"/>
          <w:tblCellMar>
            <w:top w:w="0" w:type="dxa"/>
            <w:left w:w="28" w:type="dxa"/>
            <w:bottom w:w="0" w:type="dxa"/>
            <w:right w:w="28" w:type="dxa"/>
          </w:tblCellMar>
          <w:tblLook w:val="0000"/>
        </w:tblPrEx>
        <w:trPr>
          <w:trHeight w:val="397"/>
        </w:trPr>
        <w:tc>
          <w:tcPr>
            <w:tcW w:w="540" w:type="dxa"/>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3</w:t>
            </w:r>
          </w:p>
        </w:tc>
        <w:tc>
          <w:tcPr>
            <w:tcW w:w="2158" w:type="dxa"/>
            <w:vAlign w:val="center"/>
          </w:tcPr>
          <w:p>
            <w:pPr>
              <w:pStyle w:val="a0"/>
              <w:spacing w:line="280" w:lineRule="exact"/>
              <w:rPr>
                <w:rFonts w:ascii="黑体" w:eastAsia="黑体" w:hAnsi="宋体" w:hint="eastAsia"/>
                <w:b/>
                <w:sz w:val="21"/>
                <w:szCs w:val="21"/>
              </w:rPr>
            </w:pPr>
            <w:r>
              <w:rPr>
                <w:rFonts w:ascii="黑体" w:eastAsia="黑体" w:hAnsi="宋体" w:hint="eastAsia"/>
                <w:b/>
                <w:sz w:val="21"/>
                <w:szCs w:val="21"/>
              </w:rPr>
              <w:t>道路及铺砌场地面积</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m</w:t>
            </w:r>
            <w:r>
              <w:rPr>
                <w:rFonts w:ascii="宋体" w:hAnsi="宋体" w:hint="eastAsia"/>
                <w:sz w:val="21"/>
                <w:szCs w:val="21"/>
                <w:vertAlign w:val="superscript"/>
              </w:rPr>
              <w:t>2</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16000</w:t>
            </w:r>
          </w:p>
        </w:tc>
        <w:tc>
          <w:tcPr>
            <w:tcW w:w="2340" w:type="dxa"/>
            <w:vAlign w:val="center"/>
          </w:tcPr>
          <w:p>
            <w:pPr>
              <w:pStyle w:val="a0"/>
              <w:spacing w:line="280" w:lineRule="exact"/>
              <w:rPr>
                <w:rFonts w:ascii="宋体" w:hAnsi="宋体" w:hint="eastAsia"/>
                <w:sz w:val="21"/>
                <w:szCs w:val="21"/>
              </w:rPr>
            </w:pPr>
          </w:p>
        </w:tc>
      </w:tr>
      <w:tr>
        <w:tblPrEx>
          <w:tblLayout w:type="fixed"/>
          <w:tblCellMar>
            <w:top w:w="0" w:type="dxa"/>
            <w:left w:w="28" w:type="dxa"/>
            <w:bottom w:w="0" w:type="dxa"/>
            <w:right w:w="28" w:type="dxa"/>
          </w:tblCellMar>
          <w:tblLook w:val="0000"/>
        </w:tblPrEx>
        <w:trPr>
          <w:trHeight w:val="397"/>
        </w:trPr>
        <w:tc>
          <w:tcPr>
            <w:tcW w:w="540" w:type="dxa"/>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4</w:t>
            </w:r>
          </w:p>
        </w:tc>
        <w:tc>
          <w:tcPr>
            <w:tcW w:w="2158" w:type="dxa"/>
            <w:vAlign w:val="center"/>
          </w:tcPr>
          <w:p>
            <w:pPr>
              <w:pStyle w:val="a0"/>
              <w:spacing w:line="280" w:lineRule="exact"/>
              <w:rPr>
                <w:rFonts w:ascii="黑体" w:eastAsia="黑体" w:hAnsi="宋体" w:hint="eastAsia"/>
                <w:b/>
                <w:sz w:val="21"/>
                <w:szCs w:val="21"/>
              </w:rPr>
            </w:pPr>
            <w:r>
              <w:rPr>
                <w:rFonts w:ascii="黑体" w:eastAsia="黑体" w:hAnsi="宋体" w:hint="eastAsia"/>
                <w:b/>
                <w:sz w:val="21"/>
                <w:szCs w:val="21"/>
              </w:rPr>
              <w:t>绿化面积</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m</w:t>
            </w:r>
            <w:r>
              <w:rPr>
                <w:rFonts w:ascii="宋体" w:hAnsi="宋体" w:hint="eastAsia"/>
                <w:sz w:val="21"/>
                <w:szCs w:val="21"/>
                <w:vertAlign w:val="superscript"/>
              </w:rPr>
              <w:t>2</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3966.67</w:t>
            </w:r>
          </w:p>
        </w:tc>
        <w:tc>
          <w:tcPr>
            <w:tcW w:w="2340" w:type="dxa"/>
            <w:vAlign w:val="center"/>
          </w:tcPr>
          <w:p>
            <w:pPr>
              <w:pStyle w:val="a0"/>
              <w:spacing w:line="280" w:lineRule="exact"/>
              <w:rPr>
                <w:rFonts w:ascii="宋体" w:hAnsi="宋体" w:hint="eastAsia"/>
                <w:sz w:val="21"/>
                <w:szCs w:val="21"/>
              </w:rPr>
            </w:pPr>
            <w:r>
              <w:rPr>
                <w:rFonts w:ascii="宋体" w:hAnsi="宋体" w:hint="eastAsia"/>
                <w:sz w:val="21"/>
                <w:szCs w:val="21"/>
              </w:rPr>
              <w:t xml:space="preserve"> </w:t>
            </w:r>
          </w:p>
        </w:tc>
      </w:tr>
      <w:tr>
        <w:tblPrEx>
          <w:tblLayout w:type="fixed"/>
          <w:tblCellMar>
            <w:top w:w="0" w:type="dxa"/>
            <w:left w:w="28" w:type="dxa"/>
            <w:bottom w:w="0" w:type="dxa"/>
            <w:right w:w="28" w:type="dxa"/>
          </w:tblCellMar>
          <w:tblLook w:val="0000"/>
        </w:tblPrEx>
        <w:trPr>
          <w:trHeight w:val="397"/>
        </w:trPr>
        <w:tc>
          <w:tcPr>
            <w:tcW w:w="540" w:type="dxa"/>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5</w:t>
            </w:r>
          </w:p>
        </w:tc>
        <w:tc>
          <w:tcPr>
            <w:tcW w:w="2158" w:type="dxa"/>
            <w:vAlign w:val="center"/>
          </w:tcPr>
          <w:p>
            <w:pPr>
              <w:pStyle w:val="a0"/>
              <w:spacing w:line="280" w:lineRule="exact"/>
              <w:rPr>
                <w:rFonts w:ascii="黑体" w:eastAsia="黑体" w:hAnsi="宋体" w:hint="eastAsia"/>
                <w:b/>
                <w:sz w:val="21"/>
                <w:szCs w:val="21"/>
              </w:rPr>
            </w:pPr>
            <w:r>
              <w:rPr>
                <w:rFonts w:ascii="黑体" w:eastAsia="黑体" w:hAnsi="宋体" w:hint="eastAsia"/>
                <w:b/>
                <w:sz w:val="21"/>
                <w:szCs w:val="21"/>
              </w:rPr>
              <w:t>建筑系数</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38.57</w:t>
            </w:r>
          </w:p>
        </w:tc>
        <w:tc>
          <w:tcPr>
            <w:tcW w:w="2340" w:type="dxa"/>
            <w:vAlign w:val="center"/>
          </w:tcPr>
          <w:p>
            <w:pPr>
              <w:pStyle w:val="a0"/>
              <w:spacing w:line="280" w:lineRule="exact"/>
              <w:rPr>
                <w:rFonts w:ascii="宋体" w:hAnsi="宋体" w:hint="eastAsia"/>
                <w:sz w:val="21"/>
                <w:szCs w:val="21"/>
              </w:rPr>
            </w:pPr>
            <w:r>
              <w:rPr>
                <w:rFonts w:ascii="宋体" w:hAnsi="宋体" w:hint="eastAsia"/>
                <w:sz w:val="21"/>
                <w:szCs w:val="21"/>
              </w:rPr>
              <w:t xml:space="preserve"> </w:t>
            </w:r>
          </w:p>
        </w:tc>
      </w:tr>
      <w:tr>
        <w:tblPrEx>
          <w:tblLayout w:type="fixed"/>
          <w:tblCellMar>
            <w:top w:w="0" w:type="dxa"/>
            <w:left w:w="28" w:type="dxa"/>
            <w:bottom w:w="0" w:type="dxa"/>
            <w:right w:w="28" w:type="dxa"/>
          </w:tblCellMar>
          <w:tblLook w:val="0000"/>
        </w:tblPrEx>
        <w:trPr>
          <w:trHeight w:val="397"/>
        </w:trPr>
        <w:tc>
          <w:tcPr>
            <w:tcW w:w="540" w:type="dxa"/>
            <w:vAlign w:val="center"/>
          </w:tcPr>
          <w:p>
            <w:pPr>
              <w:pStyle w:val="a0"/>
              <w:spacing w:line="280" w:lineRule="exact"/>
              <w:jc w:val="center"/>
              <w:rPr>
                <w:rFonts w:ascii="黑体" w:eastAsia="黑体" w:hAnsi="宋体" w:hint="eastAsia"/>
                <w:b/>
                <w:sz w:val="21"/>
                <w:szCs w:val="21"/>
              </w:rPr>
            </w:pPr>
            <w:r>
              <w:rPr>
                <w:rFonts w:ascii="黑体" w:eastAsia="黑体" w:hAnsi="宋体" w:hint="eastAsia"/>
                <w:b/>
                <w:sz w:val="21"/>
                <w:szCs w:val="21"/>
              </w:rPr>
              <w:t>6</w:t>
            </w:r>
          </w:p>
        </w:tc>
        <w:tc>
          <w:tcPr>
            <w:tcW w:w="2158" w:type="dxa"/>
            <w:vAlign w:val="center"/>
          </w:tcPr>
          <w:p>
            <w:pPr>
              <w:pStyle w:val="a0"/>
              <w:spacing w:line="280" w:lineRule="exact"/>
              <w:rPr>
                <w:rFonts w:ascii="黑体" w:eastAsia="黑体" w:hAnsi="宋体" w:hint="eastAsia"/>
                <w:b/>
                <w:sz w:val="21"/>
                <w:szCs w:val="21"/>
              </w:rPr>
            </w:pPr>
            <w:r>
              <w:rPr>
                <w:rFonts w:ascii="黑体" w:eastAsia="黑体" w:hAnsi="宋体" w:hint="eastAsia"/>
                <w:b/>
                <w:sz w:val="21"/>
                <w:szCs w:val="21"/>
              </w:rPr>
              <w:t>绿地率</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w:t>
            </w:r>
          </w:p>
        </w:tc>
        <w:tc>
          <w:tcPr>
            <w:tcW w:w="1440" w:type="dxa"/>
            <w:vAlign w:val="center"/>
          </w:tcPr>
          <w:p>
            <w:pPr>
              <w:pStyle w:val="a0"/>
              <w:spacing w:line="280" w:lineRule="exact"/>
              <w:jc w:val="center"/>
              <w:rPr>
                <w:rFonts w:ascii="宋体" w:hAnsi="宋体" w:hint="eastAsia"/>
                <w:sz w:val="21"/>
                <w:szCs w:val="21"/>
              </w:rPr>
            </w:pPr>
            <w:r>
              <w:rPr>
                <w:rFonts w:ascii="宋体" w:hAnsi="宋体" w:hint="eastAsia"/>
                <w:sz w:val="21"/>
                <w:szCs w:val="21"/>
              </w:rPr>
              <w:t>17</w:t>
            </w:r>
          </w:p>
        </w:tc>
        <w:tc>
          <w:tcPr>
            <w:tcW w:w="2340" w:type="dxa"/>
            <w:vAlign w:val="center"/>
          </w:tcPr>
          <w:p>
            <w:pPr>
              <w:pStyle w:val="a0"/>
              <w:spacing w:line="280" w:lineRule="exact"/>
              <w:rPr>
                <w:rFonts w:ascii="宋体" w:hAnsi="宋体" w:hint="eastAsia"/>
                <w:sz w:val="21"/>
                <w:szCs w:val="21"/>
              </w:rPr>
            </w:pPr>
            <w:r>
              <w:rPr>
                <w:rFonts w:ascii="宋体" w:hAnsi="宋体" w:hint="eastAsia"/>
                <w:sz w:val="21"/>
                <w:szCs w:val="21"/>
              </w:rPr>
              <w:t xml:space="preserve"> </w:t>
            </w:r>
          </w:p>
        </w:tc>
      </w:tr>
    </w:tbl>
    <w:p>
      <w:pPr>
        <w:spacing w:line="480" w:lineRule="auto"/>
        <w:ind w:left="149" w:firstLine="600" w:leftChars="71" w:firstLineChars="200"/>
        <w:rPr>
          <w:rFonts w:ascii="仿宋_GB2312" w:eastAsia="仿宋_GB2312" w:hint="eastAsia"/>
          <w:b/>
          <w:color w:val="FF0000"/>
          <w:sz w:val="30"/>
          <w:szCs w:val="30"/>
        </w:rPr>
      </w:pPr>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7.1.1.2厂区竖向布置及土石方工程</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工程的竖向设计应结合场地现状及工厂周围情况统一考虑，且使得场地竖向设计符合全厂的竖向规划要求，满足生产和交通运输的需要，为施工、管理创造良好的场地条件，且尽量减少土方量。</w:t>
      </w:r>
    </w:p>
    <w:p>
      <w:pPr>
        <w:spacing w:line="480" w:lineRule="auto"/>
        <w:ind w:left="149" w:firstLine="600" w:leftChars="71" w:firstLineChars="200"/>
        <w:rPr>
          <w:rFonts w:ascii="仿宋_GB2312" w:eastAsia="仿宋_GB2312" w:hint="eastAsia"/>
          <w:sz w:val="30"/>
          <w:szCs w:val="30"/>
        </w:rPr>
        <w:sectPr>
          <w:type w:val="nextPage"/>
          <w:pgSz w:w="11906" w:h="16838"/>
          <w:pgMar w:top="1440" w:right="1800" w:bottom="1440" w:left="1800" w:header="851" w:footer="992" w:gutter="0"/>
          <w:pgNumType w:start="24"/>
          <w:cols w:space="708"/>
          <w:titlePg w:val="0"/>
          <w:docGrid w:type="lines" w:linePitch="312"/>
        </w:sectPr>
      </w:pPr>
      <w:r>
        <w:rPr>
          <w:rFonts w:ascii="仿宋_GB2312" w:eastAsia="仿宋_GB2312" w:hint="eastAsia"/>
          <w:sz w:val="30"/>
          <w:szCs w:val="30"/>
        </w:rPr>
        <w:t>场地竖向布置采用平坡式布置。雨水经厂区暗管排至厂外道路排水管网。经市政管网排出。</w:t>
      </w:r>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7.1.1.3 绿化</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根据工厂布局当地的自然条件以及本工程特点，拟在适当的地方种植灌木和乔木，沿装置周围种植草坪等。在综合办公楼附近重点绿化，一期也可利用预留地适当绿化，为职工创造良好的环境条件。本工程规划绿地面积3966.67平方米，绿地率17%。</w:t>
      </w:r>
    </w:p>
    <w:p>
      <w:pPr>
        <w:spacing w:line="480" w:lineRule="auto"/>
        <w:ind w:left="149" w:firstLine="594" w:leftChars="71" w:firstLineChars="198"/>
        <w:rPr>
          <w:rFonts w:ascii="仿宋_GB2312" w:eastAsia="仿宋_GB2312" w:hint="eastAsia"/>
          <w:color w:val="FF0000"/>
          <w:sz w:val="30"/>
          <w:szCs w:val="30"/>
        </w:rPr>
      </w:pPr>
    </w:p>
    <w:p>
      <w:pPr>
        <w:spacing w:line="480" w:lineRule="auto"/>
        <w:ind w:left="149" w:firstLine="594" w:leftChars="71" w:firstLineChars="198"/>
        <w:rPr>
          <w:rFonts w:ascii="仿宋_GB2312" w:eastAsia="仿宋_GB2312" w:hint="eastAsia"/>
          <w:b/>
          <w:bCs/>
          <w:sz w:val="30"/>
          <w:szCs w:val="30"/>
        </w:rPr>
      </w:pPr>
      <w:r>
        <w:rPr>
          <w:rFonts w:ascii="仿宋_GB2312" w:eastAsia="仿宋_GB2312" w:hint="eastAsia"/>
          <w:b/>
          <w:bCs/>
          <w:sz w:val="30"/>
          <w:szCs w:val="30"/>
        </w:rPr>
        <w:t>工厂运输</w:t>
      </w:r>
    </w:p>
    <w:p>
      <w:pPr>
        <w:spacing w:line="480" w:lineRule="auto"/>
        <w:ind w:left="149" w:firstLine="594" w:leftChars="71" w:firstLineChars="198"/>
        <w:rPr>
          <w:rFonts w:ascii="仿宋_GB2312" w:eastAsia="仿宋_GB2312" w:hint="eastAsia"/>
          <w:b/>
          <w:bCs/>
          <w:color w:val="FF0000"/>
          <w:sz w:val="30"/>
          <w:szCs w:val="30"/>
        </w:rPr>
      </w:pPr>
      <w:r>
        <w:rPr>
          <w:rFonts w:ascii="仿宋_GB2312" w:eastAsia="仿宋_GB2312" w:hint="eastAsia"/>
          <w:b/>
          <w:sz w:val="30"/>
          <w:szCs w:val="30"/>
        </w:rPr>
        <w:t>运输量及运输方案</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本工程总运输量为63150吨/年，其中运入为33150吨/年，运出为30000吨/年。</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根据目前厂址区域运输现状条件，原料来源以及产品去向，本工程除来自厂内拟建其它装置的物料采用管道输送外，其余进出厂区的货物目前均拟选择公路运输方式。而地方铁路段已完成规划，开工建设，远期工程可逐步形成由铁路、公路组成的综合交通运输方案。</w:t>
      </w:r>
    </w:p>
    <w:p>
      <w:pPr>
        <w:spacing w:line="480" w:lineRule="auto"/>
        <w:rPr>
          <w:rFonts w:ascii="仿宋_GB2312" w:eastAsia="仿宋_GB2312" w:hint="eastAsia"/>
          <w:b/>
          <w:sz w:val="30"/>
          <w:szCs w:val="30"/>
        </w:rPr>
      </w:pPr>
      <w:r>
        <w:rPr>
          <w:rFonts w:ascii="仿宋_GB2312" w:eastAsia="仿宋_GB2312" w:hint="eastAsia"/>
          <w:b/>
          <w:sz w:val="30"/>
          <w:szCs w:val="30"/>
        </w:rPr>
        <w:t>7.1.2.2运输工具、装卸设施和秤量设施</w:t>
      </w:r>
    </w:p>
    <w:p>
      <w:pPr>
        <w:spacing w:line="480" w:lineRule="auto"/>
        <w:ind w:firstLine="594" w:firstLineChars="198"/>
        <w:rPr>
          <w:rFonts w:ascii="仿宋_GB2312" w:eastAsia="仿宋_GB2312" w:hint="eastAsia"/>
          <w:sz w:val="30"/>
          <w:szCs w:val="30"/>
        </w:rPr>
      </w:pPr>
      <w:r>
        <w:rPr>
          <w:rFonts w:ascii="仿宋_GB2312" w:eastAsia="仿宋_GB2312" w:hint="eastAsia"/>
          <w:sz w:val="30"/>
          <w:szCs w:val="30"/>
        </w:rPr>
        <w:t>本工程运输目前采用汽车运输，运输工具依托社会运输力量。工程不配备运输设备，秤量设施由工厂统一规划设置。</w:t>
      </w:r>
    </w:p>
    <w:p>
      <w:pPr>
        <w:spacing w:line="480" w:lineRule="auto"/>
        <w:rPr>
          <w:rFonts w:ascii="仿宋_GB2312" w:eastAsia="仿宋_GB2312" w:hint="eastAsia"/>
          <w:b/>
          <w:sz w:val="30"/>
          <w:szCs w:val="30"/>
        </w:rPr>
      </w:pPr>
      <w:r>
        <w:rPr>
          <w:rFonts w:ascii="仿宋_GB2312" w:eastAsia="仿宋_GB2312" w:hint="eastAsia"/>
          <w:b/>
          <w:sz w:val="30"/>
          <w:szCs w:val="30"/>
        </w:rPr>
        <w:t>7.1.2.3工厂道路</w:t>
      </w:r>
    </w:p>
    <w:p>
      <w:pPr>
        <w:spacing w:line="480" w:lineRule="auto"/>
        <w:ind w:firstLine="600" w:firstLineChars="200"/>
        <w:rPr>
          <w:rFonts w:ascii="仿宋_GB2312" w:eastAsia="仿宋_GB2312" w:hint="eastAsia"/>
          <w:sz w:val="30"/>
          <w:szCs w:val="30"/>
        </w:rPr>
        <w:sectPr>
          <w:type w:val="nextPage"/>
          <w:pgSz w:w="11906" w:h="16838"/>
          <w:pgMar w:top="1440" w:right="1800" w:bottom="1440" w:left="1800" w:header="851" w:footer="992" w:gutter="0"/>
          <w:pgNumType w:start="25"/>
          <w:cols w:space="708"/>
          <w:titlePg w:val="0"/>
          <w:docGrid w:type="lines" w:linePitch="312"/>
        </w:sectPr>
      </w:pPr>
      <w:r>
        <w:rPr>
          <w:rFonts w:ascii="仿宋_GB2312" w:eastAsia="仿宋_GB2312" w:hint="eastAsia"/>
          <w:sz w:val="30"/>
          <w:szCs w:val="30"/>
        </w:rPr>
        <w:t>厂址周围有城市道路，设计装置周围为规划的厂区道路。本工程通过厂区道路与已有市政道路及规划路等连接。</w:t>
      </w:r>
    </w:p>
    <w:p>
      <w:pPr>
        <w:spacing w:line="480" w:lineRule="auto"/>
        <w:rPr>
          <w:rFonts w:ascii="仿宋_GB2312" w:eastAsia="仿宋_GB2312" w:hint="eastAsia"/>
          <w:sz w:val="30"/>
          <w:szCs w:val="30"/>
        </w:rPr>
      </w:pPr>
      <w:r>
        <w:rPr>
          <w:rFonts w:ascii="仿宋_GB2312" w:eastAsia="仿宋_GB2312" w:hint="eastAsia"/>
          <w:sz w:val="30"/>
          <w:szCs w:val="30"/>
        </w:rPr>
        <w:t>为满足生产、运输及消防要求，装置周围道路设计成环形道路，道路宽度12米〔也可根据以后全厂总体设计确定〕，主要道路交叉口转弯半径12米。</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厂内道路采用城市型道路，水泥混凝土路面，道路结构层为C30混凝土20cm，二灰碎石20cm，三七灰土15cm；铺砌场地结构层为C25混凝土方砖，M5水泥砂浆5cm，三七灰土15cm；人行道做法同铺砌场地。〔可根据以后全厂总体设计统一规定调整〕。</w:t>
      </w:r>
    </w:p>
    <w:p>
      <w:pPr>
        <w:spacing w:line="480" w:lineRule="auto"/>
        <w:rPr>
          <w:rFonts w:ascii="仿宋_GB2312" w:eastAsia="仿宋_GB2312" w:hint="eastAsia"/>
          <w:b/>
          <w:sz w:val="30"/>
          <w:szCs w:val="30"/>
        </w:rPr>
      </w:pPr>
      <w:r>
        <w:rPr>
          <w:rFonts w:ascii="仿宋_GB2312" w:eastAsia="仿宋_GB2312" w:hint="eastAsia"/>
          <w:b/>
          <w:sz w:val="30"/>
          <w:szCs w:val="30"/>
        </w:rPr>
        <w:t>7.1.3工厂围护</w:t>
      </w:r>
    </w:p>
    <w:p>
      <w:pPr>
        <w:spacing w:line="480" w:lineRule="auto"/>
        <w:ind w:firstLine="594" w:firstLineChars="198"/>
        <w:rPr>
          <w:rFonts w:ascii="仿宋_GB2312" w:eastAsia="仿宋_GB2312" w:hint="eastAsia"/>
          <w:color w:val="FF0000"/>
          <w:sz w:val="30"/>
          <w:szCs w:val="30"/>
        </w:rPr>
      </w:pPr>
      <w:r>
        <w:rPr>
          <w:rFonts w:ascii="仿宋_GB2312" w:eastAsia="仿宋_GB2312" w:hint="eastAsia"/>
          <w:sz w:val="30"/>
          <w:szCs w:val="30"/>
        </w:rPr>
        <w:t>本工程为规划厂区的一局部，工厂围护由全厂总体设计单位统一考虑。</w:t>
      </w:r>
    </w:p>
    <w:p>
      <w:pPr>
        <w:pStyle w:val="Heading3"/>
        <w:spacing w:line="240" w:lineRule="auto"/>
        <w:rPr>
          <w:rFonts w:ascii="仿宋_GB2312" w:eastAsia="仿宋_GB2312" w:hint="eastAsia"/>
          <w:b w:val="0"/>
          <w:sz w:val="30"/>
          <w:szCs w:val="30"/>
        </w:rPr>
      </w:pPr>
      <w:r>
        <w:rPr>
          <w:rFonts w:ascii="仿宋_GB2312" w:eastAsia="仿宋_GB2312" w:hint="eastAsia"/>
          <w:b w:val="0"/>
          <w:color w:val="FF0000"/>
          <w:sz w:val="30"/>
          <w:szCs w:val="30"/>
        </w:rPr>
        <w:br/>
      </w:r>
      <w:bookmarkStart w:id="31" w:name="_Toc262771431"/>
      <w:r>
        <w:rPr>
          <w:rFonts w:ascii="黑体" w:eastAsia="黑体" w:hint="eastAsia"/>
        </w:rPr>
        <w:t>7.2给排水</w:t>
      </w:r>
      <w:bookmarkEnd w:id="31"/>
    </w:p>
    <w:p>
      <w:pPr>
        <w:spacing w:line="480" w:lineRule="auto"/>
        <w:rPr>
          <w:rFonts w:ascii="仿宋_GB2312" w:eastAsia="仿宋_GB2312" w:hint="eastAsia"/>
          <w:b/>
          <w:sz w:val="30"/>
          <w:szCs w:val="30"/>
        </w:rPr>
      </w:pPr>
      <w:r>
        <w:rPr>
          <w:rFonts w:ascii="仿宋_GB2312" w:eastAsia="仿宋_GB2312" w:hint="eastAsia"/>
          <w:b/>
          <w:sz w:val="30"/>
          <w:szCs w:val="30"/>
        </w:rPr>
        <w:t>7.2.1概述</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本工程3万吨焦亚硫酸钠装置的拟建厂址位于</w:t>
      </w:r>
      <w:r>
        <w:rPr>
          <w:rFonts w:ascii="仿宋_GB2312" w:eastAsia="仿宋_GB2312" w:hint="eastAsia"/>
          <w:color w:val="FF0000"/>
          <w:sz w:val="30"/>
          <w:szCs w:val="30"/>
        </w:rPr>
        <w:t>XXX省XX市，</w:t>
      </w:r>
      <w:r>
        <w:rPr>
          <w:rFonts w:ascii="仿宋_GB2312" w:eastAsia="仿宋_GB2312" w:hint="eastAsia"/>
          <w:sz w:val="30"/>
          <w:szCs w:val="30"/>
        </w:rPr>
        <w:t>铁路距本装置界区距离在可控范围内。市政供水管线已敷设至厂区，雨水、污水管线已敷设到工厂内，根底设施根本形成。本工程供水由市政管网接入，雨水排入市政雨水系统，生活污水、生产废水及受污染的初期雨水经泵提升排入市政污水总管，最后排放到地区综合污水处理场。</w:t>
      </w:r>
    </w:p>
    <w:p>
      <w:pPr>
        <w:spacing w:line="480" w:lineRule="auto"/>
        <w:rPr>
          <w:rFonts w:ascii="仿宋_GB2312" w:eastAsia="仿宋_GB2312" w:hint="eastAsia"/>
          <w:b/>
          <w:sz w:val="30"/>
          <w:szCs w:val="30"/>
        </w:rPr>
        <w:sectPr>
          <w:type w:val="nextPage"/>
          <w:pgSz w:w="11906" w:h="16838"/>
          <w:pgMar w:top="1440" w:right="1800" w:bottom="1440" w:left="1800" w:header="851" w:footer="992" w:gutter="0"/>
          <w:pgNumType w:start="26"/>
          <w:cols w:space="708"/>
          <w:titlePg w:val="0"/>
          <w:docGrid w:type="lines" w:linePitch="312"/>
        </w:sectPr>
      </w:pPr>
      <w:r>
        <w:rPr>
          <w:rFonts w:ascii="仿宋_GB2312" w:eastAsia="仿宋_GB2312" w:hint="eastAsia"/>
          <w:b/>
          <w:sz w:val="30"/>
          <w:szCs w:val="30"/>
        </w:rPr>
        <w:t>7.2.2供水水源</w:t>
      </w:r>
    </w:p>
    <w:p>
      <w:pPr>
        <w:spacing w:line="480" w:lineRule="auto"/>
        <w:ind w:firstLine="594" w:firstLineChars="198"/>
        <w:rPr>
          <w:rFonts w:ascii="仿宋_GB2312" w:eastAsia="仿宋_GB2312" w:hint="eastAsia"/>
          <w:b/>
          <w:sz w:val="30"/>
          <w:szCs w:val="30"/>
        </w:rPr>
      </w:pPr>
      <w:r>
        <w:rPr>
          <w:rFonts w:ascii="仿宋_GB2312" w:eastAsia="仿宋_GB2312" w:hint="eastAsia"/>
          <w:b/>
          <w:sz w:val="30"/>
          <w:szCs w:val="30"/>
        </w:rPr>
        <w:t>1生活用水</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生活用水主要是办公室工作人员用水和分析化验用水。来源公司公用工程设施。厂区内部建设有统一的公用工程设施，生活用水由市政自来水网提供，市政自来水管道已敷设至厂区内，管径DN700，管网供水压力0.35MPa(G)。本工程的生活用水由统一的公用工程设施提供，接入界区内，可以满足本工程用水要求。</w:t>
      </w:r>
    </w:p>
    <w:p>
      <w:pPr>
        <w:spacing w:line="480" w:lineRule="auto"/>
        <w:ind w:firstLine="594" w:firstLineChars="198"/>
        <w:rPr>
          <w:rFonts w:ascii="仿宋_GB2312" w:eastAsia="仿宋_GB2312" w:hint="eastAsia"/>
          <w:b/>
          <w:sz w:val="30"/>
          <w:szCs w:val="30"/>
        </w:rPr>
      </w:pPr>
      <w:r>
        <w:rPr>
          <w:rFonts w:ascii="仿宋_GB2312" w:eastAsia="仿宋_GB2312" w:hint="eastAsia"/>
          <w:b/>
          <w:sz w:val="30"/>
          <w:szCs w:val="30"/>
        </w:rPr>
        <w:t>2生产用水</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工程建设地址内建设有统一的公用工程设施，生产用水由市政工业水网提供，市政工业水管道已敷设至工程地，管径DN700，管网供水压力0.5MPa(G)。本工程的生产用水由统一的公用工程设施提供，接入界区内，可以满足本工程生产用水要求。</w:t>
      </w:r>
    </w:p>
    <w:p>
      <w:pPr>
        <w:spacing w:line="480" w:lineRule="auto"/>
        <w:rPr>
          <w:rFonts w:ascii="仿宋_GB2312" w:eastAsia="仿宋_GB2312" w:hint="eastAsia"/>
          <w:b/>
          <w:sz w:val="30"/>
          <w:szCs w:val="30"/>
        </w:rPr>
      </w:pPr>
      <w:r>
        <w:rPr>
          <w:rFonts w:ascii="仿宋_GB2312" w:eastAsia="仿宋_GB2312" w:hint="eastAsia"/>
          <w:b/>
          <w:sz w:val="30"/>
          <w:szCs w:val="30"/>
        </w:rPr>
        <w:t>7.2.3装置界区供水方案</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根据工程用水对水质、水量、水压的要求，厂区内给水系统拟划分为；生活给水系统，生产给水系统，消防给水系统，循环水给水系统。</w:t>
      </w:r>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7.2.4给水系统</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1、生活给水系统</w:t>
      </w:r>
    </w:p>
    <w:p>
      <w:pPr>
        <w:spacing w:line="480" w:lineRule="auto"/>
        <w:ind w:left="149" w:firstLine="594" w:leftChars="71" w:firstLineChars="198"/>
        <w:rPr>
          <w:rFonts w:ascii="仿宋_GB2312" w:eastAsia="仿宋_GB2312" w:hint="eastAsia"/>
          <w:sz w:val="30"/>
          <w:szCs w:val="30"/>
        </w:rPr>
        <w:sectPr>
          <w:type w:val="nextPage"/>
          <w:pgSz w:w="11906" w:h="16838"/>
          <w:pgMar w:top="1440" w:right="1800" w:bottom="1440" w:left="1800" w:header="851" w:footer="992" w:gutter="0"/>
          <w:pgNumType w:start="27"/>
          <w:cols w:space="708"/>
          <w:titlePg w:val="0"/>
          <w:docGrid w:type="lines" w:linePitch="312"/>
        </w:sectPr>
      </w:pPr>
      <w:r>
        <w:rPr>
          <w:rFonts w:ascii="仿宋_GB2312" w:eastAsia="仿宋_GB2312" w:hint="eastAsia"/>
          <w:sz w:val="30"/>
          <w:szCs w:val="30"/>
        </w:rPr>
        <w:t>该系统主要供装置内洗眼器和洗手盆用水、生活用水和分析化验用水，用水量10m</w:t>
      </w:r>
      <w:r>
        <w:rPr>
          <w:rFonts w:ascii="仿宋_GB2312" w:eastAsia="仿宋_GB2312" w:hint="eastAsia"/>
          <w:sz w:val="30"/>
          <w:szCs w:val="30"/>
          <w:vertAlign w:val="superscript"/>
        </w:rPr>
        <w:t>3</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/h，间断使用。用水压力0.3～0.35MPa(G)，直接从市政生活水管网上接入，界区内管网枝状敷设。</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2、生产给水系统</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该系统主要供硝酸铵装置机泵冷却、以补充乙炔发生用水、循环水系统补充水及车间地面冲洗用水等，水量为78m</w:t>
      </w:r>
      <w:r>
        <w:rPr>
          <w:rFonts w:ascii="仿宋_GB2312" w:eastAsia="仿宋_GB2312" w:hint="eastAsia"/>
          <w:sz w:val="30"/>
          <w:szCs w:val="30"/>
          <w:vertAlign w:val="superscript"/>
        </w:rPr>
        <w:t>3</w:t>
      </w:r>
      <w:r>
        <w:rPr>
          <w:rFonts w:ascii="仿宋_GB2312" w:eastAsia="仿宋_GB2312" w:hint="eastAsia"/>
          <w:sz w:val="30"/>
          <w:szCs w:val="30"/>
        </w:rPr>
        <w:t>/h，用水压力0.3～0.35MPa(G)，直接从市政工业水管网上接入，界区内管网枝状敷设。</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3、消防给水系统</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本装置建设地点拟利用该地区的市政的消防水管网设施。</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工程建设地内配有完整的消防水地下管网，本工程所需消防水拟自该管网接出，拟在装置内设置环状消防水管网，为提供整个装置内消防用水。</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本装置为小型化工装置，火灾危险类别为甲类，根据固定消防设施的设置情况拟定本装置消防用水量按75L/s设置。</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本设计新设</w:t>
      </w:r>
      <w:r>
        <w:rPr>
          <w:rFonts w:ascii="仿宋_GB2312" w:eastAsia="仿宋_GB2312"/>
          <w:sz w:val="30"/>
          <w:szCs w:val="30"/>
        </w:rPr>
        <w:t>D</w:t>
      </w:r>
      <w:r>
        <w:rPr>
          <w:rFonts w:ascii="仿宋_GB2312" w:eastAsia="仿宋_GB2312" w:hint="eastAsia"/>
          <w:sz w:val="30"/>
          <w:szCs w:val="30"/>
        </w:rPr>
        <w:t>N200环状消防供水管网，供水压力为</w:t>
      </w:r>
      <w:r>
        <w:rPr>
          <w:rFonts w:ascii="仿宋_GB2312" w:eastAsia="仿宋_GB2312"/>
          <w:sz w:val="30"/>
          <w:szCs w:val="30"/>
        </w:rPr>
        <w:t>0.</w:t>
      </w:r>
      <w:r>
        <w:rPr>
          <w:rFonts w:ascii="仿宋_GB2312" w:eastAsia="仿宋_GB2312" w:hint="eastAsia"/>
          <w:sz w:val="30"/>
          <w:szCs w:val="30"/>
        </w:rPr>
        <w:t>8</w:t>
      </w:r>
      <w:r>
        <w:rPr>
          <w:rFonts w:ascii="仿宋_GB2312" w:eastAsia="仿宋_GB2312"/>
          <w:sz w:val="30"/>
          <w:szCs w:val="30"/>
        </w:rPr>
        <w:t>0MPa(G)</w:t>
      </w:r>
      <w:r>
        <w:rPr>
          <w:rFonts w:ascii="仿宋_GB2312" w:eastAsia="仿宋_GB2312" w:hint="eastAsia"/>
          <w:sz w:val="30"/>
          <w:szCs w:val="30"/>
        </w:rPr>
        <w:t>，管网上设有</w:t>
      </w:r>
      <w:r>
        <w:rPr>
          <w:rFonts w:ascii="仿宋_GB2312" w:eastAsia="仿宋_GB2312"/>
          <w:sz w:val="30"/>
          <w:szCs w:val="30"/>
        </w:rPr>
        <w:t>DN1</w:t>
      </w:r>
      <w:r>
        <w:rPr>
          <w:rFonts w:ascii="仿宋_GB2312" w:eastAsia="仿宋_GB2312" w:hint="eastAsia"/>
          <w:sz w:val="30"/>
          <w:szCs w:val="30"/>
        </w:rPr>
        <w:t>0</w:t>
      </w:r>
      <w:r>
        <w:rPr>
          <w:rFonts w:ascii="仿宋_GB2312" w:eastAsia="仿宋_GB2312"/>
          <w:sz w:val="30"/>
          <w:szCs w:val="30"/>
        </w:rPr>
        <w:t>0</w:t>
      </w:r>
      <w:r>
        <w:rPr>
          <w:rFonts w:ascii="仿宋_GB2312" w:eastAsia="仿宋_GB2312" w:hint="eastAsia"/>
          <w:sz w:val="30"/>
          <w:szCs w:val="30"/>
        </w:rPr>
        <w:t>地上式消火栓8套，位于生产装置附近设置消防水炮4套，用以火灾发生时保护生产装置内设备和设施。</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4、循环水给水系统</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本装置正常生产循环水用量约1250</w:t>
      </w:r>
      <w:r>
        <w:rPr>
          <w:rFonts w:ascii="仿宋_GB2312" w:eastAsia="仿宋_GB2312"/>
          <w:sz w:val="30"/>
          <w:szCs w:val="30"/>
        </w:rPr>
        <w:t>t/h</w:t>
      </w:r>
      <w:r>
        <w:rPr>
          <w:rFonts w:ascii="仿宋_GB2312" w:eastAsia="仿宋_GB2312" w:hint="eastAsia"/>
          <w:sz w:val="30"/>
          <w:szCs w:val="30"/>
        </w:rPr>
        <w:t>。所需循环水由公司公用工程设施循环水系统提供，循环水供给条件如下：</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供给条件：</w:t>
      </w:r>
    </w:p>
    <w:p>
      <w:pPr>
        <w:spacing w:line="480" w:lineRule="auto"/>
        <w:ind w:left="149" w:firstLine="594" w:leftChars="71" w:firstLineChars="198"/>
        <w:rPr>
          <w:rFonts w:ascii="仿宋_GB2312" w:eastAsia="仿宋_GB2312" w:hint="eastAsia"/>
          <w:sz w:val="30"/>
          <w:szCs w:val="30"/>
        </w:rPr>
        <w:sectPr>
          <w:type w:val="nextPage"/>
          <w:pgSz w:w="11906" w:h="16838"/>
          <w:pgMar w:top="1440" w:right="1800" w:bottom="1440" w:left="1800" w:header="851" w:footer="992" w:gutter="0"/>
          <w:pgNumType w:start="28"/>
          <w:cols w:space="708"/>
          <w:titlePg w:val="0"/>
          <w:docGrid w:type="lines" w:linePitch="312"/>
        </w:sectPr>
      </w:pPr>
      <w:r>
        <w:rPr>
          <w:rFonts w:ascii="仿宋_GB2312" w:eastAsia="仿宋_GB2312" w:hint="eastAsia"/>
          <w:sz w:val="30"/>
          <w:szCs w:val="30"/>
        </w:rPr>
        <w:t>水温：供水32</w:t>
      </w:r>
      <w:r>
        <w:rPr>
          <w:rFonts w:ascii="仿宋_GB2312" w:eastAsia="仿宋_GB2312" w:hint="eastAsia"/>
          <w:sz w:val="30"/>
          <w:szCs w:val="30"/>
        </w:rPr>
        <w:t>℃</w:t>
      </w:r>
      <w:r>
        <w:rPr>
          <w:rFonts w:ascii="仿宋_GB2312" w:eastAsia="仿宋_GB2312" w:hint="eastAsia"/>
          <w:sz w:val="30"/>
          <w:szCs w:val="30"/>
        </w:rPr>
        <w:t>，回水40</w:t>
      </w:r>
      <w:r>
        <w:rPr>
          <w:rFonts w:ascii="仿宋_GB2312" w:eastAsia="仿宋_GB2312" w:hint="eastAsia"/>
          <w:sz w:val="30"/>
          <w:szCs w:val="30"/>
        </w:rPr>
        <w:t>℃</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供水压力：0.45MPa(G)</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回水压力：0.2MPa(G)</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污垢系数：0.</w:t>
      </w:r>
      <w:r>
        <w:rPr>
          <w:rFonts w:ascii="仿宋_GB2312" w:eastAsia="仿宋_GB2312"/>
          <w:sz w:val="30"/>
          <w:szCs w:val="30"/>
        </w:rPr>
        <w:t>000</w:t>
      </w:r>
      <w:r>
        <w:rPr>
          <w:rFonts w:ascii="仿宋_GB2312" w:eastAsia="仿宋_GB2312" w:hint="eastAsia"/>
          <w:sz w:val="30"/>
          <w:szCs w:val="30"/>
        </w:rPr>
        <w:t>3</w:t>
      </w:r>
      <w:r>
        <w:rPr>
          <w:rFonts w:ascii="仿宋_GB2312" w:eastAsia="仿宋_GB2312"/>
          <w:sz w:val="30"/>
          <w:szCs w:val="30"/>
        </w:rPr>
        <w:t>44 m</w:t>
      </w:r>
      <w:r>
        <w:rPr>
          <w:rFonts w:ascii="仿宋_GB2312" w:eastAsia="仿宋_GB2312"/>
          <w:sz w:val="30"/>
          <w:szCs w:val="30"/>
          <w:vertAlign w:val="superscript"/>
        </w:rPr>
        <w:t>2</w:t>
      </w:r>
      <w:r>
        <w:rPr>
          <w:rFonts w:ascii="仿宋_GB2312" w:eastAsia="仿宋_GB2312"/>
          <w:sz w:val="30"/>
          <w:szCs w:val="30"/>
        </w:rPr>
        <w:t>.K/w</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装置界区内循环水回水直接排放到工业园公用工程循环水回水总管。园内公用工程设施完备，各项指标能够满足本装置生产需求。</w:t>
      </w:r>
    </w:p>
    <w:p>
      <w:pPr>
        <w:spacing w:line="480" w:lineRule="auto"/>
        <w:rPr>
          <w:rFonts w:ascii="仿宋_GB2312" w:eastAsia="仿宋_GB2312" w:hint="eastAsia"/>
          <w:b/>
          <w:sz w:val="30"/>
          <w:szCs w:val="30"/>
        </w:rPr>
      </w:pPr>
      <w:r>
        <w:rPr>
          <w:rFonts w:ascii="仿宋_GB2312" w:eastAsia="仿宋_GB2312" w:hint="eastAsia"/>
          <w:b/>
          <w:sz w:val="30"/>
          <w:szCs w:val="30"/>
        </w:rPr>
        <w:t>7.2.5界区排水系统</w:t>
      </w:r>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1、排水系统概况</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本工程充分利用公司综合污水处理场的根底设施及地区内排水系统，各类排水按照具体要求达标后排放。</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公司现有综合污水处理场，总设计能力为1700 m</w:t>
      </w:r>
      <w:r>
        <w:rPr>
          <w:rFonts w:ascii="仿宋_GB2312" w:eastAsia="仿宋_GB2312" w:hint="eastAsia"/>
          <w:sz w:val="30"/>
          <w:szCs w:val="30"/>
          <w:vertAlign w:val="superscript"/>
        </w:rPr>
        <w:t>3</w:t>
      </w:r>
      <w:r>
        <w:rPr>
          <w:rFonts w:ascii="仿宋_GB2312" w:eastAsia="仿宋_GB2312" w:hint="eastAsia"/>
          <w:sz w:val="30"/>
          <w:szCs w:val="30"/>
        </w:rPr>
        <w:t>/h，是一套综合性的生化污水处理装置。</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该处理装置进出水质如下：</w:t>
      </w:r>
    </w:p>
    <w:p>
      <w:pPr>
        <w:spacing w:line="480" w:lineRule="auto"/>
        <w:ind w:left="149" w:firstLine="1350" w:leftChars="71" w:firstLineChars="450"/>
        <w:rPr>
          <w:rFonts w:ascii="仿宋_GB2312" w:eastAsia="仿宋_GB2312" w:hint="eastAsia"/>
          <w:sz w:val="30"/>
          <w:szCs w:val="30"/>
        </w:rPr>
      </w:pPr>
      <w:r>
        <w:rPr>
          <w:rFonts w:ascii="仿宋_GB2312" w:eastAsia="仿宋_GB2312" w:hint="eastAsia"/>
          <w:sz w:val="30"/>
          <w:szCs w:val="30"/>
        </w:rPr>
        <w:t>进水COD：</w:t>
        <w:tab/>
        <w:t>1300～1800mg/l</w:t>
        <w:tab/>
      </w:r>
    </w:p>
    <w:p>
      <w:pPr>
        <w:spacing w:line="480" w:lineRule="auto"/>
        <w:ind w:left="149" w:firstLine="1350" w:leftChars="71" w:firstLineChars="450"/>
        <w:rPr>
          <w:rFonts w:ascii="仿宋_GB2312" w:eastAsia="仿宋_GB2312" w:hint="eastAsia"/>
          <w:sz w:val="30"/>
          <w:szCs w:val="30"/>
        </w:rPr>
      </w:pPr>
      <w:r>
        <w:rPr>
          <w:rFonts w:ascii="仿宋_GB2312" w:eastAsia="仿宋_GB2312" w:hint="eastAsia"/>
          <w:sz w:val="30"/>
          <w:szCs w:val="30"/>
        </w:rPr>
        <w:t>出水COD：</w:t>
        <w:tab/>
      </w:r>
      <w:r>
        <w:rPr>
          <w:rFonts w:ascii="仿宋_GB2312" w:eastAsia="仿宋_GB2312" w:hint="eastAsia"/>
          <w:sz w:val="30"/>
          <w:szCs w:val="30"/>
        </w:rPr>
        <w:t>≤</w:t>
      </w:r>
      <w:r>
        <w:rPr>
          <w:rFonts w:ascii="仿宋_GB2312" w:eastAsia="仿宋_GB2312" w:hint="eastAsia"/>
          <w:sz w:val="30"/>
          <w:szCs w:val="30"/>
        </w:rPr>
        <w:t>120mg/l</w:t>
      </w:r>
    </w:p>
    <w:p>
      <w:pPr>
        <w:spacing w:line="480" w:lineRule="auto"/>
        <w:ind w:left="149" w:firstLine="1350" w:leftChars="71" w:firstLineChars="450"/>
        <w:rPr>
          <w:rFonts w:ascii="仿宋_GB2312" w:eastAsia="仿宋_GB2312" w:hint="eastAsia"/>
          <w:sz w:val="30"/>
          <w:szCs w:val="30"/>
        </w:rPr>
      </w:pPr>
      <w:r>
        <w:rPr>
          <w:rFonts w:ascii="仿宋_GB2312" w:eastAsia="仿宋_GB2312" w:hint="eastAsia"/>
          <w:sz w:val="30"/>
          <w:szCs w:val="30"/>
        </w:rPr>
        <w:t>进水SS：</w:t>
        <w:tab/>
        <w:t>200</w:t>
        <w:tab/>
        <w:t>～500mg/l</w:t>
      </w:r>
    </w:p>
    <w:p>
      <w:pPr>
        <w:spacing w:line="480" w:lineRule="auto"/>
        <w:ind w:left="149" w:firstLine="1350" w:leftChars="71" w:firstLineChars="450"/>
        <w:rPr>
          <w:rFonts w:ascii="仿宋_GB2312" w:eastAsia="仿宋_GB2312" w:hint="eastAsia"/>
          <w:sz w:val="30"/>
          <w:szCs w:val="30"/>
        </w:rPr>
      </w:pPr>
      <w:r>
        <w:rPr>
          <w:rFonts w:ascii="仿宋_GB2312" w:eastAsia="仿宋_GB2312" w:hint="eastAsia"/>
          <w:sz w:val="30"/>
          <w:szCs w:val="30"/>
        </w:rPr>
        <w:t>出水SS：</w:t>
        <w:tab/>
      </w:r>
      <w:r>
        <w:rPr>
          <w:rFonts w:ascii="仿宋_GB2312" w:eastAsia="仿宋_GB2312" w:hint="eastAsia"/>
          <w:sz w:val="30"/>
          <w:szCs w:val="30"/>
        </w:rPr>
        <w:t>≤</w:t>
      </w:r>
      <w:r>
        <w:rPr>
          <w:rFonts w:ascii="仿宋_GB2312" w:eastAsia="仿宋_GB2312" w:hint="eastAsia"/>
          <w:sz w:val="30"/>
          <w:szCs w:val="30"/>
        </w:rPr>
        <w:t>200mg/l</w:t>
      </w:r>
    </w:p>
    <w:p>
      <w:pPr>
        <w:spacing w:line="480" w:lineRule="auto"/>
        <w:ind w:left="149" w:firstLine="1350" w:leftChars="71" w:firstLineChars="450"/>
        <w:rPr>
          <w:rFonts w:ascii="仿宋_GB2312" w:eastAsia="仿宋_GB2312" w:hint="eastAsia"/>
          <w:sz w:val="30"/>
          <w:szCs w:val="30"/>
        </w:rPr>
      </w:pPr>
      <w:r>
        <w:rPr>
          <w:rFonts w:ascii="仿宋_GB2312" w:eastAsia="仿宋_GB2312" w:hint="eastAsia"/>
          <w:sz w:val="30"/>
          <w:szCs w:val="30"/>
        </w:rPr>
        <w:t>进水PH：</w:t>
        <w:tab/>
        <w:t>11～13</w:t>
        <w:tab/>
      </w:r>
    </w:p>
    <w:p>
      <w:pPr>
        <w:spacing w:line="480" w:lineRule="auto"/>
        <w:ind w:left="149" w:firstLine="1350" w:leftChars="71" w:firstLineChars="450"/>
        <w:rPr>
          <w:rFonts w:ascii="仿宋_GB2312" w:eastAsia="仿宋_GB2312"/>
          <w:sz w:val="30"/>
          <w:szCs w:val="30"/>
        </w:rPr>
      </w:pPr>
      <w:r>
        <w:rPr>
          <w:rFonts w:ascii="仿宋_GB2312" w:eastAsia="仿宋_GB2312" w:hint="eastAsia"/>
          <w:sz w:val="30"/>
          <w:szCs w:val="30"/>
        </w:rPr>
        <w:t>出水PH：</w:t>
        <w:tab/>
        <w:t>6～9</w:t>
      </w:r>
    </w:p>
    <w:p>
      <w:pPr>
        <w:spacing w:line="480" w:lineRule="auto"/>
        <w:ind w:left="149" w:leftChars="71"/>
        <w:rPr>
          <w:rFonts w:ascii="仿宋_GB2312" w:eastAsia="仿宋_GB2312"/>
          <w:sz w:val="30"/>
          <w:szCs w:val="30"/>
        </w:rPr>
      </w:pPr>
      <w:r>
        <w:rPr>
          <w:rFonts w:ascii="仿宋_GB2312" w:eastAsia="仿宋_GB2312" w:hint="eastAsia"/>
          <w:sz w:val="30"/>
          <w:szCs w:val="30"/>
        </w:rPr>
        <w:t>处理流程为：</w:t>
      </w:r>
    </w:p>
    <w:p>
      <w:pPr>
        <w:spacing w:line="480" w:lineRule="auto"/>
        <w:ind w:left="149" w:leftChars="71"/>
        <w:rPr>
          <w:rFonts w:ascii="仿宋_GB2312" w:eastAsia="仿宋_GB2312"/>
          <w:sz w:val="30"/>
          <w:szCs w:val="30"/>
        </w:rPr>
        <w:sectPr>
          <w:type w:val="nextPage"/>
          <w:pgSz w:w="11906" w:h="16838"/>
          <w:pgMar w:top="1440" w:right="1800" w:bottom="1440" w:left="1800" w:header="851" w:footer="992" w:gutter="0"/>
          <w:pgNumType w:start="29"/>
          <w:cols w:space="708"/>
          <w:titlePg w:val="0"/>
          <w:docGrid w:type="lines" w:linePitch="312"/>
        </w:sectPr>
      </w:pPr>
      <w:r>
        <w:rPr>
          <w:rFonts w:ascii="仿宋_GB2312" w:eastAsia="仿宋_GB2312" w:hint="eastAsia"/>
          <w:sz w:val="30"/>
          <w:szCs w:val="30"/>
        </w:rPr>
        <w:t>来水</w:t>
      </w:r>
      <w:r>
        <w:rPr>
          <w:rFonts w:ascii="宋体" w:hAnsi="宋体" w:cs="宋体" w:hint="eastAsia"/>
          <w:sz w:val="30"/>
          <w:szCs w:val="30"/>
        </w:rPr>
        <w:t>―</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预处理</w:t>
      </w:r>
      <w:r>
        <w:rPr>
          <w:rFonts w:ascii="宋体" w:hAnsi="宋体" w:cs="宋体" w:hint="eastAsia"/>
          <w:sz w:val="30"/>
          <w:szCs w:val="30"/>
        </w:rPr>
        <w:t>――</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沉降调节池</w:t>
      </w:r>
      <w:r>
        <w:rPr>
          <w:rFonts w:ascii="宋体" w:hAnsi="宋体" w:cs="宋体" w:hint="eastAsia"/>
          <w:sz w:val="30"/>
          <w:szCs w:val="30"/>
        </w:rPr>
        <w:t>――</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鼓风曝气池</w:t>
      </w:r>
      <w:r>
        <w:rPr>
          <w:rFonts w:ascii="宋体" w:hAnsi="宋体" w:cs="宋体" w:hint="eastAsia"/>
          <w:sz w:val="30"/>
          <w:szCs w:val="30"/>
        </w:rPr>
        <w:t>――</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二沉池</w:t>
      </w:r>
      <w:r>
        <w:rPr>
          <w:rFonts w:ascii="宋体" w:hAnsi="宋体" w:cs="宋体" w:hint="eastAsia"/>
          <w:sz w:val="30"/>
          <w:szCs w:val="30"/>
        </w:rPr>
        <w:t>―</w:t>
      </w:r>
      <w:r>
        <w:rPr>
          <w:rFonts w:ascii="仿宋_GB2312" w:eastAsia="仿宋_GB2312" w:hAnsi="仿宋_GB2312" w:cs="仿宋_GB2312" w:hint="eastAsia"/>
          <w:sz w:val="30"/>
          <w:szCs w:val="30"/>
        </w:rPr>
        <w:t>→</w:t>
      </w:r>
    </w:p>
    <w:p>
      <w:pPr>
        <w:spacing w:line="480" w:lineRule="auto"/>
        <w:ind w:left="149" w:leftChars="71"/>
        <w:rPr>
          <w:rFonts w:ascii="仿宋_GB2312" w:eastAsia="仿宋_GB2312" w:hint="eastAsia"/>
          <w:sz w:val="30"/>
          <w:szCs w:val="30"/>
        </w:rPr>
      </w:pPr>
      <w:r>
        <w:rPr>
          <w:rFonts w:ascii="宋体" w:hAnsi="宋体" w:cs="宋体" w:hint="eastAsia"/>
          <w:sz w:val="30"/>
          <w:szCs w:val="30"/>
        </w:rPr>
        <w:t>―</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接触氧化池</w:t>
      </w:r>
      <w:r>
        <w:rPr>
          <w:rFonts w:ascii="宋体" w:hAnsi="宋体" w:cs="宋体" w:hint="eastAsia"/>
          <w:sz w:val="30"/>
          <w:szCs w:val="30"/>
        </w:rPr>
        <w:t>――</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终沉池</w:t>
      </w:r>
      <w:r>
        <w:rPr>
          <w:rFonts w:ascii="宋体" w:hAnsi="宋体" w:cs="宋体" w:hint="eastAsia"/>
          <w:sz w:val="30"/>
          <w:szCs w:val="30"/>
        </w:rPr>
        <w:t>――</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排放</w:t>
      </w:r>
    </w:p>
    <w:p>
      <w:pPr>
        <w:spacing w:line="480" w:lineRule="auto"/>
        <w:ind w:left="149" w:leftChars="71"/>
        <w:rPr>
          <w:rFonts w:ascii="仿宋_GB2312" w:eastAsia="仿宋_GB2312" w:hint="eastAsia"/>
          <w:sz w:val="30"/>
          <w:szCs w:val="30"/>
        </w:rPr>
      </w:pPr>
      <w:r>
        <w:rPr>
          <w:rFonts w:ascii="仿宋_GB2312" w:eastAsia="仿宋_GB2312" w:hint="eastAsia"/>
          <w:sz w:val="30"/>
          <w:szCs w:val="30"/>
        </w:rPr>
        <w:t>经处理后的污水排入城市污水处理厂。</w:t>
      </w:r>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2、 排水方案</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根据本工程排水性质实行清污分流，排水系统划分为：生产、生活污水系统，雨水、净下水排水系统。</w:t>
      </w:r>
    </w:p>
    <w:p>
      <w:pPr>
        <w:spacing w:line="480" w:lineRule="auto"/>
        <w:ind w:left="149" w:leftChars="71"/>
        <w:rPr>
          <w:rFonts w:ascii="仿宋_GB2312" w:eastAsia="仿宋_GB2312" w:hint="eastAsia"/>
          <w:sz w:val="30"/>
          <w:szCs w:val="30"/>
        </w:rPr>
      </w:pPr>
      <w:r>
        <w:rPr>
          <w:rFonts w:ascii="仿宋_GB2312" w:eastAsia="仿宋_GB2312" w:hint="eastAsia"/>
          <w:sz w:val="30"/>
          <w:szCs w:val="30"/>
        </w:rPr>
        <w:t>〔1〕生产、生活污水</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本工程正常生产过程中产生生产污水来自硫酸发生工序、氯化工序和别离工序。为减少排污，节约用水，来自氯化工序、别离工序、氯化工序和发生工序的废水混合中和，大局部作为硝酸发生反响用水循环回用，少量自乙炔发生工序排出。最终生产污水排放量为78吨/天，连续排放。</w:t>
      </w:r>
    </w:p>
    <w:p>
      <w:pPr>
        <w:spacing w:line="480" w:lineRule="auto"/>
        <w:ind w:left="149" w:leftChars="71"/>
        <w:rPr>
          <w:rFonts w:ascii="仿宋_GB2312" w:eastAsia="仿宋_GB2312" w:hint="eastAsia"/>
          <w:sz w:val="30"/>
          <w:szCs w:val="30"/>
        </w:rPr>
      </w:pPr>
      <w:r>
        <w:rPr>
          <w:rFonts w:ascii="仿宋_GB2312" w:eastAsia="仿宋_GB2312" w:hint="eastAsia"/>
          <w:sz w:val="30"/>
          <w:szCs w:val="30"/>
        </w:rPr>
        <w:t>生产、生活污水通过界区内污排管道出界区，进入东部化工区污排管网，送公司内部综合污水处理厂处理。</w:t>
      </w:r>
    </w:p>
    <w:p>
      <w:pPr>
        <w:spacing w:line="480" w:lineRule="auto"/>
        <w:ind w:left="149" w:leftChars="71"/>
        <w:rPr>
          <w:rFonts w:ascii="仿宋_GB2312" w:eastAsia="仿宋_GB2312"/>
          <w:sz w:val="30"/>
          <w:szCs w:val="30"/>
        </w:rPr>
      </w:pPr>
      <w:r>
        <w:rPr>
          <w:rFonts w:ascii="仿宋_GB2312" w:eastAsia="仿宋_GB2312" w:hint="eastAsia"/>
          <w:sz w:val="30"/>
          <w:szCs w:val="30"/>
        </w:rPr>
        <w:t>〔2〕地面冲洗水及初期污染雨水</w:t>
      </w:r>
    </w:p>
    <w:p>
      <w:pPr>
        <w:spacing w:line="480" w:lineRule="auto"/>
        <w:ind w:left="149" w:leftChars="71"/>
        <w:rPr>
          <w:rFonts w:ascii="仿宋_GB2312" w:eastAsia="仿宋_GB2312" w:hint="eastAsia"/>
          <w:sz w:val="30"/>
          <w:szCs w:val="30"/>
        </w:rPr>
      </w:pPr>
      <w:r>
        <w:rPr>
          <w:rFonts w:ascii="仿宋_GB2312" w:eastAsia="仿宋_GB2312" w:hint="eastAsia"/>
          <w:sz w:val="30"/>
          <w:szCs w:val="30"/>
        </w:rPr>
        <w:t>本装置用于冲洗地面和冲洗设备产生地面冲洗水，为间断产生。地面冲洗水与初期污染雨水中含有微量污染有机物，收集后一并进入东部化工区污排管网，送公司综合污水处理厂处理。间断排放量约10t/次。</w:t>
      </w:r>
    </w:p>
    <w:p>
      <w:pPr>
        <w:spacing w:line="480" w:lineRule="auto"/>
        <w:ind w:left="149" w:leftChars="71"/>
        <w:rPr>
          <w:rFonts w:ascii="仿宋_GB2312" w:eastAsia="仿宋_GB2312" w:hint="eastAsia"/>
          <w:sz w:val="30"/>
          <w:szCs w:val="30"/>
        </w:rPr>
      </w:pPr>
      <w:r>
        <w:rPr>
          <w:rFonts w:ascii="仿宋_GB2312" w:eastAsia="仿宋_GB2312" w:hint="eastAsia"/>
          <w:sz w:val="30"/>
          <w:szCs w:val="30"/>
        </w:rPr>
        <w:t>〔3〕净下水</w:t>
      </w:r>
    </w:p>
    <w:p>
      <w:pPr>
        <w:spacing w:line="480" w:lineRule="auto"/>
        <w:ind w:left="149" w:firstLine="600" w:leftChars="71" w:firstLineChars="200"/>
        <w:rPr>
          <w:rFonts w:ascii="仿宋_GB2312" w:eastAsia="仿宋_GB2312" w:hint="eastAsia"/>
          <w:sz w:val="30"/>
          <w:szCs w:val="30"/>
        </w:rPr>
        <w:sectPr>
          <w:type w:val="nextPage"/>
          <w:pgSz w:w="11906" w:h="16838"/>
          <w:pgMar w:top="1440" w:right="1800" w:bottom="1440" w:left="1800" w:header="851" w:footer="992" w:gutter="0"/>
          <w:pgNumType w:start="30"/>
          <w:cols w:space="708"/>
          <w:titlePg w:val="0"/>
          <w:docGrid w:type="lines" w:linePitch="312"/>
        </w:sectPr>
      </w:pPr>
      <w:r>
        <w:rPr>
          <w:rFonts w:ascii="仿宋_GB2312" w:eastAsia="仿宋_GB2312" w:hint="eastAsia"/>
          <w:sz w:val="30"/>
          <w:szCs w:val="30"/>
        </w:rPr>
        <w:t>净下水主要为焦亚硫酸钠装置机泵冷却水和循环水系统排污，这局部水与界区内收集的地面雨水、雪水一并排入市政雨水管网。</w:t>
      </w:r>
    </w:p>
    <w:p>
      <w:pPr>
        <w:pStyle w:val="Heading3"/>
        <w:spacing w:line="240" w:lineRule="auto"/>
        <w:rPr>
          <w:rFonts w:ascii="仿宋_GB2312" w:eastAsia="仿宋_GB2312" w:hint="eastAsia"/>
          <w:b w:val="0"/>
          <w:sz w:val="30"/>
          <w:szCs w:val="30"/>
        </w:rPr>
      </w:pPr>
      <w:r>
        <w:rPr>
          <w:rFonts w:ascii="仿宋_GB2312" w:eastAsia="仿宋_GB2312" w:hint="eastAsia"/>
          <w:b w:val="0"/>
          <w:color w:val="FF0000"/>
          <w:sz w:val="30"/>
          <w:szCs w:val="30"/>
        </w:rPr>
        <w:br/>
      </w:r>
      <w:bookmarkStart w:id="32" w:name="_Toc262771432"/>
      <w:r>
        <w:rPr>
          <w:rFonts w:ascii="黑体" w:eastAsia="黑体" w:hint="eastAsia"/>
        </w:rPr>
        <w:t>7.3采暖及通风</w:t>
      </w:r>
      <w:bookmarkEnd w:id="32"/>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7.3.1 采暖设计</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对有采暖要求的建筑设置采暖系统。采暖热媒采用95/70</w:t>
      </w:r>
      <w:r>
        <w:rPr>
          <w:rFonts w:ascii="仿宋_GB2312" w:eastAsia="仿宋_GB2312" w:hint="eastAsia"/>
          <w:sz w:val="30"/>
          <w:szCs w:val="30"/>
        </w:rPr>
        <w:t>℃</w:t>
      </w:r>
      <w:r>
        <w:rPr>
          <w:rFonts w:ascii="仿宋_GB2312" w:eastAsia="仿宋_GB2312" w:hint="eastAsia"/>
          <w:sz w:val="30"/>
          <w:szCs w:val="30"/>
        </w:rPr>
        <w:t>热水，拟用工艺蒸汽凝液余热作热源，经热交换后供采暖系统使用。</w:t>
      </w:r>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7.3.2 通风设计</w:t>
      </w:r>
    </w:p>
    <w:p>
      <w:pPr>
        <w:spacing w:line="480" w:lineRule="auto"/>
        <w:ind w:left="149" w:firstLine="594" w:leftChars="71" w:firstLineChars="198"/>
        <w:rPr>
          <w:rFonts w:ascii="仿宋_GB2312" w:eastAsia="仿宋_GB2312" w:hint="eastAsia"/>
          <w:b/>
          <w:sz w:val="30"/>
          <w:szCs w:val="30"/>
        </w:rPr>
      </w:pPr>
      <w:r>
        <w:rPr>
          <w:rFonts w:ascii="仿宋_GB2312" w:eastAsia="仿宋_GB2312" w:hint="eastAsia"/>
          <w:sz w:val="30"/>
          <w:szCs w:val="30"/>
        </w:rPr>
        <w:t>通风设计根据工艺和其它专业的要求，设置局部或全面通风系统。以排除生产和贮存过程产生的有害气体和房间的余热、潮气和异味等。主控室、车间分析化验室和车间综合楼为整体建筑物，生产装置采用露天轻型框架结构，二者分开，并处于生产装置上风向处，防止工作人员过多接触有害物质</w:t>
      </w:r>
      <w:r>
        <w:rPr>
          <w:rFonts w:ascii="仿宋_GB2312" w:eastAsia="仿宋_GB2312" w:hint="eastAsia"/>
          <w:b/>
          <w:sz w:val="30"/>
          <w:szCs w:val="30"/>
        </w:rPr>
        <w:t>。</w:t>
      </w:r>
    </w:p>
    <w:p>
      <w:pPr>
        <w:spacing w:line="480" w:lineRule="auto"/>
        <w:ind w:left="149" w:leftChars="71"/>
        <w:rPr>
          <w:rFonts w:ascii="仿宋_GB2312" w:eastAsia="仿宋_GB2312" w:hint="eastAsia"/>
          <w:b/>
          <w:sz w:val="30"/>
          <w:szCs w:val="30"/>
        </w:rPr>
      </w:pPr>
      <w:r>
        <w:rPr>
          <w:rFonts w:ascii="仿宋_GB2312" w:eastAsia="仿宋_GB2312" w:hint="eastAsia"/>
          <w:b/>
          <w:sz w:val="30"/>
          <w:szCs w:val="30"/>
        </w:rPr>
        <w:t>7.3.3 空调设计</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车间综合楼、中央控制室和车间化验室设置舒适性空调系统。室内空调设计参数：冬季温度18～22</w:t>
      </w:r>
      <w:r>
        <w:rPr>
          <w:rFonts w:ascii="仿宋_GB2312" w:eastAsia="仿宋_GB2312" w:hint="eastAsia"/>
          <w:sz w:val="30"/>
          <w:szCs w:val="30"/>
        </w:rPr>
        <w:t>℃</w:t>
      </w:r>
      <w:r>
        <w:rPr>
          <w:rFonts w:ascii="仿宋_GB2312" w:eastAsia="仿宋_GB2312" w:hint="eastAsia"/>
          <w:sz w:val="30"/>
          <w:szCs w:val="30"/>
        </w:rPr>
        <w:t>，夏季温度24～28</w:t>
      </w:r>
      <w:r>
        <w:rPr>
          <w:rFonts w:ascii="仿宋_GB2312" w:eastAsia="仿宋_GB2312" w:hint="eastAsia"/>
          <w:sz w:val="30"/>
          <w:szCs w:val="30"/>
        </w:rPr>
        <w:t>℃</w:t>
      </w:r>
      <w:r>
        <w:rPr>
          <w:rFonts w:ascii="仿宋_GB2312" w:eastAsia="仿宋_GB2312" w:hint="eastAsia"/>
          <w:sz w:val="30"/>
          <w:szCs w:val="30"/>
        </w:rPr>
        <w:t>，相对湿度40～65%。</w:t>
      </w:r>
    </w:p>
    <w:p>
      <w:pPr>
        <w:pStyle w:val="Heading3"/>
        <w:spacing w:line="240" w:lineRule="auto"/>
        <w:rPr>
          <w:rFonts w:ascii="仿宋_GB2312" w:eastAsia="仿宋_GB2312" w:hint="eastAsia"/>
          <w:b w:val="0"/>
          <w:sz w:val="30"/>
          <w:szCs w:val="30"/>
        </w:rPr>
      </w:pPr>
      <w:r>
        <w:rPr>
          <w:rFonts w:ascii="仿宋_GB2312" w:eastAsia="仿宋_GB2312" w:hint="eastAsia"/>
          <w:b w:val="0"/>
          <w:sz w:val="30"/>
          <w:szCs w:val="30"/>
        </w:rPr>
        <w:br/>
      </w:r>
      <w:bookmarkStart w:id="33" w:name="_Toc262771433"/>
      <w:r>
        <w:rPr>
          <w:rFonts w:ascii="黑体" w:eastAsia="黑体" w:hint="eastAsia"/>
        </w:rPr>
        <w:t>7.4土建</w:t>
      </w:r>
      <w:bookmarkEnd w:id="33"/>
    </w:p>
    <w:p>
      <w:pPr>
        <w:spacing w:line="480" w:lineRule="auto"/>
        <w:rPr>
          <w:rFonts w:ascii="仿宋_GB2312" w:eastAsia="仿宋_GB2312" w:hint="eastAsia"/>
          <w:b/>
          <w:sz w:val="30"/>
          <w:szCs w:val="30"/>
        </w:rPr>
      </w:pPr>
      <w:r>
        <w:rPr>
          <w:rFonts w:ascii="仿宋_GB2312" w:eastAsia="仿宋_GB2312" w:hint="eastAsia"/>
          <w:b/>
          <w:sz w:val="30"/>
          <w:szCs w:val="30"/>
        </w:rPr>
        <w:t>7.4.1设计范围</w:t>
      </w:r>
    </w:p>
    <w:p>
      <w:pPr>
        <w:spacing w:line="480" w:lineRule="auto"/>
        <w:ind w:left="149" w:firstLine="600" w:leftChars="71" w:firstLineChars="200"/>
        <w:rPr>
          <w:rFonts w:ascii="仿宋_GB2312" w:eastAsia="仿宋_GB2312" w:hint="eastAsia"/>
          <w:sz w:val="30"/>
          <w:szCs w:val="30"/>
        </w:rPr>
        <w:sectPr>
          <w:type w:val="nextPage"/>
          <w:pgSz w:w="11906" w:h="16838"/>
          <w:pgMar w:top="1440" w:right="1800" w:bottom="1440" w:left="1800" w:header="851" w:footer="992" w:gutter="0"/>
          <w:pgNumType w:start="31"/>
          <w:cols w:space="708"/>
          <w:titlePg w:val="0"/>
          <w:docGrid w:type="lines" w:linePitch="312"/>
        </w:sectPr>
      </w:pPr>
      <w:r>
        <w:rPr>
          <w:rFonts w:ascii="仿宋_GB2312" w:eastAsia="仿宋_GB2312" w:hint="eastAsia"/>
          <w:sz w:val="30"/>
          <w:szCs w:val="30"/>
        </w:rPr>
        <w:t>本工程土建专业设计内容包括主装置框架、设备根底、配电室、中央操作室、化验分析室、车间办公室等设施。</w:t>
      </w:r>
    </w:p>
    <w:p>
      <w:pPr>
        <w:spacing w:line="480" w:lineRule="auto"/>
        <w:rPr>
          <w:rFonts w:ascii="仿宋_GB2312" w:eastAsia="仿宋_GB2312" w:hint="eastAsia"/>
          <w:b/>
          <w:sz w:val="30"/>
          <w:szCs w:val="30"/>
        </w:rPr>
      </w:pPr>
      <w:r>
        <w:rPr>
          <w:rFonts w:ascii="仿宋_GB2312" w:eastAsia="仿宋_GB2312" w:hint="eastAsia"/>
          <w:b/>
          <w:bCs/>
          <w:sz w:val="30"/>
          <w:szCs w:val="30"/>
        </w:rPr>
        <w:t>确定土建方案的原那么</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根据工业生产的特点，并按照装置露天化，建筑结构轻型化和标准化的原那么。本工程新建〔构〕筑物在满足工艺需求，功能要求的前提下，设计主要采用钢筋混凝土框架结构。排架结构，钢结构〔包括轻型钢结构〕和混合结构，建筑上贯彻能露天那么露天，能开敞那么开敞的原那么为节省资金利于抗震，平立面布置应尽量均匀，规那么和对称，简洁大方，且力求与整体风格一致，尽可能表达现代化工业的风貌特征。</w:t>
      </w:r>
    </w:p>
    <w:p>
      <w:pPr>
        <w:spacing w:line="480" w:lineRule="auto"/>
        <w:rPr>
          <w:rFonts w:ascii="仿宋_GB2312" w:eastAsia="仿宋_GB2312" w:hint="eastAsia"/>
          <w:b/>
          <w:sz w:val="30"/>
          <w:szCs w:val="30"/>
        </w:rPr>
      </w:pPr>
      <w:r>
        <w:rPr>
          <w:rFonts w:ascii="仿宋_GB2312" w:eastAsia="仿宋_GB2312" w:hint="eastAsia"/>
          <w:b/>
          <w:sz w:val="30"/>
          <w:szCs w:val="30"/>
        </w:rPr>
        <w:t>7.4.3厂区工程地质简介及根本设防烈度</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厂区建设地区地域广阔，地势平坦，土质以亚砂土为主，平均海拔在9.3～10.0m之间。建设场地地处黄河冲积平原上，地基土成层规律较为均匀，地质稳定，场地地下水对混凝土及混凝土中的钢筋均无腐蚀性。工程地质条件根本良好，是较好的建设场地。</w:t>
      </w:r>
    </w:p>
    <w:p>
      <w:pPr>
        <w:spacing w:line="480" w:lineRule="auto"/>
        <w:ind w:firstLine="594" w:firstLineChars="198"/>
        <w:rPr>
          <w:rFonts w:ascii="仿宋_GB2312" w:eastAsia="仿宋_GB2312" w:hint="eastAsia"/>
          <w:sz w:val="30"/>
          <w:szCs w:val="30"/>
        </w:rPr>
      </w:pPr>
      <w:r>
        <w:rPr>
          <w:rFonts w:ascii="仿宋_GB2312" w:eastAsia="仿宋_GB2312" w:hint="eastAsia"/>
          <w:sz w:val="30"/>
          <w:szCs w:val="30"/>
        </w:rPr>
        <w:t>根据?中国地表地震动参数区划图〔GB18306－2001〕?。</w:t>
      </w:r>
    </w:p>
    <w:p>
      <w:pPr>
        <w:spacing w:line="480" w:lineRule="auto"/>
        <w:ind w:left="149" w:firstLine="594" w:leftChars="71" w:firstLineChars="198"/>
        <w:rPr>
          <w:rFonts w:ascii="仿宋_GB2312" w:eastAsia="仿宋_GB2312" w:hint="eastAsia"/>
          <w:sz w:val="30"/>
          <w:szCs w:val="30"/>
        </w:rPr>
      </w:pPr>
      <w:r>
        <w:rPr>
          <w:rFonts w:ascii="仿宋_GB2312" w:eastAsia="仿宋_GB2312" w:hint="eastAsia"/>
          <w:sz w:val="30"/>
          <w:szCs w:val="30"/>
        </w:rPr>
        <w:t>该地区抗震设防烈度为7度，设计根本地震加速度值为0.10g。设计地震分组为第2组。</w:t>
      </w:r>
    </w:p>
    <w:p>
      <w:pPr>
        <w:spacing w:line="480" w:lineRule="auto"/>
        <w:rPr>
          <w:rFonts w:ascii="仿宋_GB2312" w:eastAsia="仿宋_GB2312" w:hint="eastAsia"/>
          <w:b/>
          <w:sz w:val="30"/>
          <w:szCs w:val="30"/>
        </w:rPr>
      </w:pPr>
      <w:r>
        <w:rPr>
          <w:rFonts w:ascii="仿宋_GB2312" w:eastAsia="仿宋_GB2312" w:hint="eastAsia"/>
          <w:b/>
          <w:bCs/>
          <w:sz w:val="30"/>
          <w:szCs w:val="30"/>
        </w:rPr>
        <w:t>防爆、放火、防腐措施</w:t>
      </w:r>
    </w:p>
    <w:p>
      <w:pPr>
        <w:spacing w:line="480" w:lineRule="auto"/>
        <w:ind w:left="149" w:firstLine="450" w:leftChars="71" w:firstLineChars="150"/>
        <w:rPr>
          <w:rFonts w:ascii="仿宋_GB2312" w:eastAsia="仿宋_GB2312" w:hint="eastAsia"/>
          <w:sz w:val="30"/>
          <w:szCs w:val="30"/>
        </w:rPr>
      </w:pPr>
      <w:r>
        <w:rPr>
          <w:rFonts w:ascii="仿宋_GB2312" w:eastAsia="仿宋_GB2312" w:hint="eastAsia"/>
          <w:sz w:val="30"/>
          <w:szCs w:val="30"/>
        </w:rPr>
        <w:t>〔1〕防爆、放火：甲类生产区选择敞开式钢筋砼框架结构，以满足泻压要求。防火分区及设有防火墙体处采用甲级防火门，疏散出入口设乙级防火门，平安疏散满足防火标准要求。</w:t>
      </w:r>
    </w:p>
    <w:p>
      <w:pPr>
        <w:spacing w:line="480" w:lineRule="auto"/>
        <w:ind w:left="149" w:firstLine="600" w:leftChars="71" w:firstLineChars="200"/>
        <w:rPr>
          <w:rFonts w:ascii="仿宋_GB2312" w:eastAsia="仿宋_GB2312" w:hint="eastAsia"/>
          <w:sz w:val="30"/>
          <w:szCs w:val="30"/>
        </w:rPr>
        <w:sectPr>
          <w:type w:val="nextPage"/>
          <w:pgSz w:w="11906" w:h="16838"/>
          <w:pgMar w:top="1440" w:right="1800" w:bottom="1440" w:left="1800" w:header="851" w:footer="992" w:gutter="0"/>
          <w:pgNumType w:start="32"/>
          <w:cols w:space="708"/>
          <w:titlePg w:val="0"/>
          <w:docGrid w:type="lines" w:linePitch="312"/>
        </w:sectPr>
      </w:pP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〔2〕防腐：本装置中大局部生产厂房均有不同程度的酸、碱、盐及大气腐蚀，墙体、顶棚刷防腐涂料。</w:t>
      </w:r>
    </w:p>
    <w:p>
      <w:pPr>
        <w:spacing w:line="480" w:lineRule="auto"/>
        <w:rPr>
          <w:rFonts w:ascii="仿宋_GB2312" w:eastAsia="仿宋_GB2312" w:hint="eastAsia"/>
          <w:b/>
          <w:sz w:val="30"/>
          <w:szCs w:val="30"/>
        </w:rPr>
      </w:pPr>
      <w:r>
        <w:rPr>
          <w:rFonts w:ascii="仿宋_GB2312" w:eastAsia="仿宋_GB2312" w:hint="eastAsia"/>
          <w:b/>
          <w:sz w:val="30"/>
          <w:szCs w:val="30"/>
        </w:rPr>
        <w:t>7.4.5主要建筑物一览表</w:t>
      </w:r>
    </w:p>
    <w:p>
      <w:pPr>
        <w:spacing w:line="480" w:lineRule="auto"/>
        <w:ind w:left="149" w:leftChars="71"/>
        <w:rPr>
          <w:rFonts w:ascii="仿宋_GB2312" w:eastAsia="仿宋_GB2312" w:hint="eastAsia"/>
          <w:sz w:val="30"/>
          <w:szCs w:val="30"/>
        </w:rPr>
      </w:pPr>
      <w:r>
        <w:rPr>
          <w:rFonts w:ascii="仿宋_GB2312" w:eastAsia="仿宋_GB2312" w:hint="eastAsia"/>
          <w:sz w:val="30"/>
          <w:szCs w:val="30"/>
        </w:rPr>
        <w:t>主要建筑物构成、建筑面积及防火、防爆等级见表7.11。</w:t>
      </w:r>
    </w:p>
    <w:p>
      <w:pPr>
        <w:spacing w:line="480" w:lineRule="auto"/>
        <w:rPr>
          <w:rFonts w:ascii="仿宋_GB2312" w:eastAsia="仿宋_GB2312" w:hint="eastAsia"/>
          <w:b/>
          <w:sz w:val="30"/>
          <w:szCs w:val="30"/>
        </w:rPr>
      </w:pPr>
    </w:p>
    <w:p>
      <w:pPr>
        <w:spacing w:line="480" w:lineRule="auto"/>
        <w:ind w:left="149" w:firstLine="1197" w:leftChars="71" w:firstLineChars="399"/>
        <w:rPr>
          <w:rFonts w:ascii="仿宋_GB2312" w:eastAsia="仿宋_GB2312" w:hint="eastAsia"/>
          <w:sz w:val="30"/>
          <w:szCs w:val="30"/>
        </w:rPr>
      </w:pPr>
      <w:r>
        <w:rPr>
          <w:rFonts w:ascii="仿宋_GB2312" w:eastAsia="仿宋_GB2312" w:hint="eastAsia"/>
          <w:sz w:val="30"/>
          <w:szCs w:val="30"/>
        </w:rPr>
        <w:t>表7.11 主要建筑物一览表</w:t>
      </w:r>
    </w:p>
    <w:p>
      <w:pPr>
        <w:ind w:firstLine="617" w:firstLineChars="257"/>
        <w:jc w:val="center"/>
        <w:rPr>
          <w:rFonts w:ascii="宋体" w:hAnsi="宋体" w:hint="eastAsia"/>
          <w:b/>
          <w:sz w:val="24"/>
        </w:rPr>
      </w:pPr>
    </w:p>
    <w:tbl>
      <w:tblPr>
        <w:tblStyle w:val="TableNormal"/>
        <w:tblpPr w:leftFromText="181" w:rightFromText="181" w:vertAnchor="text" w:horzAnchor="margin" w:tblpY="473"/>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88"/>
        <w:gridCol w:w="1312"/>
        <w:gridCol w:w="3351"/>
        <w:gridCol w:w="1000"/>
        <w:gridCol w:w="81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auto" w:val="0"/>
        </w:trPr>
        <w:tc>
          <w:tcPr>
            <w:tcW w:w="488"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序号</w:t>
            </w:r>
          </w:p>
        </w:tc>
        <w:tc>
          <w:tcPr>
            <w:tcW w:w="1312"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工程名称</w:t>
            </w:r>
          </w:p>
        </w:tc>
        <w:tc>
          <w:tcPr>
            <w:tcW w:w="3351"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结构特征</w:t>
            </w:r>
          </w:p>
        </w:tc>
        <w:tc>
          <w:tcPr>
            <w:tcW w:w="1000"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火灾危险类别</w:t>
            </w:r>
          </w:p>
        </w:tc>
        <w:tc>
          <w:tcPr>
            <w:tcW w:w="815" w:type="dxa"/>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耐火等级</w:t>
            </w:r>
          </w:p>
        </w:tc>
      </w:tr>
      <w:tr>
        <w:tblPrEx>
          <w:tblLayout w:type="fixed"/>
          <w:tblCellMar>
            <w:top w:w="0" w:type="dxa"/>
            <w:left w:w="108" w:type="dxa"/>
            <w:bottom w:w="0" w:type="dxa"/>
            <w:right w:w="108" w:type="dxa"/>
          </w:tblCellMar>
          <w:tblLook w:val="0000"/>
        </w:tblPrEx>
        <w:trPr>
          <w:trHeight w:hRule="auto" w:val="0"/>
        </w:trPr>
        <w:tc>
          <w:tcPr>
            <w:tcW w:w="488"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1</w:t>
            </w:r>
          </w:p>
        </w:tc>
        <w:tc>
          <w:tcPr>
            <w:tcW w:w="1312" w:type="dxa"/>
            <w:vAlign w:val="center"/>
          </w:tcPr>
          <w:p>
            <w:pPr>
              <w:pStyle w:val="a0"/>
              <w:spacing w:line="280" w:lineRule="exact"/>
              <w:rPr>
                <w:rFonts w:ascii="黑体" w:eastAsia="黑体" w:hAnsi="黑体" w:hint="eastAsia"/>
                <w:b/>
                <w:bCs/>
                <w:sz w:val="21"/>
                <w:szCs w:val="21"/>
              </w:rPr>
            </w:pPr>
            <w:r>
              <w:rPr>
                <w:rFonts w:ascii="黑体" w:eastAsia="黑体" w:hAnsi="黑体" w:hint="eastAsia"/>
                <w:b/>
                <w:bCs/>
                <w:sz w:val="21"/>
                <w:szCs w:val="21"/>
              </w:rPr>
              <w:t>办公室</w:t>
            </w:r>
          </w:p>
        </w:tc>
        <w:tc>
          <w:tcPr>
            <w:tcW w:w="3351" w:type="dxa"/>
            <w:vAlign w:val="center"/>
          </w:tcPr>
          <w:p>
            <w:pPr>
              <w:pStyle w:val="a0"/>
              <w:spacing w:line="280" w:lineRule="exact"/>
              <w:rPr>
                <w:rFonts w:ascii="宋体" w:hAnsi="宋体" w:hint="eastAsia"/>
                <w:bCs/>
                <w:sz w:val="21"/>
                <w:szCs w:val="21"/>
              </w:rPr>
            </w:pPr>
            <w:r>
              <w:rPr>
                <w:rFonts w:ascii="宋体" w:hAnsi="宋体" w:hint="eastAsia"/>
                <w:bCs/>
                <w:sz w:val="21"/>
                <w:szCs w:val="21"/>
              </w:rPr>
              <w:t>现浇钢筋混凝土框架结构，砖墙围护，现浇钢筋混凝土楼、屋面板。</w:t>
            </w:r>
          </w:p>
        </w:tc>
        <w:tc>
          <w:tcPr>
            <w:tcW w:w="1000" w:type="dxa"/>
            <w:vAlign w:val="center"/>
          </w:tcPr>
          <w:p>
            <w:pPr>
              <w:pStyle w:val="a0"/>
              <w:spacing w:line="280" w:lineRule="exact"/>
              <w:jc w:val="center"/>
              <w:rPr>
                <w:rFonts w:ascii="宋体" w:hAnsi="宋体" w:hint="eastAsia"/>
                <w:bCs/>
                <w:sz w:val="21"/>
                <w:szCs w:val="21"/>
              </w:rPr>
            </w:pPr>
            <w:r>
              <w:rPr>
                <w:rFonts w:ascii="宋体" w:hAnsi="宋体" w:hint="eastAsia"/>
                <w:bCs/>
                <w:sz w:val="21"/>
                <w:szCs w:val="21"/>
              </w:rPr>
              <w:t>戊</w:t>
            </w:r>
          </w:p>
        </w:tc>
        <w:tc>
          <w:tcPr>
            <w:tcW w:w="815" w:type="dxa"/>
          </w:tcPr>
          <w:p>
            <w:pPr>
              <w:pStyle w:val="a0"/>
              <w:spacing w:line="280" w:lineRule="exact"/>
              <w:jc w:val="center"/>
              <w:rPr>
                <w:rFonts w:ascii="宋体" w:hAnsi="宋体" w:hint="eastAsia"/>
                <w:bCs/>
                <w:sz w:val="21"/>
                <w:szCs w:val="21"/>
              </w:rPr>
            </w:pPr>
            <w:r>
              <w:rPr>
                <w:rFonts w:ascii="宋体" w:hAnsi="宋体" w:hint="eastAsia"/>
                <w:bCs/>
                <w:sz w:val="21"/>
                <w:szCs w:val="21"/>
              </w:rPr>
              <w:t>一级</w:t>
            </w:r>
          </w:p>
        </w:tc>
      </w:tr>
      <w:tr>
        <w:tblPrEx>
          <w:tblLayout w:type="fixed"/>
          <w:tblCellMar>
            <w:top w:w="0" w:type="dxa"/>
            <w:left w:w="108" w:type="dxa"/>
            <w:bottom w:w="0" w:type="dxa"/>
            <w:right w:w="108" w:type="dxa"/>
          </w:tblCellMar>
          <w:tblLook w:val="0000"/>
        </w:tblPrEx>
        <w:trPr>
          <w:trHeight w:hRule="auto" w:val="0"/>
        </w:trPr>
        <w:tc>
          <w:tcPr>
            <w:tcW w:w="488"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2</w:t>
            </w:r>
          </w:p>
        </w:tc>
        <w:tc>
          <w:tcPr>
            <w:tcW w:w="1312" w:type="dxa"/>
            <w:vAlign w:val="center"/>
          </w:tcPr>
          <w:p>
            <w:pPr>
              <w:pStyle w:val="a0"/>
              <w:spacing w:line="280" w:lineRule="exact"/>
              <w:rPr>
                <w:rFonts w:ascii="黑体" w:eastAsia="黑体" w:hAnsi="黑体" w:hint="eastAsia"/>
                <w:b/>
                <w:bCs/>
                <w:sz w:val="21"/>
                <w:szCs w:val="21"/>
              </w:rPr>
            </w:pPr>
            <w:r>
              <w:rPr>
                <w:rFonts w:ascii="黑体" w:eastAsia="黑体" w:hAnsi="黑体" w:hint="eastAsia"/>
                <w:b/>
                <w:bCs/>
                <w:sz w:val="21"/>
                <w:szCs w:val="21"/>
              </w:rPr>
              <w:t>主装置</w:t>
            </w:r>
          </w:p>
        </w:tc>
        <w:tc>
          <w:tcPr>
            <w:tcW w:w="3351" w:type="dxa"/>
            <w:vAlign w:val="center"/>
          </w:tcPr>
          <w:p>
            <w:pPr>
              <w:pStyle w:val="a0"/>
              <w:spacing w:line="280" w:lineRule="exact"/>
              <w:rPr>
                <w:rFonts w:ascii="宋体" w:hAnsi="宋体" w:hint="eastAsia"/>
                <w:bCs/>
                <w:sz w:val="21"/>
                <w:szCs w:val="21"/>
              </w:rPr>
            </w:pPr>
            <w:r>
              <w:rPr>
                <w:rFonts w:ascii="宋体" w:hAnsi="宋体" w:hint="eastAsia"/>
                <w:bCs/>
                <w:sz w:val="21"/>
                <w:szCs w:val="21"/>
              </w:rPr>
              <w:t>现浇钢筋混凝土框架结构(不包括二期装置框架)。</w:t>
            </w:r>
          </w:p>
        </w:tc>
        <w:tc>
          <w:tcPr>
            <w:tcW w:w="1000" w:type="dxa"/>
            <w:vAlign w:val="center"/>
          </w:tcPr>
          <w:p>
            <w:pPr>
              <w:pStyle w:val="a0"/>
              <w:spacing w:line="280" w:lineRule="exact"/>
              <w:jc w:val="center"/>
              <w:rPr>
                <w:rFonts w:ascii="宋体" w:hAnsi="宋体" w:hint="eastAsia"/>
                <w:bCs/>
                <w:sz w:val="21"/>
                <w:szCs w:val="21"/>
              </w:rPr>
            </w:pPr>
            <w:r>
              <w:rPr>
                <w:rFonts w:ascii="宋体" w:hAnsi="宋体" w:hint="eastAsia"/>
                <w:bCs/>
                <w:sz w:val="21"/>
                <w:szCs w:val="21"/>
              </w:rPr>
              <w:t>甲</w:t>
            </w:r>
          </w:p>
        </w:tc>
        <w:tc>
          <w:tcPr>
            <w:tcW w:w="815" w:type="dxa"/>
          </w:tcPr>
          <w:p>
            <w:pPr>
              <w:pStyle w:val="a0"/>
              <w:spacing w:line="280" w:lineRule="exact"/>
              <w:jc w:val="center"/>
              <w:rPr>
                <w:rFonts w:ascii="宋体" w:hAnsi="宋体" w:hint="eastAsia"/>
                <w:bCs/>
                <w:sz w:val="21"/>
                <w:szCs w:val="21"/>
              </w:rPr>
            </w:pPr>
            <w:r>
              <w:rPr>
                <w:rFonts w:ascii="宋体" w:hAnsi="宋体" w:hint="eastAsia"/>
                <w:bCs/>
                <w:sz w:val="21"/>
                <w:szCs w:val="21"/>
              </w:rPr>
              <w:t>二级</w:t>
            </w:r>
          </w:p>
        </w:tc>
      </w:tr>
      <w:tr>
        <w:tblPrEx>
          <w:tblLayout w:type="fixed"/>
          <w:tblCellMar>
            <w:top w:w="0" w:type="dxa"/>
            <w:left w:w="108" w:type="dxa"/>
            <w:bottom w:w="0" w:type="dxa"/>
            <w:right w:w="108" w:type="dxa"/>
          </w:tblCellMar>
          <w:tblLook w:val="0000"/>
        </w:tblPrEx>
        <w:trPr>
          <w:trHeight w:hRule="auto" w:val="0"/>
        </w:trPr>
        <w:tc>
          <w:tcPr>
            <w:tcW w:w="488"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3</w:t>
            </w:r>
          </w:p>
        </w:tc>
        <w:tc>
          <w:tcPr>
            <w:tcW w:w="1312" w:type="dxa"/>
            <w:vAlign w:val="center"/>
          </w:tcPr>
          <w:p>
            <w:pPr>
              <w:pStyle w:val="a0"/>
              <w:spacing w:line="280" w:lineRule="exact"/>
              <w:rPr>
                <w:rFonts w:ascii="黑体" w:eastAsia="黑体" w:hAnsi="黑体" w:hint="eastAsia"/>
                <w:b/>
                <w:bCs/>
                <w:sz w:val="21"/>
                <w:szCs w:val="21"/>
              </w:rPr>
            </w:pPr>
            <w:r>
              <w:rPr>
                <w:rFonts w:ascii="黑体" w:eastAsia="黑体" w:hAnsi="黑体" w:hint="eastAsia"/>
                <w:b/>
                <w:bCs/>
                <w:sz w:val="21"/>
                <w:szCs w:val="21"/>
              </w:rPr>
              <w:t>循环水</w:t>
            </w:r>
          </w:p>
        </w:tc>
        <w:tc>
          <w:tcPr>
            <w:tcW w:w="3351" w:type="dxa"/>
            <w:vAlign w:val="center"/>
          </w:tcPr>
          <w:p>
            <w:pPr>
              <w:pStyle w:val="a0"/>
              <w:spacing w:line="280" w:lineRule="exact"/>
              <w:rPr>
                <w:rFonts w:ascii="宋体" w:hAnsi="宋体" w:hint="eastAsia"/>
                <w:bCs/>
                <w:sz w:val="21"/>
                <w:szCs w:val="21"/>
              </w:rPr>
            </w:pPr>
            <w:r>
              <w:rPr>
                <w:rFonts w:ascii="宋体" w:hAnsi="宋体" w:hint="eastAsia"/>
                <w:bCs/>
                <w:sz w:val="21"/>
                <w:szCs w:val="21"/>
              </w:rPr>
              <w:t>钢筋混凝土水池。</w:t>
            </w:r>
          </w:p>
        </w:tc>
        <w:tc>
          <w:tcPr>
            <w:tcW w:w="1000" w:type="dxa"/>
            <w:vAlign w:val="center"/>
          </w:tcPr>
          <w:p>
            <w:pPr>
              <w:pStyle w:val="a0"/>
              <w:spacing w:line="280" w:lineRule="exact"/>
              <w:jc w:val="center"/>
              <w:rPr>
                <w:rFonts w:ascii="宋体" w:hAnsi="宋体" w:hint="eastAsia"/>
                <w:bCs/>
                <w:sz w:val="21"/>
                <w:szCs w:val="21"/>
              </w:rPr>
            </w:pPr>
            <w:r>
              <w:rPr>
                <w:rFonts w:ascii="宋体" w:hAnsi="宋体" w:hint="eastAsia"/>
                <w:bCs/>
                <w:sz w:val="21"/>
                <w:szCs w:val="21"/>
              </w:rPr>
              <w:t>戊</w:t>
            </w:r>
          </w:p>
        </w:tc>
        <w:tc>
          <w:tcPr>
            <w:tcW w:w="815" w:type="dxa"/>
          </w:tcPr>
          <w:p>
            <w:pPr>
              <w:pStyle w:val="a0"/>
              <w:spacing w:line="280" w:lineRule="exact"/>
              <w:jc w:val="center"/>
              <w:rPr>
                <w:rFonts w:ascii="宋体" w:hAnsi="宋体" w:hint="eastAsia"/>
                <w:bCs/>
                <w:sz w:val="21"/>
                <w:szCs w:val="21"/>
              </w:rPr>
            </w:pPr>
            <w:r>
              <w:rPr>
                <w:rFonts w:ascii="宋体" w:hAnsi="宋体" w:hint="eastAsia"/>
                <w:bCs/>
                <w:sz w:val="21"/>
                <w:szCs w:val="21"/>
              </w:rPr>
              <w:t>一级</w:t>
            </w:r>
          </w:p>
        </w:tc>
      </w:tr>
      <w:tr>
        <w:tblPrEx>
          <w:tblLayout w:type="fixed"/>
          <w:tblCellMar>
            <w:top w:w="0" w:type="dxa"/>
            <w:left w:w="108" w:type="dxa"/>
            <w:bottom w:w="0" w:type="dxa"/>
            <w:right w:w="108" w:type="dxa"/>
          </w:tblCellMar>
          <w:tblLook w:val="0000"/>
        </w:tblPrEx>
        <w:trPr>
          <w:trHeight w:hRule="auto" w:val="0"/>
        </w:trPr>
        <w:tc>
          <w:tcPr>
            <w:tcW w:w="488"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4</w:t>
            </w:r>
          </w:p>
        </w:tc>
        <w:tc>
          <w:tcPr>
            <w:tcW w:w="1312" w:type="dxa"/>
            <w:vAlign w:val="center"/>
          </w:tcPr>
          <w:p>
            <w:pPr>
              <w:pStyle w:val="a0"/>
              <w:spacing w:line="280" w:lineRule="exact"/>
              <w:rPr>
                <w:rFonts w:ascii="黑体" w:eastAsia="黑体" w:hAnsi="黑体" w:hint="eastAsia"/>
                <w:b/>
                <w:bCs/>
                <w:sz w:val="21"/>
                <w:szCs w:val="21"/>
              </w:rPr>
            </w:pPr>
            <w:r>
              <w:rPr>
                <w:rFonts w:ascii="黑体" w:eastAsia="黑体" w:hAnsi="黑体" w:hint="eastAsia"/>
                <w:b/>
                <w:bCs/>
                <w:sz w:val="21"/>
                <w:szCs w:val="21"/>
              </w:rPr>
              <w:t>中间品、成品贮运包装</w:t>
            </w:r>
          </w:p>
        </w:tc>
        <w:tc>
          <w:tcPr>
            <w:tcW w:w="3351" w:type="dxa"/>
            <w:vAlign w:val="center"/>
          </w:tcPr>
          <w:p>
            <w:pPr>
              <w:pStyle w:val="a0"/>
              <w:spacing w:line="280" w:lineRule="exact"/>
              <w:rPr>
                <w:rFonts w:ascii="宋体" w:hAnsi="宋体" w:hint="eastAsia"/>
                <w:bCs/>
                <w:sz w:val="21"/>
                <w:szCs w:val="21"/>
              </w:rPr>
            </w:pPr>
            <w:r>
              <w:rPr>
                <w:rFonts w:ascii="宋体" w:hAnsi="宋体" w:hint="eastAsia"/>
                <w:bCs/>
                <w:sz w:val="21"/>
                <w:szCs w:val="21"/>
              </w:rPr>
              <w:t>中间品、成品包装和贮运</w:t>
            </w:r>
          </w:p>
        </w:tc>
        <w:tc>
          <w:tcPr>
            <w:tcW w:w="1000" w:type="dxa"/>
            <w:vAlign w:val="center"/>
          </w:tcPr>
          <w:p>
            <w:pPr>
              <w:pStyle w:val="a0"/>
              <w:spacing w:line="280" w:lineRule="exact"/>
              <w:jc w:val="center"/>
              <w:rPr>
                <w:rFonts w:ascii="宋体" w:hAnsi="宋体" w:hint="eastAsia"/>
                <w:bCs/>
                <w:sz w:val="21"/>
                <w:szCs w:val="21"/>
              </w:rPr>
            </w:pPr>
            <w:r>
              <w:rPr>
                <w:rFonts w:ascii="宋体" w:hAnsi="宋体" w:hint="eastAsia"/>
                <w:bCs/>
                <w:sz w:val="21"/>
                <w:szCs w:val="21"/>
              </w:rPr>
              <w:t>丙</w:t>
            </w:r>
          </w:p>
        </w:tc>
        <w:tc>
          <w:tcPr>
            <w:tcW w:w="815" w:type="dxa"/>
          </w:tcPr>
          <w:p>
            <w:pPr>
              <w:pStyle w:val="a0"/>
              <w:spacing w:line="280" w:lineRule="exact"/>
              <w:jc w:val="center"/>
              <w:rPr>
                <w:rFonts w:ascii="宋体" w:hAnsi="宋体" w:hint="eastAsia"/>
                <w:bCs/>
                <w:sz w:val="21"/>
                <w:szCs w:val="21"/>
              </w:rPr>
            </w:pPr>
            <w:r>
              <w:rPr>
                <w:rFonts w:ascii="宋体" w:hAnsi="宋体" w:hint="eastAsia"/>
                <w:bCs/>
                <w:sz w:val="21"/>
                <w:szCs w:val="21"/>
              </w:rPr>
              <w:t>二级</w:t>
            </w:r>
          </w:p>
        </w:tc>
      </w:tr>
      <w:tr>
        <w:tblPrEx>
          <w:tblLayout w:type="fixed"/>
          <w:tblCellMar>
            <w:top w:w="0" w:type="dxa"/>
            <w:left w:w="108" w:type="dxa"/>
            <w:bottom w:w="0" w:type="dxa"/>
            <w:right w:w="108" w:type="dxa"/>
          </w:tblCellMar>
          <w:tblLook w:val="0000"/>
        </w:tblPrEx>
        <w:trPr>
          <w:trHeight w:hRule="auto" w:val="0"/>
        </w:trPr>
        <w:tc>
          <w:tcPr>
            <w:tcW w:w="488"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5</w:t>
            </w:r>
          </w:p>
        </w:tc>
        <w:tc>
          <w:tcPr>
            <w:tcW w:w="1312" w:type="dxa"/>
            <w:vAlign w:val="center"/>
          </w:tcPr>
          <w:p>
            <w:pPr>
              <w:pStyle w:val="a0"/>
              <w:spacing w:line="280" w:lineRule="exact"/>
              <w:rPr>
                <w:rFonts w:ascii="黑体" w:eastAsia="黑体" w:hAnsi="黑体" w:hint="eastAsia"/>
                <w:b/>
                <w:bCs/>
                <w:sz w:val="21"/>
                <w:szCs w:val="21"/>
              </w:rPr>
            </w:pPr>
            <w:r>
              <w:rPr>
                <w:rFonts w:ascii="黑体" w:eastAsia="黑体" w:hAnsi="黑体" w:hint="eastAsia"/>
                <w:b/>
                <w:bCs/>
                <w:sz w:val="21"/>
                <w:szCs w:val="21"/>
              </w:rPr>
              <w:t>配套设施</w:t>
            </w:r>
          </w:p>
        </w:tc>
        <w:tc>
          <w:tcPr>
            <w:tcW w:w="3351" w:type="dxa"/>
            <w:vAlign w:val="center"/>
          </w:tcPr>
          <w:p>
            <w:pPr>
              <w:pStyle w:val="a0"/>
              <w:spacing w:line="280" w:lineRule="exact"/>
              <w:rPr>
                <w:rFonts w:ascii="宋体" w:hAnsi="宋体" w:hint="eastAsia"/>
                <w:bCs/>
                <w:sz w:val="21"/>
                <w:szCs w:val="21"/>
              </w:rPr>
            </w:pPr>
            <w:r>
              <w:rPr>
                <w:rFonts w:ascii="宋体" w:hAnsi="宋体" w:hint="eastAsia"/>
                <w:bCs/>
                <w:sz w:val="21"/>
                <w:szCs w:val="21"/>
              </w:rPr>
              <w:t>配电室、制冷厂房和中央操作室等</w:t>
            </w:r>
          </w:p>
        </w:tc>
        <w:tc>
          <w:tcPr>
            <w:tcW w:w="1000" w:type="dxa"/>
            <w:vAlign w:val="center"/>
          </w:tcPr>
          <w:p>
            <w:pPr>
              <w:pStyle w:val="a0"/>
              <w:spacing w:line="280" w:lineRule="exact"/>
              <w:jc w:val="center"/>
              <w:rPr>
                <w:rFonts w:ascii="宋体" w:hAnsi="宋体" w:hint="eastAsia"/>
                <w:bCs/>
                <w:sz w:val="21"/>
                <w:szCs w:val="21"/>
              </w:rPr>
            </w:pPr>
            <w:r>
              <w:rPr>
                <w:rFonts w:ascii="宋体" w:hAnsi="宋体" w:hint="eastAsia"/>
                <w:bCs/>
                <w:sz w:val="21"/>
                <w:szCs w:val="21"/>
              </w:rPr>
              <w:t>丙</w:t>
            </w:r>
          </w:p>
        </w:tc>
        <w:tc>
          <w:tcPr>
            <w:tcW w:w="815" w:type="dxa"/>
          </w:tcPr>
          <w:p>
            <w:pPr>
              <w:pStyle w:val="a0"/>
              <w:spacing w:line="280" w:lineRule="exact"/>
              <w:jc w:val="center"/>
              <w:rPr>
                <w:rFonts w:ascii="宋体" w:hAnsi="宋体" w:hint="eastAsia"/>
                <w:bCs/>
                <w:sz w:val="21"/>
                <w:szCs w:val="21"/>
              </w:rPr>
            </w:pPr>
            <w:r>
              <w:rPr>
                <w:rFonts w:ascii="宋体" w:hAnsi="宋体" w:hint="eastAsia"/>
                <w:bCs/>
                <w:sz w:val="21"/>
                <w:szCs w:val="21"/>
              </w:rPr>
              <w:t>一级</w:t>
            </w:r>
          </w:p>
        </w:tc>
      </w:tr>
      <w:tr>
        <w:tblPrEx>
          <w:tblLayout w:type="fixed"/>
          <w:tblCellMar>
            <w:top w:w="0" w:type="dxa"/>
            <w:left w:w="108" w:type="dxa"/>
            <w:bottom w:w="0" w:type="dxa"/>
            <w:right w:w="108" w:type="dxa"/>
          </w:tblCellMar>
          <w:tblLook w:val="0000"/>
        </w:tblPrEx>
        <w:trPr>
          <w:trHeight w:hRule="auto" w:val="0"/>
        </w:trPr>
        <w:tc>
          <w:tcPr>
            <w:tcW w:w="488" w:type="dxa"/>
            <w:vAlign w:val="center"/>
          </w:tcPr>
          <w:p>
            <w:pPr>
              <w:pStyle w:val="a0"/>
              <w:spacing w:line="280" w:lineRule="exact"/>
              <w:jc w:val="center"/>
              <w:rPr>
                <w:rFonts w:ascii="黑体" w:eastAsia="黑体" w:hAnsi="黑体" w:hint="eastAsia"/>
                <w:b/>
                <w:bCs/>
                <w:sz w:val="21"/>
                <w:szCs w:val="21"/>
              </w:rPr>
            </w:pPr>
            <w:r>
              <w:rPr>
                <w:rFonts w:ascii="黑体" w:eastAsia="黑体" w:hAnsi="黑体" w:hint="eastAsia"/>
                <w:b/>
                <w:bCs/>
                <w:sz w:val="21"/>
                <w:szCs w:val="21"/>
              </w:rPr>
              <w:t>6</w:t>
            </w:r>
          </w:p>
        </w:tc>
        <w:tc>
          <w:tcPr>
            <w:tcW w:w="1312" w:type="dxa"/>
            <w:vAlign w:val="center"/>
          </w:tcPr>
          <w:p>
            <w:pPr>
              <w:pStyle w:val="a0"/>
              <w:spacing w:line="280" w:lineRule="exact"/>
              <w:rPr>
                <w:rFonts w:ascii="黑体" w:eastAsia="黑体" w:hAnsi="黑体" w:hint="eastAsia"/>
                <w:b/>
                <w:bCs/>
                <w:sz w:val="21"/>
                <w:szCs w:val="21"/>
              </w:rPr>
            </w:pPr>
            <w:r>
              <w:rPr>
                <w:rFonts w:ascii="黑体" w:eastAsia="黑体" w:hAnsi="黑体" w:hint="eastAsia"/>
                <w:b/>
                <w:bCs/>
                <w:sz w:val="21"/>
                <w:szCs w:val="21"/>
              </w:rPr>
              <w:t>合计</w:t>
            </w:r>
          </w:p>
        </w:tc>
        <w:tc>
          <w:tcPr>
            <w:tcW w:w="3351" w:type="dxa"/>
            <w:vAlign w:val="center"/>
          </w:tcPr>
          <w:p>
            <w:pPr>
              <w:pStyle w:val="a0"/>
              <w:spacing w:line="280" w:lineRule="exact"/>
              <w:rPr>
                <w:rFonts w:ascii="宋体" w:hAnsi="宋体" w:hint="eastAsia"/>
                <w:bCs/>
                <w:sz w:val="21"/>
                <w:szCs w:val="21"/>
              </w:rPr>
            </w:pPr>
          </w:p>
        </w:tc>
        <w:tc>
          <w:tcPr>
            <w:tcW w:w="1000" w:type="dxa"/>
            <w:vAlign w:val="center"/>
          </w:tcPr>
          <w:p>
            <w:pPr>
              <w:pStyle w:val="a0"/>
              <w:spacing w:line="280" w:lineRule="exact"/>
              <w:jc w:val="center"/>
              <w:rPr>
                <w:rFonts w:ascii="宋体" w:hAnsi="宋体" w:hint="eastAsia"/>
                <w:bCs/>
                <w:sz w:val="21"/>
                <w:szCs w:val="21"/>
              </w:rPr>
            </w:pPr>
          </w:p>
        </w:tc>
        <w:tc>
          <w:tcPr>
            <w:tcW w:w="815" w:type="dxa"/>
          </w:tcPr>
          <w:p>
            <w:pPr>
              <w:pStyle w:val="a0"/>
              <w:spacing w:line="280" w:lineRule="exact"/>
              <w:jc w:val="center"/>
              <w:rPr>
                <w:rFonts w:ascii="宋体" w:hAnsi="宋体" w:hint="eastAsia"/>
                <w:bCs/>
                <w:sz w:val="21"/>
                <w:szCs w:val="21"/>
              </w:rPr>
            </w:pPr>
          </w:p>
        </w:tc>
      </w:tr>
    </w:tbl>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sectPr>
          <w:type w:val="nextPage"/>
          <w:pgSz w:w="11906" w:h="16838"/>
          <w:pgMar w:top="1440" w:right="1800" w:bottom="1440" w:left="1800" w:header="851" w:footer="992" w:gutter="0"/>
          <w:pgNumType w:start="33"/>
          <w:cols w:space="708"/>
          <w:titlePg w:val="0"/>
          <w:docGrid w:type="lines" w:linePitch="312"/>
        </w:sectPr>
      </w:pPr>
    </w:p>
    <w:p>
      <w:pPr>
        <w:pStyle w:val="Heading2"/>
        <w:keepLines/>
        <w:spacing w:before="312" w:beforeLines="0" w:after="156" w:afterLines="0"/>
        <w:rPr>
          <w:rFonts w:ascii="仿宋_GB2312" w:eastAsia="仿宋_GB2312" w:hint="eastAsia"/>
          <w:b/>
          <w:bCs/>
          <w:sz w:val="36"/>
          <w:szCs w:val="36"/>
        </w:rPr>
      </w:pPr>
      <w:r>
        <w:rPr>
          <w:rFonts w:ascii="仿宋_GB2312" w:eastAsia="仿宋_GB2312" w:hint="eastAsia"/>
          <w:color w:val="FF0000"/>
          <w:sz w:val="30"/>
          <w:szCs w:val="30"/>
        </w:rPr>
        <w:br/>
      </w:r>
      <w:bookmarkStart w:id="34" w:name="_Toc262771434"/>
      <w:r>
        <w:rPr>
          <w:rFonts w:hint="eastAsia"/>
          <w:b/>
          <w:sz w:val="36"/>
          <w:szCs w:val="36"/>
        </w:rPr>
        <w:t>第八章 焦亚硫酸钠工程节能</w:t>
      </w:r>
      <w:bookmarkEnd w:id="34"/>
    </w:p>
    <w:p>
      <w:pPr>
        <w:pStyle w:val="Heading3"/>
        <w:spacing w:line="240" w:lineRule="auto"/>
        <w:rPr>
          <w:rFonts w:ascii="仿宋_GB2312" w:eastAsia="仿宋_GB2312" w:hint="eastAsia"/>
          <w:b w:val="0"/>
          <w:sz w:val="30"/>
          <w:szCs w:val="30"/>
        </w:rPr>
      </w:pPr>
      <w:r>
        <w:rPr>
          <w:rFonts w:ascii="仿宋_GB2312" w:eastAsia="仿宋_GB2312" w:hint="eastAsia"/>
          <w:sz w:val="30"/>
          <w:szCs w:val="30"/>
        </w:rPr>
        <w:br/>
      </w:r>
      <w:bookmarkStart w:id="35" w:name="_Toc262771435"/>
      <w:r>
        <w:rPr>
          <w:rFonts w:ascii="黑体" w:eastAsia="黑体" w:hint="eastAsia"/>
        </w:rPr>
        <w:t>8.1编制的依据</w:t>
      </w:r>
      <w:bookmarkEnd w:id="35"/>
    </w:p>
    <w:p>
      <w:pPr>
        <w:pStyle w:val="B4"/>
        <w:numPr>
          <w:ilvl w:val="0"/>
          <w:numId w:val="2"/>
        </w:numPr>
        <w:textAlignment w:val="baseline"/>
        <w:rPr>
          <w:rFonts w:hAnsi="仿宋_GB2312" w:hint="eastAsia"/>
        </w:rPr>
      </w:pPr>
      <w:r>
        <w:rPr>
          <w:rFonts w:hAnsi="仿宋_GB2312" w:hint="eastAsia"/>
        </w:rPr>
        <w:t>国家计委、国家经贸委、建设部国资源[1997]2542号文件?关于固定资产投资工程可行性研究报告</w:t>
      </w:r>
      <w:r>
        <w:rPr>
          <w:rFonts w:hAnsi="仿宋_GB2312" w:hint="eastAsia"/>
        </w:rPr>
        <w:t>“</w:t>
      </w:r>
      <w:r>
        <w:rPr>
          <w:rFonts w:hAnsi="仿宋_GB2312" w:hint="eastAsia"/>
        </w:rPr>
        <w:t>节能篇〔章〕编制与评估〞的规定?的通知；</w:t>
      </w:r>
    </w:p>
    <w:p>
      <w:pPr>
        <w:spacing w:line="640" w:lineRule="exact"/>
        <w:ind w:firstLine="600" w:firstLineChars="200"/>
        <w:textAlignment w:val="baseline"/>
        <w:rPr>
          <w:rFonts w:ascii="仿宋_GB2312" w:eastAsia="仿宋_GB2312" w:hAnsi="仿宋_GB2312" w:hint="eastAsia"/>
          <w:sz w:val="30"/>
          <w:szCs w:val="30"/>
        </w:rPr>
      </w:pPr>
      <w:r>
        <w:rPr>
          <w:rFonts w:ascii="仿宋_GB2312" w:eastAsia="仿宋_GB2312" w:hAnsi="仿宋_GB2312" w:hint="eastAsia"/>
          <w:sz w:val="30"/>
          <w:szCs w:val="30"/>
        </w:rPr>
        <w:t>2、?国务院关于做好建设节约型社会近期重点工作的通知?〔国发［2005］21号〕；</w:t>
      </w:r>
    </w:p>
    <w:p>
      <w:pPr>
        <w:pStyle w:val="B4"/>
        <w:textAlignment w:val="baseline"/>
        <w:rPr>
          <w:rFonts w:hAnsi="仿宋_GB2312" w:hint="eastAsia"/>
        </w:rPr>
      </w:pPr>
      <w:r>
        <w:rPr>
          <w:rFonts w:hAnsi="仿宋_GB2312" w:hint="eastAsia"/>
        </w:rPr>
        <w:t>3、</w:t>
      </w:r>
      <w:r>
        <w:rPr>
          <w:rFonts w:hAnsi="仿宋_GB2312"/>
        </w:rPr>
        <w:t>?国务院关于印发节能减排综合性工作方案的通知?</w:t>
      </w:r>
      <w:r>
        <w:rPr>
          <w:rFonts w:hAnsi="仿宋_GB2312" w:hint="eastAsia"/>
        </w:rPr>
        <w:t>〔</w:t>
      </w:r>
      <w:r>
        <w:rPr>
          <w:rFonts w:hAnsi="仿宋_GB2312"/>
        </w:rPr>
        <w:t>国发[2007]15号</w:t>
      </w:r>
      <w:r>
        <w:rPr>
          <w:rFonts w:hAnsi="仿宋_GB2312" w:hint="eastAsia"/>
        </w:rPr>
        <w:t>〕；</w:t>
      </w:r>
    </w:p>
    <w:p>
      <w:pPr>
        <w:pStyle w:val="B4"/>
        <w:textAlignment w:val="baseline"/>
        <w:rPr>
          <w:rFonts w:hAnsi="仿宋_GB2312" w:hint="eastAsia"/>
        </w:rPr>
      </w:pPr>
      <w:r>
        <w:rPr>
          <w:rFonts w:hAnsi="仿宋_GB2312" w:hint="eastAsia"/>
        </w:rPr>
        <w:t>4、</w:t>
      </w:r>
      <w:r>
        <w:rPr>
          <w:rFonts w:hAnsi="仿宋_GB2312"/>
        </w:rPr>
        <w:t>国家开展改革委发布</w:t>
      </w:r>
      <w:r>
        <w:rPr>
          <w:rFonts w:hAnsi="仿宋_GB2312" w:hint="eastAsia"/>
        </w:rPr>
        <w:t>?</w:t>
      </w:r>
      <w:r>
        <w:rPr>
          <w:rFonts w:hAnsi="仿宋_GB2312" w:hint="eastAsia"/>
        </w:rPr>
        <w:t>“</w:t>
      </w:r>
      <w:r>
        <w:rPr>
          <w:rFonts w:hAnsi="仿宋_GB2312" w:hint="eastAsia"/>
        </w:rPr>
        <w:t>十一五〞资源综合利用指导意见?</w:t>
      </w:r>
    </w:p>
    <w:p>
      <w:pPr>
        <w:pStyle w:val="B4"/>
        <w:textAlignment w:val="baseline"/>
        <w:rPr>
          <w:rFonts w:hAnsi="仿宋_GB2312" w:hint="eastAsia"/>
        </w:rPr>
      </w:pPr>
      <w:r>
        <w:rPr>
          <w:rFonts w:hAnsi="仿宋_GB2312" w:hint="eastAsia"/>
        </w:rPr>
        <w:t>5、建设部?建筑节能技术政策?〔</w:t>
      </w:r>
      <w:r>
        <w:rPr>
          <w:rFonts w:hAnsi="仿宋_GB2312"/>
        </w:rPr>
        <w:t>建科[1996]530号〕</w:t>
      </w:r>
      <w:r>
        <w:rPr>
          <w:rFonts w:hAnsi="仿宋_GB2312" w:hint="eastAsia"/>
        </w:rPr>
        <w:t>；</w:t>
      </w:r>
    </w:p>
    <w:p>
      <w:pPr>
        <w:pStyle w:val="B4"/>
        <w:textAlignment w:val="baseline"/>
        <w:rPr>
          <w:rFonts w:hAnsi="仿宋_GB2312" w:hint="eastAsia"/>
        </w:rPr>
      </w:pPr>
      <w:r>
        <w:rPr>
          <w:rFonts w:hAnsi="仿宋_GB2312" w:hint="eastAsia"/>
        </w:rPr>
        <w:t>6、建设部?建筑节能</w:t>
      </w:r>
      <w:r>
        <w:rPr>
          <w:rFonts w:hAnsi="仿宋_GB2312" w:hint="eastAsia"/>
        </w:rPr>
        <w:t>“</w:t>
      </w:r>
      <w:r>
        <w:rPr>
          <w:rFonts w:hAnsi="仿宋_GB2312" w:hint="eastAsia"/>
        </w:rPr>
        <w:t>九五〞方案和2021年规划?；</w:t>
      </w:r>
    </w:p>
    <w:p>
      <w:pPr>
        <w:pStyle w:val="B4"/>
        <w:textAlignment w:val="baseline"/>
        <w:rPr>
          <w:rFonts w:hAnsi="仿宋_GB2312" w:hint="eastAsia"/>
        </w:rPr>
      </w:pPr>
      <w:r>
        <w:rPr>
          <w:rFonts w:hAnsi="仿宋_GB2312" w:hint="eastAsia"/>
        </w:rPr>
        <w:t>7、建设部?中国节能技术政策大纲?；</w:t>
      </w:r>
    </w:p>
    <w:p>
      <w:pPr>
        <w:pStyle w:val="B4"/>
        <w:textAlignment w:val="baseline"/>
        <w:rPr>
          <w:rFonts w:hAnsi="仿宋_GB2312" w:hint="eastAsia"/>
        </w:rPr>
      </w:pPr>
      <w:r>
        <w:rPr>
          <w:rFonts w:hAnsi="仿宋_GB2312" w:hint="eastAsia"/>
        </w:rPr>
        <w:t>8、?公共建筑节能设计标准?〔GB50189-2005〕；</w:t>
      </w:r>
    </w:p>
    <w:p>
      <w:pPr>
        <w:pStyle w:val="B4"/>
        <w:textAlignment w:val="baseline"/>
        <w:rPr>
          <w:rFonts w:hAnsi="仿宋_GB2312" w:hint="eastAsia"/>
        </w:rPr>
      </w:pPr>
      <w:r>
        <w:rPr>
          <w:rFonts w:hAnsi="仿宋_GB2312" w:hint="eastAsia"/>
        </w:rPr>
        <w:t>9、?</w:t>
      </w:r>
      <w:r>
        <w:rPr>
          <w:rFonts w:hAnsi="仿宋_GB2312" w:hint="eastAsia"/>
          <w:color w:val="FF0000"/>
        </w:rPr>
        <w:t>XX省</w:t>
      </w:r>
      <w:r>
        <w:rPr>
          <w:rFonts w:hAnsi="仿宋_GB2312" w:hint="eastAsia"/>
        </w:rPr>
        <w:t>公共建筑节能设计标准?；</w:t>
      </w:r>
    </w:p>
    <w:p>
      <w:pPr>
        <w:pStyle w:val="B4"/>
        <w:textAlignment w:val="baseline"/>
        <w:rPr>
          <w:rFonts w:hAnsi="仿宋_GB2312" w:hint="eastAsia"/>
        </w:rPr>
      </w:pPr>
      <w:r>
        <w:rPr>
          <w:rFonts w:hAnsi="仿宋_GB2312" w:hint="eastAsia"/>
        </w:rPr>
        <w:t>10、?节能中长期专项规划?〔发改环资［2004］2505号〕；</w:t>
      </w:r>
    </w:p>
    <w:p>
      <w:pPr>
        <w:pStyle w:val="B4"/>
        <w:textAlignment w:val="baseline"/>
        <w:rPr>
          <w:rFonts w:hAnsi="仿宋_GB2312" w:hint="eastAsia"/>
        </w:rPr>
      </w:pPr>
      <w:r>
        <w:rPr>
          <w:rFonts w:hAnsi="仿宋_GB2312" w:hint="eastAsia"/>
        </w:rPr>
        <w:t>11、?节约能源管理暂行条例?；</w:t>
      </w:r>
    </w:p>
    <w:p>
      <w:pPr>
        <w:pStyle w:val="B4"/>
        <w:textAlignment w:val="baseline"/>
        <w:rPr>
          <w:rFonts w:hAnsi="仿宋_GB2312" w:hint="eastAsia"/>
        </w:rPr>
      </w:pPr>
      <w:r>
        <w:rPr>
          <w:rFonts w:hAnsi="仿宋_GB2312" w:hint="eastAsia"/>
        </w:rPr>
        <w:t>12、?建筑照明设计标准?〔GB50034-2004〕；</w:t>
      </w:r>
    </w:p>
    <w:p>
      <w:pPr>
        <w:pStyle w:val="B4"/>
        <w:textAlignment w:val="baseline"/>
        <w:rPr>
          <w:rFonts w:hint="eastAsia"/>
        </w:rPr>
        <w:sectPr>
          <w:type w:val="nextPage"/>
          <w:pgSz w:w="11906" w:h="16838"/>
          <w:pgMar w:top="1440" w:right="1800" w:bottom="1440" w:left="1800" w:header="851" w:footer="992" w:gutter="0"/>
          <w:pgNumType w:start="34"/>
          <w:cols w:space="708"/>
          <w:titlePg w:val="0"/>
          <w:docGrid w:type="lines" w:linePitch="312"/>
        </w:sectPr>
      </w:pPr>
      <w:r>
        <w:rPr>
          <w:rFonts w:hint="eastAsia"/>
        </w:rPr>
        <w:t>13、其他相关标准标准。</w:t>
      </w:r>
    </w:p>
    <w:p>
      <w:pPr>
        <w:pStyle w:val="Heading3"/>
        <w:spacing w:line="240" w:lineRule="auto"/>
        <w:rPr>
          <w:rFonts w:hAnsi="仿宋_GB2312" w:hint="eastAsia"/>
        </w:rPr>
      </w:pPr>
      <w:r>
        <w:rPr>
          <w:rFonts w:hint="eastAsia"/>
          <w:b w:val="0"/>
          <w:color w:val="FF0000"/>
          <w:sz w:val="30"/>
          <w:szCs w:val="30"/>
        </w:rPr>
        <w:br/>
      </w:r>
      <w:bookmarkStart w:id="36" w:name="_Toc262771436"/>
      <w:r>
        <w:rPr>
          <w:rFonts w:ascii="黑体" w:eastAsia="黑体" w:hint="eastAsia"/>
        </w:rPr>
        <w:t>8.2编制的原那么</w:t>
      </w:r>
      <w:bookmarkEnd w:id="36"/>
    </w:p>
    <w:p>
      <w:pPr>
        <w:pStyle w:val="B4"/>
        <w:spacing w:line="360" w:lineRule="auto"/>
        <w:rPr>
          <w:rFonts w:hint="eastAsia"/>
        </w:rPr>
      </w:pPr>
      <w:r>
        <w:rPr>
          <w:rFonts w:hint="eastAsia"/>
        </w:rPr>
        <w:t>1、认真贯彻国家产业政策和行业节能设计标准，不采用落后、淘汰及能耗高的设备和工艺原那么。</w:t>
      </w:r>
    </w:p>
    <w:p>
      <w:pPr>
        <w:pStyle w:val="B4"/>
        <w:spacing w:line="360" w:lineRule="auto"/>
        <w:rPr>
          <w:rFonts w:hint="eastAsia"/>
        </w:rPr>
      </w:pPr>
      <w:r>
        <w:rPr>
          <w:rFonts w:hint="eastAsia"/>
        </w:rPr>
        <w:t>2、节能与投资、社会效益和经济效益综合考虑原那么。</w:t>
      </w:r>
    </w:p>
    <w:p>
      <w:pPr>
        <w:pStyle w:val="Heading3"/>
        <w:spacing w:line="240" w:lineRule="auto"/>
        <w:rPr>
          <w:rFonts w:hint="eastAsia"/>
          <w:b w:val="0"/>
          <w:sz w:val="30"/>
          <w:szCs w:val="30"/>
        </w:rPr>
      </w:pPr>
      <w:r>
        <w:rPr>
          <w:rFonts w:hint="eastAsia"/>
          <w:b w:val="0"/>
          <w:color w:val="FF0000"/>
          <w:sz w:val="30"/>
          <w:szCs w:val="30"/>
        </w:rPr>
        <w:br/>
      </w:r>
      <w:bookmarkStart w:id="37" w:name="_Toc262771437"/>
      <w:r>
        <w:rPr>
          <w:rFonts w:ascii="黑体" w:eastAsia="黑体" w:hint="eastAsia"/>
        </w:rPr>
        <w:t>8.3节能措施</w:t>
      </w:r>
      <w:bookmarkEnd w:id="37"/>
    </w:p>
    <w:p>
      <w:pPr>
        <w:widowControl/>
        <w:spacing w:line="360" w:lineRule="auto"/>
        <w:ind w:firstLine="630" w:firstLineChars="210"/>
        <w:textAlignment w:val="baseline"/>
        <w:rPr>
          <w:rFonts w:ascii="仿宋_GB2312" w:eastAsia="仿宋_GB2312" w:hAnsi="仿宋_GB2312" w:hint="eastAsia"/>
          <w:kern w:val="0"/>
          <w:sz w:val="30"/>
          <w:szCs w:val="30"/>
        </w:rPr>
      </w:pPr>
      <w:r>
        <w:rPr>
          <w:rFonts w:ascii="仿宋_GB2312" w:eastAsia="仿宋_GB2312" w:hAnsi="仿宋_GB2312" w:hint="eastAsia"/>
          <w:kern w:val="0"/>
          <w:sz w:val="30"/>
          <w:szCs w:val="30"/>
        </w:rPr>
        <w:t>、供电系统中的节能措施</w:t>
      </w:r>
    </w:p>
    <w:p>
      <w:pPr>
        <w:widowControl/>
        <w:spacing w:line="360" w:lineRule="auto"/>
        <w:ind w:firstLine="630" w:firstLineChars="210"/>
        <w:textAlignment w:val="baseline"/>
        <w:rPr>
          <w:rFonts w:ascii="仿宋_GB2312" w:eastAsia="仿宋_GB2312" w:hAnsi="仿宋_GB2312" w:hint="eastAsia"/>
          <w:kern w:val="0"/>
          <w:sz w:val="30"/>
          <w:szCs w:val="30"/>
        </w:rPr>
      </w:pPr>
      <w:r>
        <w:rPr>
          <w:rFonts w:ascii="仿宋_GB2312" w:eastAsia="仿宋_GB2312" w:hAnsi="仿宋_GB2312" w:hint="eastAsia"/>
          <w:kern w:val="0"/>
          <w:sz w:val="30"/>
          <w:szCs w:val="30"/>
        </w:rPr>
        <w:t>〔1〕利用科学管理方法是节电的有效措施，建立长效的技术管理部门，对动力设备和配线按规程进行定期检查，保证设备在最正确状态下运行，减少电损耗；</w:t>
      </w:r>
    </w:p>
    <w:p>
      <w:pPr>
        <w:widowControl/>
        <w:spacing w:line="360" w:lineRule="auto"/>
        <w:ind w:firstLine="630" w:firstLineChars="210"/>
        <w:textAlignment w:val="baseline"/>
        <w:rPr>
          <w:rFonts w:ascii="仿宋_GB2312" w:eastAsia="仿宋_GB2312" w:hAnsi="仿宋_GB2312" w:hint="eastAsia"/>
          <w:kern w:val="0"/>
          <w:sz w:val="30"/>
          <w:szCs w:val="30"/>
        </w:rPr>
      </w:pPr>
      <w:r>
        <w:rPr>
          <w:rFonts w:ascii="仿宋_GB2312" w:eastAsia="仿宋_GB2312" w:hAnsi="仿宋_GB2312" w:hint="eastAsia"/>
          <w:kern w:val="0"/>
          <w:sz w:val="30"/>
          <w:szCs w:val="30"/>
        </w:rPr>
        <w:t>〔2〕采用建设部推荐的建筑照明节能技术和材料，照明光源采用新型高效节能光源，选用效率高、配光合理的灯具及绿色照明设施等；</w:t>
      </w:r>
    </w:p>
    <w:p>
      <w:pPr>
        <w:widowControl/>
        <w:spacing w:line="360" w:lineRule="auto"/>
        <w:ind w:firstLine="630" w:firstLineChars="210"/>
        <w:textAlignment w:val="baseline"/>
        <w:rPr>
          <w:rFonts w:ascii="仿宋_GB2312" w:eastAsia="仿宋_GB2312" w:hAnsi="仿宋_GB2312" w:hint="eastAsia"/>
          <w:kern w:val="0"/>
          <w:sz w:val="30"/>
          <w:szCs w:val="30"/>
        </w:rPr>
        <w:sectPr>
          <w:type w:val="nextPage"/>
          <w:pgSz w:w="11906" w:h="16838"/>
          <w:pgMar w:top="1440" w:right="1800" w:bottom="1440" w:left="1800" w:header="851" w:footer="992" w:gutter="0"/>
          <w:pgNumType w:start="35"/>
          <w:cols w:space="708"/>
          <w:titlePg w:val="0"/>
          <w:docGrid w:type="lines" w:linePitch="312"/>
        </w:sectPr>
      </w:pPr>
      <w:r>
        <w:rPr>
          <w:rFonts w:ascii="仿宋_GB2312" w:eastAsia="仿宋_GB2312" w:hAnsi="仿宋_GB2312" w:hint="eastAsia"/>
          <w:kern w:val="0"/>
          <w:sz w:val="30"/>
          <w:szCs w:val="30"/>
        </w:rPr>
        <w:t>〔3〕</w:t>
      </w:r>
      <w:r>
        <w:rPr>
          <w:rFonts w:ascii="仿宋_GB2312" w:eastAsia="仿宋_GB2312" w:hAnsi="仿宋_GB2312" w:hint="eastAsia"/>
          <w:sz w:val="30"/>
          <w:szCs w:val="30"/>
        </w:rPr>
        <w:t>充分利用自然光，积极采用人工照明，优先选用高效、长寿的节能光源和灯具。采用紧凑型荧光灯、细径直管荧光灯等新型高效光源及电子直流器，合理选用照明照度，降低照明用电量。采用寿命长，光效高、配光合理的新光源灯具，每个灯具自带电容器补偿、照明开关控制灯数合量，楼梯、走廊采用定时开关；</w:t>
      </w:r>
    </w:p>
    <w:p>
      <w:pPr>
        <w:widowControl/>
        <w:spacing w:line="360" w:lineRule="auto"/>
        <w:ind w:firstLine="630" w:firstLineChars="210"/>
        <w:textAlignment w:val="baseline"/>
        <w:rPr>
          <w:rFonts w:ascii="仿宋_GB2312" w:eastAsia="仿宋_GB2312" w:hAnsi="仿宋_GB2312" w:hint="eastAsia"/>
          <w:kern w:val="0"/>
          <w:sz w:val="30"/>
          <w:szCs w:val="30"/>
        </w:rPr>
      </w:pPr>
      <w:r>
        <w:rPr>
          <w:rFonts w:ascii="仿宋_GB2312" w:eastAsia="仿宋_GB2312" w:hAnsi="仿宋_GB2312" w:hint="eastAsia"/>
          <w:kern w:val="0"/>
          <w:sz w:val="30"/>
          <w:szCs w:val="30"/>
        </w:rPr>
        <w:t>〔4〕严格执行国家?建筑照明设计标准?，按不同的功能区需要确定合理的照度标准配置照明，以到达节能目的；</w:t>
      </w:r>
    </w:p>
    <w:p>
      <w:pPr>
        <w:widowControl/>
        <w:spacing w:line="360" w:lineRule="auto"/>
        <w:ind w:firstLine="600"/>
        <w:textAlignment w:val="baseline"/>
        <w:rPr>
          <w:rFonts w:ascii="仿宋_GB2312" w:eastAsia="仿宋_GB2312" w:hAnsi="仿宋_GB2312" w:hint="eastAsia"/>
          <w:sz w:val="30"/>
          <w:szCs w:val="30"/>
        </w:rPr>
      </w:pPr>
      <w:r>
        <w:rPr>
          <w:rFonts w:ascii="仿宋_GB2312" w:eastAsia="仿宋_GB2312" w:hAnsi="仿宋_GB2312" w:hint="eastAsia"/>
          <w:kern w:val="0"/>
          <w:sz w:val="30"/>
          <w:szCs w:val="30"/>
        </w:rPr>
        <w:t>〔5〕</w:t>
      </w:r>
      <w:r>
        <w:rPr>
          <w:rFonts w:ascii="仿宋_GB2312" w:eastAsia="仿宋_GB2312" w:hAnsi="仿宋_GB2312" w:hint="eastAsia"/>
          <w:sz w:val="30"/>
          <w:szCs w:val="30"/>
        </w:rPr>
        <w:t>电气专业选用节能型低损耗变压器，使其负荷率在0.7～0.9，采用高、低压分散补偿无功率方式，减少线路和变压器损耗；</w:t>
      </w:r>
    </w:p>
    <w:p>
      <w:pPr>
        <w:widowControl/>
        <w:spacing w:line="360" w:lineRule="auto"/>
        <w:ind w:firstLine="600"/>
        <w:textAlignment w:val="baseline"/>
        <w:rPr>
          <w:rFonts w:ascii="仿宋_GB2312" w:eastAsia="仿宋_GB2312" w:hAnsi="仿宋_GB2312" w:hint="eastAsia"/>
          <w:sz w:val="30"/>
          <w:szCs w:val="30"/>
        </w:rPr>
      </w:pPr>
      <w:r>
        <w:rPr>
          <w:rFonts w:ascii="仿宋_GB2312" w:eastAsia="仿宋_GB2312" w:hAnsi="仿宋_GB2312" w:hint="eastAsia"/>
          <w:kern w:val="0"/>
          <w:sz w:val="30"/>
          <w:szCs w:val="30"/>
        </w:rPr>
        <w:t>〔6〕制定节电管理制度。</w:t>
      </w:r>
    </w:p>
    <w:p>
      <w:pPr>
        <w:pStyle w:val="B4"/>
        <w:spacing w:line="360" w:lineRule="auto"/>
        <w:textAlignment w:val="baseline"/>
        <w:rPr>
          <w:rFonts w:hAnsi="仿宋_GB2312" w:hint="eastAsia"/>
        </w:rPr>
      </w:pPr>
      <w:r>
        <w:rPr>
          <w:rFonts w:hAnsi="仿宋_GB2312" w:hint="eastAsia"/>
        </w:rPr>
        <w:t>2、回收利用生产过程中产生的预余热，余压及可燃气体。</w:t>
      </w:r>
    </w:p>
    <w:p>
      <w:pPr>
        <w:pStyle w:val="B4"/>
        <w:spacing w:line="360" w:lineRule="auto"/>
        <w:textAlignment w:val="baseline"/>
        <w:rPr>
          <w:rFonts w:hAnsi="仿宋_GB2312" w:hint="eastAsia"/>
        </w:rPr>
      </w:pPr>
      <w:r>
        <w:rPr>
          <w:rFonts w:hAnsi="仿宋_GB2312" w:hint="eastAsia"/>
        </w:rPr>
        <w:t>3、对工艺装置及热力管网系统分别采取有效的保温措施。</w:t>
      </w:r>
    </w:p>
    <w:p>
      <w:pPr>
        <w:pStyle w:val="B4"/>
        <w:spacing w:line="360" w:lineRule="auto"/>
        <w:textAlignment w:val="baseline"/>
        <w:rPr>
          <w:rFonts w:hAnsi="仿宋_GB2312" w:hint="eastAsia"/>
        </w:rPr>
      </w:pPr>
      <w:r>
        <w:rPr>
          <w:rFonts w:hAnsi="仿宋_GB2312" w:hint="eastAsia"/>
        </w:rPr>
        <w:t>4、合理利用热能，尽可能防止生产工艺中能量的不合理转换。</w:t>
      </w:r>
    </w:p>
    <w:p>
      <w:pPr>
        <w:pStyle w:val="B4"/>
        <w:spacing w:line="360" w:lineRule="auto"/>
        <w:textAlignment w:val="baseline"/>
        <w:rPr>
          <w:rFonts w:hAnsi="仿宋_GB2312" w:hint="eastAsia"/>
        </w:rPr>
      </w:pPr>
      <w:r>
        <w:rPr>
          <w:rFonts w:hAnsi="仿宋_GB2312" w:hint="eastAsia"/>
        </w:rPr>
        <w:t>5、建筑物朝向尽量为南北向，防止东晒与西晒。</w:t>
      </w:r>
    </w:p>
    <w:p>
      <w:pPr>
        <w:pStyle w:val="B4"/>
        <w:spacing w:line="360" w:lineRule="auto"/>
        <w:textAlignment w:val="baseline"/>
        <w:rPr>
          <w:rFonts w:hAnsi="仿宋_GB2312" w:hint="eastAsia"/>
        </w:rPr>
      </w:pPr>
      <w:r>
        <w:rPr>
          <w:rFonts w:hAnsi="仿宋_GB2312" w:hint="eastAsia"/>
        </w:rPr>
        <w:t>6、借鉴传统建筑设计手法，利用风压、热压作用，改善自然通风。</w:t>
      </w:r>
    </w:p>
    <w:p>
      <w:pPr>
        <w:pStyle w:val="B4"/>
        <w:spacing w:line="360" w:lineRule="auto"/>
        <w:textAlignment w:val="baseline"/>
        <w:rPr>
          <w:rFonts w:hAnsi="仿宋_GB2312" w:hint="eastAsia"/>
        </w:rPr>
      </w:pPr>
      <w:r>
        <w:rPr>
          <w:rFonts w:hAnsi="仿宋_GB2312" w:hint="eastAsia"/>
        </w:rPr>
        <w:t>7、总图布置根据生产流程进行合理布局，力求使工艺流程通顺，运距短捷，节约能源；对加工耗能工质的动力站房，例如配电室、变电所等尽可能布置在接近负荷中心，缩短管线长度，减少线路损耗。</w:t>
      </w:r>
    </w:p>
    <w:p>
      <w:pPr>
        <w:pStyle w:val="B4"/>
        <w:spacing w:line="360" w:lineRule="auto"/>
        <w:rPr>
          <w:rFonts w:hint="eastAsia"/>
        </w:rPr>
      </w:pP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8、导热油设计采用煤加热炉，在主装置东侧布置，这样防止因过长的导热油管道而造成的热量损失。</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9、中间物料罐、成品罐在正常生产时加氨气保护，以防止产品氧化分解。而在装置开停车时，对塔、容器的置换采用氨气置换，以节约能源。</w:t>
      </w:r>
    </w:p>
    <w:p>
      <w:pPr>
        <w:spacing w:line="480" w:lineRule="auto"/>
        <w:ind w:firstLine="600" w:firstLineChars="200"/>
        <w:rPr>
          <w:rFonts w:ascii="仿宋_GB2312" w:eastAsia="仿宋_GB2312" w:hint="eastAsia"/>
          <w:sz w:val="30"/>
          <w:szCs w:val="30"/>
        </w:rPr>
        <w:sectPr>
          <w:type w:val="nextPage"/>
          <w:pgSz w:w="11906" w:h="16838"/>
          <w:pgMar w:top="1440" w:right="1800" w:bottom="1440" w:left="1800" w:header="851" w:footer="992" w:gutter="0"/>
          <w:pgNumType w:start="36"/>
          <w:cols w:space="708"/>
          <w:titlePg w:val="0"/>
          <w:docGrid w:type="lines" w:linePitch="312"/>
        </w:sectPr>
      </w:pPr>
      <w:r>
        <w:rPr>
          <w:rFonts w:ascii="仿宋_GB2312" w:eastAsia="仿宋_GB2312" w:hint="eastAsia"/>
          <w:sz w:val="30"/>
          <w:szCs w:val="30"/>
        </w:rPr>
        <w:t>10、严格采用节电型电器设备及材料。</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11、贯彻一水多用的原那么，提高水的复用率。实行清污分流，控制排污。</w:t>
      </w:r>
    </w:p>
    <w:p>
      <w:pPr>
        <w:spacing w:line="480" w:lineRule="auto"/>
        <w:ind w:left="149" w:firstLine="600" w:leftChars="71" w:firstLineChars="200"/>
        <w:rPr>
          <w:rFonts w:ascii="仿宋_GB2312" w:eastAsia="仿宋_GB2312" w:hint="eastAsia"/>
          <w:sz w:val="30"/>
          <w:szCs w:val="30"/>
        </w:rPr>
      </w:pPr>
      <w:r>
        <w:rPr>
          <w:rFonts w:ascii="仿宋_GB2312" w:eastAsia="仿宋_GB2312" w:hint="eastAsia"/>
          <w:sz w:val="30"/>
          <w:szCs w:val="30"/>
        </w:rPr>
        <w:t>12、循环水系统采用高效节能的设备，做到技术先进可靠、经济合理。</w:t>
      </w:r>
    </w:p>
    <w:p>
      <w:pPr>
        <w:spacing w:line="480" w:lineRule="auto"/>
        <w:ind w:firstLine="600" w:firstLineChars="200"/>
        <w:rPr>
          <w:rFonts w:ascii="仿宋_GB2312" w:eastAsia="仿宋_GB2312" w:hint="eastAsia"/>
          <w:sz w:val="30"/>
          <w:szCs w:val="30"/>
        </w:rPr>
      </w:pPr>
      <w:r>
        <w:rPr>
          <w:rFonts w:ascii="仿宋_GB2312" w:eastAsia="仿宋_GB2312" w:hint="eastAsia"/>
          <w:sz w:val="30"/>
          <w:szCs w:val="30"/>
        </w:rPr>
        <w:t>13、设置用水计量仪表，强化用水管理和节水考核。</w:t>
      </w:r>
    </w:p>
    <w:p>
      <w:pPr>
        <w:spacing w:line="480" w:lineRule="auto"/>
        <w:ind w:left="149" w:firstLine="1197" w:leftChars="71" w:firstLineChars="399"/>
        <w:rPr>
          <w:rFonts w:ascii="仿宋_GB2312" w:eastAsia="仿宋_GB2312" w:hint="eastAsia"/>
          <w:b/>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p>
    <w:p>
      <w:pPr>
        <w:spacing w:line="480" w:lineRule="auto"/>
        <w:ind w:left="149" w:firstLine="1197" w:leftChars="71" w:firstLineChars="399"/>
        <w:jc w:val="center"/>
        <w:rPr>
          <w:rFonts w:ascii="仿宋_GB2312" w:eastAsia="仿宋_GB2312" w:hint="eastAsia"/>
          <w:color w:val="FF0000"/>
          <w:sz w:val="30"/>
          <w:szCs w:val="30"/>
        </w:rPr>
      </w:pPr>
      <w:r>
        <w:rPr>
          <w:rFonts w:ascii="仿宋_GB2312" w:eastAsia="仿宋_GB2312" w:hint="eastAsia"/>
          <w:color w:val="FF0000"/>
          <w:sz w:val="30"/>
          <w:szCs w:val="30"/>
        </w:rPr>
        <w:br/>
      </w:r>
      <w:r>
        <w:rPr>
          <w:rFonts w:ascii="仿宋_GB2312" w:eastAsia="仿宋_GB2312" w:hint="eastAsia"/>
          <w:color w:val="FF0000"/>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https://d.book118.com/616211231011010054</w:t>
        </w:r>
      </w:hyperlink>
    </w:p>
    <w:p>
      <w:pPr>
        <w:spacing w:line="480" w:lineRule="auto"/>
        <w:ind w:left="149" w:firstLine="1197" w:leftChars="71" w:firstLineChars="399"/>
        <w:jc w:val="center"/>
        <w:rPr>
          <w:rFonts w:ascii="仿宋_GB2312" w:eastAsia="仿宋_GB2312" w:hint="eastAsia"/>
          <w:color w:val="FF0000"/>
          <w:sz w:val="30"/>
          <w:szCs w:val="30"/>
        </w:rPr>
      </w:pPr>
    </w:p>
    <w:sectPr>
      <w:type w:val="nextPage"/>
      <w:pgSz w:w="11906" w:h="16838"/>
      <w:pgMar w:top="1440" w:right="1800" w:bottom="1440" w:left="1800" w:header="851" w:footer="992" w:gutter="0"/>
      <w:pgNumType w:start="3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华文仿宋">
    <w:altName w:val="宋体"/>
    <w:panose1 w:val="02010600040101010101"/>
    <w:charset w:val="86"/>
    <w:family w:val="auto"/>
    <w:pitch w:val="default"/>
    <w:sig w:usb0="00000287" w:usb1="080F0000" w:usb2="00000010" w:usb3="00000000" w:csb0="0004009F" w:csb1="00000000"/>
  </w:font>
  <w:font w:name="Verdana">
    <w:panose1 w:val="020B0604030504040204"/>
    <w:charset w:val="00"/>
    <w:family w:val="swiss"/>
    <w:pitch w:val="default"/>
    <w:sig w:usb0="00000287" w:usb1="00000000" w:usb2="00000000"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61007A87" w:usb1="80000000" w:usb2="00000008" w:usb3="00000000" w:csb0="200101FF" w:csb1="20280000"/>
  </w:font>
  <w:font w:name="Arial">
    <w:panose1 w:val="020B0604020202020204"/>
    <w:charset w:val="01"/>
    <w:family w:val="swiss"/>
    <w:pitch w:val="default"/>
    <w:sig w:usb0="00007A87" w:usb1="80000000" w:usb2="00000008" w:usb3="00000000" w:csb0="400001FF" w:csb1="FFFF0000"/>
  </w:font>
  <w:font w:name="仿宋_GB2312">
    <w:panose1 w:val="02010609030101010101"/>
    <w:charset w:val="86"/>
    <w:family w:val="modern"/>
    <w:pitch w:val="default"/>
    <w:sig w:usb0="00000001" w:usb1="080E0000" w:usb2="00000000" w:usb3="00000000" w:csb0="00040000" w:csb1="0000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Dutch801 XBd BT">
    <w:panose1 w:val="02020903060505020304"/>
    <w:charset w:val="00"/>
    <w:family w:val="roman"/>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suff w:val="nothing"/>
      <w:lvlText w:val="%1、"/>
      <w:lvlJc w:val="left"/>
    </w:lvl>
  </w:abstractNum>
  <w:abstractNum w:abstractNumId="1">
    <w:nsid w:val="280D20AA"/>
    <w:multiLevelType w:val="singleLevel"/>
    <w:tmpl w:val="00000001"/>
    <w:lvl w:ilvl="0">
      <w:start w:val="1"/>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2">
    <w:name w:val="heading 2"/>
    <w:basedOn w:val="Normal"/>
    <w:next w:val="NormalIndent"/>
    <w:uiPriority w:val="9"/>
    <w:qFormat/>
    <w:pPr>
      <w:keepNext/>
      <w:snapToGrid w:val="0"/>
      <w:spacing w:before="312" w:beforeLines="100" w:after="156" w:afterLines="50"/>
      <w:jc w:val="center"/>
      <w:outlineLvl w:val="1"/>
    </w:pPr>
    <w:rPr>
      <w:rFonts w:ascii="黑体" w:eastAsia="黑体"/>
      <w:kern w:val="0"/>
      <w:sz w:val="32"/>
      <w:szCs w:val="20"/>
    </w:rPr>
  </w:style>
  <w:style w:type="paragraph" w:styleId="Heading3">
    <w:name w:val="heading 3"/>
    <w:basedOn w:val="Normal"/>
    <w:next w:val="Normal"/>
    <w:link w:val="3Char"/>
    <w:uiPriority w:val="9"/>
    <w:qFormat/>
    <w:pPr>
      <w:keepNext/>
      <w:keepLines/>
      <w:spacing w:before="260" w:beforeLines="0" w:after="260" w:afterLines="0" w:line="413" w:lineRule="auto"/>
      <w:outlineLvl w:val="2"/>
    </w:pPr>
    <w:rPr>
      <w:rFonts w:eastAsia="宋体"/>
      <w:b/>
      <w:bCs/>
      <w:kern w:val="2"/>
      <w:sz w:val="32"/>
      <w:szCs w:val="32"/>
      <w:lang w:val="en-US" w:eastAsia="zh-CN" w:bidi="ar-SA"/>
    </w:rPr>
  </w:style>
  <w:style w:type="paragraph" w:styleId="Heading4">
    <w:name w:val="heading 4"/>
    <w:basedOn w:val="Normal"/>
    <w:next w:val="Normal"/>
    <w:uiPriority w:val="9"/>
    <w:qFormat/>
    <w:pPr>
      <w:keepNext/>
      <w:keepLines/>
      <w:spacing w:before="280" w:beforeLines="0" w:after="290" w:afterLines="0" w:line="372" w:lineRule="auto"/>
      <w:outlineLvl w:val="3"/>
    </w:pPr>
    <w:rPr>
      <w:rFonts w:ascii="Arial" w:eastAsia="黑体" w:hAnsi="Arial"/>
      <w:b/>
      <w:bCs/>
      <w:sz w:val="28"/>
      <w:szCs w:val="28"/>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Char">
    <w:name w:val="可研报告正文 Char"/>
    <w:basedOn w:val="DefaultParagraphFont"/>
    <w:link w:val="a1"/>
    <w:rPr>
      <w:rFonts w:eastAsia="宋体"/>
      <w:kern w:val="2"/>
      <w:sz w:val="24"/>
      <w:szCs w:val="24"/>
      <w:lang w:val="en-US" w:eastAsia="zh-CN" w:bidi="ar-SA"/>
    </w:rPr>
  </w:style>
  <w:style w:type="character" w:customStyle="1" w:styleId="B4Char">
    <w:name w:val="B4 Char"/>
    <w:basedOn w:val="DefaultParagraphFont"/>
    <w:link w:val="B4"/>
    <w:rPr>
      <w:rFonts w:ascii="仿宋_GB2312" w:eastAsia="仿宋_GB2312" w:hAnsi="黑体"/>
      <w:kern w:val="2"/>
      <w:sz w:val="28"/>
      <w:szCs w:val="28"/>
      <w:lang w:val="en-US" w:eastAsia="zh-CN" w:bidi="ar-SA"/>
    </w:rPr>
  </w:style>
  <w:style w:type="character" w:customStyle="1" w:styleId="23Char">
    <w:name w:val="样式 文字 + 首行缩进:  2 字符3 Char"/>
    <w:basedOn w:val="DefaultParagraphFont"/>
    <w:link w:val="23"/>
    <w:rPr>
      <w:rFonts w:eastAsia="仿宋_GB2312" w:cs="宋体"/>
      <w:kern w:val="2"/>
      <w:sz w:val="28"/>
      <w:szCs w:val="28"/>
      <w:lang w:val="en-US" w:eastAsia="zh-CN" w:bidi="ar-SA"/>
    </w:rPr>
  </w:style>
  <w:style w:type="character" w:customStyle="1" w:styleId="B3Char">
    <w:name w:val="B3 Char"/>
    <w:basedOn w:val="DefaultParagraphFont"/>
    <w:link w:val="B3"/>
    <w:rPr>
      <w:rFonts w:ascii="仿宋_GB2312" w:eastAsia="仿宋_GB2312" w:hAnsi="黑体"/>
      <w:b/>
      <w:kern w:val="2"/>
      <w:sz w:val="28"/>
      <w:szCs w:val="28"/>
      <w:lang w:val="en-US" w:eastAsia="zh-CN" w:bidi="ar-SA"/>
    </w:rPr>
  </w:style>
  <w:style w:type="character" w:customStyle="1" w:styleId="3Char">
    <w:name w:val="标题 3 Char"/>
    <w:basedOn w:val="DefaultParagraphFont"/>
    <w:link w:val="Heading3"/>
    <w:rPr>
      <w:rFonts w:eastAsia="宋体"/>
      <w:b/>
      <w:bCs/>
      <w:kern w:val="2"/>
      <w:sz w:val="32"/>
      <w:szCs w:val="32"/>
      <w:lang w:val="en-US" w:eastAsia="zh-CN" w:bidi="ar-SA"/>
    </w:rPr>
  </w:style>
  <w:style w:type="character" w:styleId="Hyperlink">
    <w:name w:val="Hyperlink"/>
    <w:basedOn w:val="DefaultParagraphFont"/>
    <w:rPr>
      <w:color w:val="0000FF"/>
      <w:u w:val="single"/>
    </w:rPr>
  </w:style>
  <w:style w:type="paragraph" w:styleId="TOC2">
    <w:name w:val="toc 2"/>
    <w:basedOn w:val="Normal"/>
    <w:next w:val="Normal"/>
    <w:uiPriority w:val="39"/>
    <w:pPr>
      <w:tabs>
        <w:tab w:val="right" w:leader="dot" w:pos="8296"/>
      </w:tabs>
      <w:ind w:left="420" w:leftChars="200"/>
      <w:jc w:val="center"/>
    </w:pPr>
    <w:rPr>
      <w:sz w:val="36"/>
      <w:szCs w:val="36"/>
    </w:rPr>
  </w:style>
  <w:style w:type="paragraph" w:customStyle="1" w:styleId="B4">
    <w:name w:val="B4"/>
    <w:basedOn w:val="Normal"/>
    <w:link w:val="B4Char"/>
    <w:pPr>
      <w:spacing w:line="640" w:lineRule="exact"/>
      <w:ind w:firstLine="560" w:firstLineChars="200"/>
    </w:pPr>
    <w:rPr>
      <w:rFonts w:ascii="仿宋_GB2312" w:eastAsia="仿宋_GB2312" w:hAnsi="黑体"/>
      <w:kern w:val="2"/>
      <w:sz w:val="28"/>
      <w:szCs w:val="28"/>
      <w:lang w:val="en-US" w:eastAsia="zh-CN" w:bidi="ar-SA"/>
    </w:rPr>
  </w:style>
  <w:style w:type="paragraph" w:customStyle="1" w:styleId="Char0">
    <w:name w:val=" Char"/>
    <w:basedOn w:val="Normal"/>
    <w:next w:val="Normal"/>
    <w:pPr>
      <w:spacing w:line="240" w:lineRule="atLeast"/>
      <w:ind w:left="420" w:firstLine="420"/>
      <w:jc w:val="center"/>
    </w:pPr>
    <w:rPr>
      <w:kern w:val="0"/>
      <w:szCs w:val="21"/>
    </w:rPr>
  </w:style>
  <w:style w:type="paragraph" w:styleId="Date">
    <w:name w:val="Date"/>
    <w:basedOn w:val="Normal"/>
    <w:next w:val="Normal"/>
    <w:pPr>
      <w:ind w:left="100" w:leftChars="2500"/>
    </w:pPr>
  </w:style>
  <w:style w:type="paragraph" w:styleId="TOC3">
    <w:name w:val="toc 3"/>
    <w:basedOn w:val="Normal"/>
    <w:next w:val="Normal"/>
    <w:uiPriority w:val="39"/>
    <w:pPr>
      <w:ind w:left="840" w:leftChars="400"/>
    </w:pPr>
  </w:style>
  <w:style w:type="paragraph" w:customStyle="1" w:styleId="23">
    <w:name w:val="样式 文字 + 首行缩进:  2 字符3"/>
    <w:basedOn w:val="Normal"/>
    <w:link w:val="23Char"/>
    <w:pPr>
      <w:spacing w:line="360" w:lineRule="auto"/>
      <w:ind w:firstLine="200" w:firstLineChars="200"/>
      <w:jc w:val="left"/>
    </w:pPr>
    <w:rPr>
      <w:rFonts w:eastAsia="仿宋_GB2312" w:cs="宋体"/>
      <w:kern w:val="2"/>
      <w:sz w:val="28"/>
      <w:szCs w:val="28"/>
      <w:lang w:val="en-US" w:eastAsia="zh-CN" w:bidi="ar-SA"/>
    </w:rPr>
  </w:style>
  <w:style w:type="paragraph" w:customStyle="1" w:styleId="B3">
    <w:name w:val="B3"/>
    <w:basedOn w:val="Normal"/>
    <w:link w:val="B3Char"/>
    <w:pPr>
      <w:spacing w:line="640" w:lineRule="exact"/>
      <w:ind w:firstLine="562" w:firstLineChars="200"/>
    </w:pPr>
    <w:rPr>
      <w:rFonts w:ascii="仿宋_GB2312" w:eastAsia="仿宋_GB2312" w:hAnsi="黑体"/>
      <w:b/>
      <w:kern w:val="2"/>
      <w:sz w:val="28"/>
      <w:szCs w:val="28"/>
      <w:lang w:val="en-US" w:eastAsia="zh-CN" w:bidi="ar-SA"/>
    </w:rPr>
  </w:style>
  <w:style w:type="paragraph" w:customStyle="1" w:styleId="a">
    <w:name w:val="地理段落"/>
    <w:basedOn w:val="Normal"/>
    <w:pPr>
      <w:adjustRightInd w:val="0"/>
      <w:snapToGrid w:val="0"/>
      <w:spacing w:line="360" w:lineRule="auto"/>
      <w:ind w:firstLine="200" w:firstLineChars="200"/>
    </w:pPr>
    <w:rPr>
      <w:rFonts w:ascii="仿宋_GB2312" w:eastAsia="仿宋_GB2312"/>
      <w:sz w:val="28"/>
      <w:szCs w:val="28"/>
    </w:rPr>
  </w:style>
  <w:style w:type="paragraph" w:customStyle="1" w:styleId="a0">
    <w:name w:val="表格正文"/>
    <w:basedOn w:val="Normal"/>
    <w:pPr>
      <w:adjustRightInd w:val="0"/>
      <w:spacing w:before="80" w:beforeLines="0"/>
      <w:textAlignment w:val="baseline"/>
    </w:pPr>
    <w:rPr>
      <w:kern w:val="24"/>
      <w:sz w:val="28"/>
      <w:szCs w:val="20"/>
    </w:rPr>
  </w:style>
  <w:style w:type="paragraph" w:customStyle="1" w:styleId="a1">
    <w:name w:val="可研报告正文"/>
    <w:basedOn w:val="Normal"/>
    <w:link w:val="Char"/>
    <w:pPr>
      <w:tabs>
        <w:tab w:val="left" w:pos="5880"/>
      </w:tabs>
      <w:spacing w:before="156" w:beforeLines="50" w:line="440" w:lineRule="exact"/>
      <w:ind w:left="425" w:firstLine="482"/>
    </w:pPr>
    <w:rPr>
      <w:rFonts w:eastAsia="宋体"/>
      <w:kern w:val="2"/>
      <w:sz w:val="24"/>
      <w:szCs w:val="24"/>
      <w:lang w:val="en-US" w:eastAsia="zh-CN" w:bidi="ar-SA"/>
    </w:rPr>
  </w:style>
  <w:style w:type="paragraph" w:customStyle="1" w:styleId="GS1">
    <w:name w:val="GS1"/>
    <w:basedOn w:val="Normal"/>
    <w:pPr>
      <w:ind w:firstLine="560" w:firstLineChars="200"/>
    </w:pPr>
    <w:rPr>
      <w:rFonts w:ascii="仿宋_GB2312" w:eastAsia="仿宋_GB2312"/>
      <w:sz w:val="28"/>
      <w:szCs w:val="28"/>
    </w:rPr>
  </w:style>
  <w:style w:type="paragraph" w:customStyle="1" w:styleId="Char1CharCharChar">
    <w:name w:val=" Char1 Char Char Char"/>
    <w:basedOn w:val="Normal"/>
    <w:rPr>
      <w:rFonts w:ascii="Tahoma" w:hAnsi="Tahoma"/>
      <w:sz w:val="24"/>
    </w:rPr>
  </w:style>
  <w:style w:type="paragraph" w:styleId="NormalIndent">
    <w:name w:val="Normal Indent"/>
    <w:basedOn w:val="Normal"/>
    <w:pPr>
      <w:ind w:firstLine="420" w:firstLineChars="200"/>
    </w:pPr>
  </w:style>
  <w:style w:type="paragraph" w:styleId="DocumentMap">
    <w:name w:val="Document Map"/>
    <w:basedOn w:val="Normal"/>
    <w:pPr>
      <w:shd w:val="clear" w:color="auto" w:fill="000080"/>
    </w:pPr>
  </w:style>
  <w:style w:type="paragraph" w:styleId="Caption">
    <w:name w:val="caption"/>
    <w:basedOn w:val="Normal"/>
    <w:next w:val="Normal"/>
    <w:uiPriority w:val="35"/>
    <w:qFormat/>
    <w:pPr>
      <w:spacing w:before="156" w:beforeLines="50" w:after="120" w:afterLines="0" w:line="240" w:lineRule="atLeast"/>
      <w:ind w:left="907"/>
    </w:pPr>
    <w:rPr>
      <w:rFonts w:ascii="Arial" w:eastAsia="黑体" w:hAnsi="Arial" w:cs="Arial"/>
      <w:sz w:val="20"/>
      <w:szCs w:val="20"/>
    </w:rPr>
  </w:style>
  <w:style w:type="paragraph" w:styleId="NormalWeb">
    <w:name w:val="Normal (Web)"/>
    <w:basedOn w:val="Normal"/>
    <w:pPr>
      <w:widowControl/>
      <w:spacing w:before="100" w:beforeLines="0" w:beforeAutospacing="1" w:after="100" w:afterLines="0" w:afterAutospacing="1"/>
      <w:jc w:val="left"/>
    </w:pPr>
    <w:rPr>
      <w:rFonts w:ascii="宋体" w:hAnsi="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image" Target="media/image3.png" /><Relationship Id="rId7" Type="http://schemas.openxmlformats.org/officeDocument/2006/relationships/hyperlink" Target="https://d.book118.com/616211231011010054" TargetMode="External" /><Relationship Id="rId8" Type="http://schemas.openxmlformats.org/officeDocument/2006/relationships/theme" Target="theme/theme1.xml" /><Relationship Id="rId9" Type="http://schemas.openxmlformats.org/officeDocument/2006/relationships/numbering" Target="numbering.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43</Pages>
  <Words>5985</Words>
  <Characters>34118</Characters>
  <Application>Microsoft Office Word</Application>
  <DocSecurity>0</DocSecurity>
  <Lines>284</Lines>
  <Paragraphs>80</Paragraphs>
  <ScaleCrop>false</ScaleCrop>
  <Company/>
  <LinksUpToDate>false</LinksUpToDate>
  <CharactersWithSpaces>40023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88</cp:revision>
  <cp:lastPrinted>1899-12-30T00:00:00Z</cp:lastPrinted>
  <dcterms:created xsi:type="dcterms:W3CDTF">2007-05-25T13:56:00Z</dcterms:created>
  <dcterms:modified xsi:type="dcterms:W3CDTF">2007-05-27T16:58:00Z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