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sz w:val="44"/>
          <w:szCs w:val="44"/>
          <w:shd w:val="clear" w:color="auto" w:fill="FFFFFF"/>
        </w:rPr>
      </w:pPr>
      <w:r>
        <w:rPr>
          <w:rFonts w:ascii="楷体_GB2312" w:eastAsia="楷体_GB2312" w:hAnsi="楷体_GB2312" w:cs="楷体_GB2312" w:hint="eastAsia"/>
          <w:b w:val="0"/>
          <w:i w:val="0"/>
          <w:caps w:val="0"/>
          <w:color w:val="000000"/>
          <w:spacing w:val="0"/>
          <w:sz w:val="44"/>
          <w:szCs w:val="44"/>
          <w:shd w:val="clear" w:color="auto" w:fill="FFFFFF"/>
          <w:lang w:val="en-US" w:eastAsia="zh-CN"/>
        </w:rPr>
        <w:t>慢性病管理制度</w:t>
      </w: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sz w:val="32"/>
          <w:szCs w:val="32"/>
          <w:shd w:val="clear" w:color="auto" w:fill="FFFFFF"/>
        </w:rPr>
      </w:pPr>
      <w:r>
        <w:rPr>
          <w:rFonts w:ascii="仿宋_GB2312" w:eastAsia="仿宋_GB2312" w:hAnsi="仿宋_GB2312" w:cs="仿宋_GB2312" w:hint="eastAsia"/>
          <w:b w:val="0"/>
          <w:i w:val="0"/>
          <w:caps w:val="0"/>
          <w:color w:val="000000"/>
          <w:spacing w:val="0"/>
          <w:sz w:val="32"/>
          <w:szCs w:val="32"/>
          <w:shd w:val="clear" w:color="auto" w:fill="FFFFFF"/>
          <w:lang w:val="en-US" w:eastAsia="zh-CN"/>
        </w:rPr>
        <w:t xml:space="preserve">   </w:t>
      </w:r>
      <w:r>
        <w:rPr>
          <w:rFonts w:ascii="仿宋_GB2312" w:eastAsia="仿宋_GB2312" w:hAnsi="仿宋_GB2312" w:cs="仿宋_GB2312" w:hint="eastAsia"/>
          <w:b w:val="0"/>
          <w:i w:val="0"/>
          <w:caps w:val="0"/>
          <w:color w:val="000000"/>
          <w:spacing w:val="0"/>
          <w:sz w:val="32"/>
          <w:szCs w:val="32"/>
          <w:shd w:val="clear" w:color="auto" w:fill="FFFFFF"/>
        </w:rPr>
        <w:t>为掌握人群慢病分布情况，扎实做好以高血压糖尿病为主的</w:t>
      </w:r>
      <w:r>
        <w:rPr>
          <w:rFonts w:ascii="仿宋_GB2312" w:eastAsia="仿宋_GB2312" w:hAnsi="仿宋_GB2312" w:cs="仿宋_GB2312" w:hint="eastAsia"/>
          <w:b w:val="0"/>
          <w:i w:val="0"/>
          <w:caps w:val="0"/>
          <w:color w:val="000000"/>
          <w:spacing w:val="0"/>
          <w:sz w:val="32"/>
          <w:szCs w:val="32"/>
          <w:shd w:val="clear" w:color="auto" w:fill="FFFFFF"/>
          <w:lang w:eastAsia="zh-CN"/>
        </w:rPr>
        <w:t>辖区</w:t>
      </w:r>
      <w:r>
        <w:rPr>
          <w:rFonts w:ascii="仿宋_GB2312" w:eastAsia="仿宋_GB2312" w:hAnsi="仿宋_GB2312" w:cs="仿宋_GB2312" w:hint="eastAsia"/>
          <w:b w:val="0"/>
          <w:i w:val="0"/>
          <w:caps w:val="0"/>
          <w:color w:val="000000"/>
          <w:spacing w:val="0"/>
          <w:sz w:val="32"/>
          <w:szCs w:val="32"/>
          <w:shd w:val="clear" w:color="auto" w:fill="FFFFFF"/>
        </w:rPr>
        <w:t>慢性病防治工作，特制定本制度</w:t>
      </w:r>
      <w:r>
        <w:rPr>
          <w:rFonts w:ascii="仿宋_GB2312" w:eastAsia="仿宋_GB2312" w:hAnsi="仿宋_GB2312" w:cs="仿宋_GB2312" w:hint="eastAsia"/>
          <w:b w:val="0"/>
          <w:i w:val="0"/>
          <w:caps w:val="0"/>
          <w:color w:val="000000"/>
          <w:spacing w:val="0"/>
          <w:sz w:val="32"/>
          <w:szCs w:val="32"/>
          <w:shd w:val="clear" w:color="auto" w:fill="FFFFFF"/>
          <w:lang w:eastAsia="zh-CN"/>
        </w:rPr>
        <w:t>。</w:t>
      </w:r>
    </w:p>
    <w:p>
      <w:pPr>
        <w:keepNext w:val="0"/>
        <w:keepLines w:val="0"/>
        <w:widowControl/>
        <w:numPr>
          <w:ilvl w:val="0"/>
          <w:numId w:val="0"/>
        </w:numPr>
        <w:suppressLineNumbers w:val="0"/>
        <w:spacing w:line="315" w:lineRule="atLeast"/>
        <w:ind w:firstLine="640" w:firstLineChars="200"/>
        <w:jc w:val="both"/>
        <w:rPr>
          <w:rFonts w:ascii="仿宋_GB2312" w:eastAsia="仿宋_GB2312" w:hAnsi="仿宋_GB2312" w:cs="仿宋_GB2312" w:hint="eastAsia"/>
          <w:b w:val="0"/>
          <w:i w:val="0"/>
          <w:caps w:val="0"/>
          <w:color w:val="000000"/>
          <w:spacing w:val="0"/>
          <w:sz w:val="32"/>
          <w:szCs w:val="32"/>
          <w:shd w:val="clear" w:color="auto" w:fill="FFFFFF"/>
        </w:rPr>
      </w:pPr>
      <w:r>
        <w:rPr>
          <w:rFonts w:ascii="仿宋_GB2312" w:eastAsia="仿宋_GB2312" w:hAnsi="仿宋_GB2312" w:cs="仿宋_GB2312" w:hint="eastAsia"/>
          <w:b w:val="0"/>
          <w:i w:val="0"/>
          <w:caps w:val="0"/>
          <w:color w:val="000000"/>
          <w:spacing w:val="0"/>
          <w:sz w:val="32"/>
          <w:szCs w:val="32"/>
          <w:shd w:val="clear" w:color="auto" w:fill="FFFFFF"/>
          <w:lang w:val="en-US" w:eastAsia="zh-CN"/>
        </w:rPr>
        <w:t>1、</w:t>
      </w:r>
      <w:r>
        <w:rPr>
          <w:rFonts w:ascii="仿宋_GB2312" w:eastAsia="仿宋_GB2312" w:hAnsi="仿宋_GB2312" w:cs="仿宋_GB2312" w:hint="eastAsia"/>
          <w:b w:val="0"/>
          <w:i w:val="0"/>
          <w:caps w:val="0"/>
          <w:color w:val="000000"/>
          <w:spacing w:val="0"/>
          <w:sz w:val="32"/>
          <w:szCs w:val="32"/>
          <w:shd w:val="clear" w:color="auto" w:fill="FFFFFF"/>
        </w:rPr>
        <w:t>设专</w:t>
      </w:r>
      <w:r>
        <w:rPr>
          <w:rFonts w:ascii="仿宋_GB2312" w:eastAsia="仿宋_GB2312" w:hAnsi="仿宋_GB2312" w:cs="仿宋_GB2312" w:hint="eastAsia"/>
          <w:b w:val="0"/>
          <w:i w:val="0"/>
          <w:caps w:val="0"/>
          <w:color w:val="000000"/>
          <w:spacing w:val="0"/>
          <w:sz w:val="32"/>
          <w:szCs w:val="32"/>
          <w:shd w:val="clear" w:color="auto" w:fill="FFFFFF"/>
          <w:lang w:eastAsia="zh-CN"/>
        </w:rPr>
        <w:t>（</w:t>
      </w:r>
      <w:r>
        <w:rPr>
          <w:rFonts w:ascii="仿宋_GB2312" w:eastAsia="仿宋_GB2312" w:hAnsi="仿宋_GB2312" w:cs="仿宋_GB2312" w:hint="eastAsia"/>
          <w:b w:val="0"/>
          <w:i w:val="0"/>
          <w:caps w:val="0"/>
          <w:color w:val="000000"/>
          <w:spacing w:val="0"/>
          <w:sz w:val="32"/>
          <w:szCs w:val="32"/>
          <w:shd w:val="clear" w:color="auto" w:fill="FFFFFF"/>
        </w:rPr>
        <w:t>兼</w:t>
      </w:r>
      <w:r>
        <w:rPr>
          <w:rFonts w:ascii="仿宋_GB2312" w:eastAsia="仿宋_GB2312" w:hAnsi="仿宋_GB2312" w:cs="仿宋_GB2312" w:hint="eastAsia"/>
          <w:b w:val="0"/>
          <w:i w:val="0"/>
          <w:caps w:val="0"/>
          <w:color w:val="000000"/>
          <w:spacing w:val="0"/>
          <w:sz w:val="32"/>
          <w:szCs w:val="32"/>
          <w:shd w:val="clear" w:color="auto" w:fill="FFFFFF"/>
          <w:lang w:eastAsia="zh-CN"/>
        </w:rPr>
        <w:t>）</w:t>
      </w:r>
      <w:r>
        <w:rPr>
          <w:rFonts w:ascii="仿宋_GB2312" w:eastAsia="仿宋_GB2312" w:hAnsi="仿宋_GB2312" w:cs="仿宋_GB2312" w:hint="eastAsia"/>
          <w:b w:val="0"/>
          <w:i w:val="0"/>
          <w:caps w:val="0"/>
          <w:color w:val="000000"/>
          <w:spacing w:val="0"/>
          <w:sz w:val="32"/>
          <w:szCs w:val="32"/>
          <w:shd w:val="clear" w:color="auto" w:fill="FFFFFF"/>
        </w:rPr>
        <w:t>职人员管理</w:t>
      </w:r>
      <w:r>
        <w:rPr>
          <w:rFonts w:ascii="仿宋_GB2312" w:eastAsia="仿宋_GB2312" w:hAnsi="仿宋_GB2312" w:cs="仿宋_GB2312" w:hint="eastAsia"/>
          <w:b w:val="0"/>
          <w:i w:val="0"/>
          <w:caps w:val="0"/>
          <w:color w:val="000000"/>
          <w:spacing w:val="0"/>
          <w:sz w:val="32"/>
          <w:szCs w:val="32"/>
          <w:shd w:val="clear" w:color="auto" w:fill="FFFFFF"/>
          <w:lang w:eastAsia="zh-CN"/>
        </w:rPr>
        <w:t>慢性病</w:t>
      </w:r>
      <w:r>
        <w:rPr>
          <w:rFonts w:ascii="仿宋_GB2312" w:eastAsia="仿宋_GB2312" w:hAnsi="仿宋_GB2312" w:cs="仿宋_GB2312" w:hint="eastAsia"/>
          <w:b w:val="0"/>
          <w:i w:val="0"/>
          <w:caps w:val="0"/>
          <w:color w:val="000000"/>
          <w:spacing w:val="0"/>
          <w:sz w:val="32"/>
          <w:szCs w:val="32"/>
          <w:shd w:val="clear" w:color="auto" w:fill="FFFFFF"/>
        </w:rPr>
        <w:t>管理工作</w:t>
      </w:r>
      <w:r>
        <w:rPr>
          <w:rFonts w:ascii="仿宋_GB2312" w:eastAsia="仿宋_GB2312" w:hAnsi="仿宋_GB2312" w:cs="仿宋_GB2312" w:hint="eastAsia"/>
          <w:b w:val="0"/>
          <w:i w:val="0"/>
          <w:caps w:val="0"/>
          <w:color w:val="000000"/>
          <w:spacing w:val="0"/>
          <w:sz w:val="32"/>
          <w:szCs w:val="32"/>
          <w:shd w:val="clear" w:color="auto" w:fill="FFFFFF"/>
          <w:lang w:eastAsia="zh-CN"/>
        </w:rPr>
        <w:t>，</w:t>
      </w:r>
      <w:r>
        <w:rPr>
          <w:rFonts w:ascii="仿宋_GB2312" w:eastAsia="仿宋_GB2312" w:hAnsi="仿宋_GB2312" w:cs="仿宋_GB2312" w:hint="eastAsia"/>
          <w:b w:val="0"/>
          <w:i w:val="0"/>
          <w:caps w:val="0"/>
          <w:color w:val="000000"/>
          <w:spacing w:val="0"/>
          <w:sz w:val="32"/>
          <w:szCs w:val="32"/>
          <w:shd w:val="clear" w:color="auto" w:fill="FFFFFF"/>
        </w:rPr>
        <w:t>建立</w:t>
      </w:r>
      <w:r>
        <w:rPr>
          <w:rFonts w:ascii="仿宋_GB2312" w:eastAsia="仿宋_GB2312" w:hAnsi="仿宋_GB2312" w:cs="仿宋_GB2312" w:hint="eastAsia"/>
          <w:b w:val="0"/>
          <w:i w:val="0"/>
          <w:caps w:val="0"/>
          <w:color w:val="000000"/>
          <w:spacing w:val="0"/>
          <w:sz w:val="32"/>
          <w:szCs w:val="32"/>
          <w:shd w:val="clear" w:color="auto" w:fill="FFFFFF"/>
          <w:lang w:eastAsia="zh-CN"/>
        </w:rPr>
        <w:t>辖区</w:t>
      </w:r>
      <w:r>
        <w:rPr>
          <w:rFonts w:ascii="仿宋_GB2312" w:eastAsia="仿宋_GB2312" w:hAnsi="仿宋_GB2312" w:cs="仿宋_GB2312" w:hint="eastAsia"/>
          <w:b w:val="0"/>
          <w:i w:val="0"/>
          <w:caps w:val="0"/>
          <w:color w:val="000000"/>
          <w:spacing w:val="0"/>
          <w:sz w:val="32"/>
          <w:szCs w:val="32"/>
          <w:shd w:val="clear" w:color="auto" w:fill="FFFFFF"/>
        </w:rPr>
        <w:t>慢性病防治网络，制定工作计划。</w:t>
      </w:r>
    </w:p>
    <w:p>
      <w:pPr>
        <w:keepNext w:val="0"/>
        <w:keepLines w:val="0"/>
        <w:widowControl/>
        <w:numPr>
          <w:ilvl w:val="0"/>
          <w:numId w:val="0"/>
        </w:numPr>
        <w:suppressLineNumbers w:val="0"/>
        <w:spacing w:line="315" w:lineRule="atLeast"/>
        <w:ind w:firstLine="640" w:firstLineChars="200"/>
        <w:jc w:val="left"/>
        <w:rPr>
          <w:rFonts w:ascii="仿宋_GB2312" w:eastAsia="仿宋_GB2312" w:hAnsi="仿宋_GB2312" w:cs="仿宋_GB2312" w:hint="eastAsia"/>
          <w:b w:val="0"/>
          <w:i w:val="0"/>
          <w:caps w:val="0"/>
          <w:color w:val="000000"/>
          <w:spacing w:val="0"/>
          <w:sz w:val="32"/>
          <w:szCs w:val="32"/>
          <w:shd w:val="clear" w:color="auto" w:fill="FFFFFF"/>
        </w:rPr>
      </w:pPr>
      <w:r>
        <w:rPr>
          <w:rFonts w:ascii="仿宋_GB2312" w:eastAsia="仿宋_GB2312" w:hAnsi="仿宋_GB2312" w:cs="仿宋_GB2312" w:hint="eastAsia"/>
          <w:b w:val="0"/>
          <w:i w:val="0"/>
          <w:caps w:val="0"/>
          <w:color w:val="000000"/>
          <w:spacing w:val="0"/>
          <w:sz w:val="32"/>
          <w:szCs w:val="32"/>
          <w:shd w:val="clear" w:color="auto" w:fill="FFFFFF"/>
          <w:lang w:val="en-US" w:eastAsia="zh-CN"/>
        </w:rPr>
        <w:t>2、</w:t>
      </w:r>
      <w:r>
        <w:rPr>
          <w:rFonts w:ascii="仿宋_GB2312" w:eastAsia="仿宋_GB2312" w:hAnsi="仿宋_GB2312" w:cs="仿宋_GB2312" w:hint="eastAsia"/>
          <w:b w:val="0"/>
          <w:i w:val="0"/>
          <w:caps w:val="0"/>
          <w:color w:val="000000"/>
          <w:spacing w:val="0"/>
          <w:sz w:val="32"/>
          <w:szCs w:val="32"/>
          <w:shd w:val="clear" w:color="auto" w:fill="FFFFFF"/>
        </w:rPr>
        <w:t>对</w:t>
      </w:r>
      <w:r>
        <w:rPr>
          <w:rFonts w:ascii="仿宋_GB2312" w:eastAsia="仿宋_GB2312" w:hAnsi="仿宋_GB2312" w:cs="仿宋_GB2312" w:hint="eastAsia"/>
          <w:b w:val="0"/>
          <w:i w:val="0"/>
          <w:caps w:val="0"/>
          <w:color w:val="000000"/>
          <w:spacing w:val="0"/>
          <w:sz w:val="32"/>
          <w:szCs w:val="32"/>
          <w:shd w:val="clear" w:color="auto" w:fill="FFFFFF"/>
          <w:lang w:eastAsia="zh-CN"/>
        </w:rPr>
        <w:t>辖区</w:t>
      </w:r>
      <w:r>
        <w:rPr>
          <w:rFonts w:ascii="仿宋_GB2312" w:eastAsia="仿宋_GB2312" w:hAnsi="仿宋_GB2312" w:cs="仿宋_GB2312" w:hint="eastAsia"/>
          <w:b w:val="0"/>
          <w:i w:val="0"/>
          <w:caps w:val="0"/>
          <w:color w:val="000000"/>
          <w:spacing w:val="0"/>
          <w:sz w:val="32"/>
          <w:szCs w:val="32"/>
          <w:shd w:val="clear" w:color="auto" w:fill="FFFFFF"/>
        </w:rPr>
        <w:t>高危人群和重点慢性病定期筛查，掌握慢性病的</w:t>
      </w:r>
      <w:r>
        <w:rPr>
          <w:rFonts w:ascii="仿宋_GB2312" w:eastAsia="仿宋_GB2312" w:hAnsi="仿宋_GB2312" w:cs="仿宋_GB2312" w:hint="eastAsia"/>
          <w:b w:val="0"/>
          <w:i w:val="0"/>
          <w:caps w:val="0"/>
          <w:color w:val="000000"/>
          <w:spacing w:val="0"/>
          <w:sz w:val="32"/>
          <w:szCs w:val="32"/>
          <w:shd w:val="clear" w:color="auto" w:fill="FFFFFF"/>
          <w:lang w:eastAsia="zh-CN"/>
        </w:rPr>
        <w:t>患</w:t>
      </w:r>
      <w:r>
        <w:rPr>
          <w:rFonts w:ascii="仿宋_GB2312" w:eastAsia="仿宋_GB2312" w:hAnsi="仿宋_GB2312" w:cs="仿宋_GB2312" w:hint="eastAsia"/>
          <w:b w:val="0"/>
          <w:i w:val="0"/>
          <w:caps w:val="0"/>
          <w:color w:val="000000"/>
          <w:spacing w:val="0"/>
          <w:sz w:val="32"/>
          <w:szCs w:val="32"/>
          <w:shd w:val="clear" w:color="auto" w:fill="FFFFFF"/>
        </w:rPr>
        <w:t>病情况，建立信息档案库</w:t>
      </w:r>
      <w:r>
        <w:rPr>
          <w:rFonts w:ascii="仿宋_GB2312" w:eastAsia="仿宋_GB2312" w:hAnsi="仿宋_GB2312" w:cs="仿宋_GB2312" w:hint="eastAsia"/>
          <w:b w:val="0"/>
          <w:i w:val="0"/>
          <w:caps w:val="0"/>
          <w:color w:val="000000"/>
          <w:spacing w:val="0"/>
          <w:sz w:val="32"/>
          <w:szCs w:val="32"/>
          <w:shd w:val="clear" w:color="auto" w:fill="FFFFFF"/>
          <w:lang w:eastAsia="zh-CN"/>
        </w:rPr>
        <w:t>。</w:t>
      </w:r>
    </w:p>
    <w:p>
      <w:pPr>
        <w:keepNext w:val="0"/>
        <w:keepLines w:val="0"/>
        <w:widowControl/>
        <w:numPr>
          <w:ilvl w:val="0"/>
          <w:numId w:val="0"/>
        </w:numPr>
        <w:suppressLineNumbers w:val="0"/>
        <w:spacing w:line="315" w:lineRule="atLeast"/>
        <w:ind w:firstLine="640" w:firstLineChars="200"/>
        <w:jc w:val="left"/>
        <w:rPr>
          <w:rFonts w:ascii="仿宋_GB2312" w:eastAsia="仿宋_GB2312" w:hAnsi="仿宋_GB2312" w:cs="仿宋_GB2312" w:hint="eastAsia"/>
          <w:b w:val="0"/>
          <w:i w:val="0"/>
          <w:caps w:val="0"/>
          <w:color w:val="000000"/>
          <w:spacing w:val="0"/>
          <w:sz w:val="32"/>
          <w:szCs w:val="32"/>
          <w:shd w:val="clear" w:color="auto" w:fill="FFFFFF"/>
        </w:rPr>
      </w:pPr>
      <w:r>
        <w:rPr>
          <w:rFonts w:ascii="仿宋_GB2312" w:eastAsia="仿宋_GB2312" w:hAnsi="仿宋_GB2312" w:cs="仿宋_GB2312" w:hint="eastAsia"/>
          <w:b w:val="0"/>
          <w:i w:val="0"/>
          <w:caps w:val="0"/>
          <w:color w:val="000000"/>
          <w:spacing w:val="0"/>
          <w:sz w:val="32"/>
          <w:szCs w:val="32"/>
          <w:shd w:val="clear" w:color="auto" w:fill="FFFFFF"/>
          <w:lang w:val="en-US" w:eastAsia="zh-CN"/>
        </w:rPr>
        <w:t>3、对</w:t>
      </w:r>
      <w:r>
        <w:rPr>
          <w:rFonts w:ascii="仿宋_GB2312" w:eastAsia="仿宋_GB2312" w:hAnsi="仿宋_GB2312" w:cs="仿宋_GB2312" w:hint="eastAsia"/>
          <w:b w:val="0"/>
          <w:i w:val="0"/>
          <w:caps w:val="0"/>
          <w:color w:val="000000"/>
          <w:spacing w:val="0"/>
          <w:sz w:val="32"/>
          <w:szCs w:val="32"/>
          <w:shd w:val="clear" w:color="auto" w:fill="FFFFFF"/>
        </w:rPr>
        <w:t>人群重点慢性病分类监测登记</w:t>
      </w:r>
      <w:r>
        <w:rPr>
          <w:rFonts w:ascii="仿宋_GB2312" w:eastAsia="仿宋_GB2312" w:hAnsi="仿宋_GB2312" w:cs="仿宋_GB2312" w:hint="eastAsia"/>
          <w:b w:val="0"/>
          <w:i w:val="0"/>
          <w:caps w:val="0"/>
          <w:color w:val="000000"/>
          <w:spacing w:val="0"/>
          <w:sz w:val="32"/>
          <w:szCs w:val="32"/>
          <w:shd w:val="clear" w:color="auto" w:fill="FFFFFF"/>
          <w:lang w:eastAsia="zh-CN"/>
        </w:rPr>
        <w:t>。</w:t>
      </w:r>
    </w:p>
    <w:p>
      <w:pPr>
        <w:keepNext w:val="0"/>
        <w:keepLines w:val="0"/>
        <w:widowControl/>
        <w:numPr>
          <w:ilvl w:val="0"/>
          <w:numId w:val="0"/>
        </w:numPr>
        <w:suppressLineNumbers w:val="0"/>
        <w:spacing w:line="315" w:lineRule="atLeast"/>
        <w:ind w:firstLine="640" w:firstLineChars="200"/>
        <w:jc w:val="left"/>
        <w:rPr>
          <w:rFonts w:ascii="仿宋_GB2312" w:eastAsia="仿宋_GB2312" w:hAnsi="仿宋_GB2312" w:cs="仿宋_GB2312" w:hint="eastAsia"/>
          <w:b w:val="0"/>
          <w:i w:val="0"/>
          <w:caps w:val="0"/>
          <w:color w:val="000000"/>
          <w:spacing w:val="0"/>
          <w:sz w:val="32"/>
          <w:szCs w:val="32"/>
          <w:shd w:val="clear" w:color="auto" w:fill="FFFFFF"/>
        </w:rPr>
      </w:pPr>
      <w:r>
        <w:rPr>
          <w:rFonts w:ascii="仿宋_GB2312" w:eastAsia="仿宋_GB2312" w:hAnsi="仿宋_GB2312" w:cs="仿宋_GB2312" w:hint="eastAsia"/>
          <w:b w:val="0"/>
          <w:i w:val="0"/>
          <w:caps w:val="0"/>
          <w:color w:val="000000"/>
          <w:spacing w:val="0"/>
          <w:sz w:val="32"/>
          <w:szCs w:val="32"/>
          <w:shd w:val="clear" w:color="auto" w:fill="FFFFFF"/>
          <w:lang w:val="en-US" w:eastAsia="zh-CN"/>
        </w:rPr>
        <w:t>4、</w:t>
      </w:r>
      <w:r>
        <w:rPr>
          <w:rFonts w:ascii="仿宋_GB2312" w:eastAsia="仿宋_GB2312" w:hAnsi="仿宋_GB2312" w:cs="仿宋_GB2312" w:hint="eastAsia"/>
          <w:b w:val="0"/>
          <w:i w:val="0"/>
          <w:caps w:val="0"/>
          <w:color w:val="000000"/>
          <w:spacing w:val="0"/>
          <w:sz w:val="32"/>
          <w:szCs w:val="32"/>
          <w:shd w:val="clear" w:color="auto" w:fill="FFFFFF"/>
        </w:rPr>
        <w:t>针对不同人群开展健康咨询及危险因素干预活动，举办慢性病防治知识讲座，发放宣传材料</w:t>
      </w:r>
      <w:r>
        <w:rPr>
          <w:rFonts w:ascii="仿宋_GB2312" w:eastAsia="仿宋_GB2312" w:hAnsi="仿宋_GB2312" w:cs="仿宋_GB2312" w:hint="eastAsia"/>
          <w:b w:val="0"/>
          <w:i w:val="0"/>
          <w:caps w:val="0"/>
          <w:color w:val="000000"/>
          <w:spacing w:val="0"/>
          <w:sz w:val="32"/>
          <w:szCs w:val="32"/>
          <w:shd w:val="clear" w:color="auto" w:fill="FFFFFF"/>
          <w:lang w:eastAsia="zh-CN"/>
        </w:rPr>
        <w:t>。</w:t>
      </w:r>
    </w:p>
    <w:p>
      <w:pPr>
        <w:keepNext w:val="0"/>
        <w:keepLines w:val="0"/>
        <w:widowControl/>
        <w:numPr>
          <w:ilvl w:val="0"/>
          <w:numId w:val="0"/>
        </w:numPr>
        <w:suppressLineNumbers w:val="0"/>
        <w:spacing w:line="315" w:lineRule="atLeast"/>
        <w:ind w:firstLine="640" w:firstLineChars="200"/>
        <w:jc w:val="left"/>
        <w:rPr>
          <w:rFonts w:ascii="仿宋_GB2312" w:eastAsia="仿宋_GB2312" w:hAnsi="仿宋_GB2312" w:cs="仿宋_GB2312" w:hint="eastAsia"/>
          <w:b w:val="0"/>
          <w:i w:val="0"/>
          <w:caps w:val="0"/>
          <w:color w:val="000000"/>
          <w:spacing w:val="0"/>
          <w:sz w:val="32"/>
          <w:szCs w:val="32"/>
          <w:shd w:val="clear" w:color="auto" w:fill="FFFFFF"/>
        </w:rPr>
      </w:pPr>
      <w:r>
        <w:rPr>
          <w:rFonts w:ascii="仿宋_GB2312" w:eastAsia="仿宋_GB2312" w:hAnsi="仿宋_GB2312" w:cs="仿宋_GB2312" w:hint="eastAsia"/>
          <w:b w:val="0"/>
          <w:i w:val="0"/>
          <w:caps w:val="0"/>
          <w:color w:val="000000"/>
          <w:spacing w:val="0"/>
          <w:sz w:val="32"/>
          <w:szCs w:val="32"/>
          <w:shd w:val="clear" w:color="auto" w:fill="FFFFFF"/>
          <w:lang w:val="en-US" w:eastAsia="zh-CN"/>
        </w:rPr>
        <w:t>5、</w:t>
      </w:r>
      <w:r>
        <w:rPr>
          <w:rFonts w:ascii="仿宋_GB2312" w:eastAsia="仿宋_GB2312" w:hAnsi="仿宋_GB2312" w:cs="仿宋_GB2312" w:hint="eastAsia"/>
          <w:b w:val="0"/>
          <w:i w:val="0"/>
          <w:caps w:val="0"/>
          <w:color w:val="000000"/>
          <w:spacing w:val="0"/>
          <w:sz w:val="32"/>
          <w:szCs w:val="32"/>
          <w:shd w:val="clear" w:color="auto" w:fill="FFFFFF"/>
        </w:rPr>
        <w:t>对本社区已确诊的慢性病</w:t>
      </w:r>
      <w:r>
        <w:rPr>
          <w:rFonts w:ascii="仿宋_GB2312" w:eastAsia="仿宋_GB2312" w:hAnsi="仿宋_GB2312" w:cs="仿宋_GB2312" w:hint="eastAsia"/>
          <w:b w:val="0"/>
          <w:i w:val="0"/>
          <w:caps w:val="0"/>
          <w:color w:val="000000"/>
          <w:spacing w:val="0"/>
          <w:sz w:val="32"/>
          <w:szCs w:val="32"/>
          <w:shd w:val="clear" w:color="auto" w:fill="FFFFFF"/>
          <w:lang w:eastAsia="zh-CN"/>
        </w:rPr>
        <w:t>（</w:t>
      </w:r>
      <w:r>
        <w:rPr>
          <w:rFonts w:ascii="仿宋_GB2312" w:eastAsia="仿宋_GB2312" w:hAnsi="仿宋_GB2312" w:cs="仿宋_GB2312" w:hint="eastAsia"/>
          <w:b w:val="0"/>
          <w:i w:val="0"/>
          <w:caps w:val="0"/>
          <w:color w:val="000000"/>
          <w:spacing w:val="0"/>
          <w:sz w:val="32"/>
          <w:szCs w:val="32"/>
          <w:shd w:val="clear" w:color="auto" w:fill="FFFFFF"/>
        </w:rPr>
        <w:t>高血压</w:t>
      </w:r>
      <w:r>
        <w:rPr>
          <w:rFonts w:ascii="仿宋_GB2312" w:eastAsia="仿宋_GB2312" w:hAnsi="仿宋_GB2312" w:cs="仿宋_GB2312" w:hint="eastAsia"/>
          <w:b w:val="0"/>
          <w:i w:val="0"/>
          <w:caps w:val="0"/>
          <w:color w:val="000000"/>
          <w:spacing w:val="0"/>
          <w:sz w:val="32"/>
          <w:szCs w:val="32"/>
          <w:shd w:val="clear" w:color="auto" w:fill="FFFFFF"/>
          <w:lang w:eastAsia="zh-CN"/>
        </w:rPr>
        <w:t>、</w:t>
      </w:r>
      <w:r>
        <w:rPr>
          <w:rFonts w:ascii="仿宋_GB2312" w:eastAsia="仿宋_GB2312" w:hAnsi="仿宋_GB2312" w:cs="仿宋_GB2312" w:hint="eastAsia"/>
          <w:b w:val="0"/>
          <w:i w:val="0"/>
          <w:caps w:val="0"/>
          <w:color w:val="000000"/>
          <w:spacing w:val="0"/>
          <w:sz w:val="32"/>
          <w:szCs w:val="32"/>
          <w:shd w:val="clear" w:color="auto" w:fill="FFFFFF"/>
        </w:rPr>
        <w:t>糖尿病</w:t>
      </w:r>
      <w:r>
        <w:rPr>
          <w:rFonts w:ascii="仿宋_GB2312" w:eastAsia="仿宋_GB2312" w:hAnsi="仿宋_GB2312" w:cs="仿宋_GB2312" w:hint="eastAsia"/>
          <w:b w:val="0"/>
          <w:i w:val="0"/>
          <w:caps w:val="0"/>
          <w:color w:val="000000"/>
          <w:spacing w:val="0"/>
          <w:sz w:val="32"/>
          <w:szCs w:val="32"/>
          <w:shd w:val="clear" w:color="auto" w:fill="FFFFFF"/>
          <w:lang w:eastAsia="zh-CN"/>
        </w:rPr>
        <w:t>、</w:t>
      </w:r>
      <w:r>
        <w:rPr>
          <w:rFonts w:ascii="仿宋_GB2312" w:eastAsia="仿宋_GB2312" w:hAnsi="仿宋_GB2312" w:cs="仿宋_GB2312" w:hint="eastAsia"/>
          <w:b w:val="0"/>
          <w:i w:val="0"/>
          <w:caps w:val="0"/>
          <w:color w:val="000000"/>
          <w:spacing w:val="0"/>
          <w:sz w:val="32"/>
          <w:szCs w:val="32"/>
          <w:shd w:val="clear" w:color="auto" w:fill="FFFFFF"/>
        </w:rPr>
        <w:t>肿瘤</w:t>
      </w:r>
      <w:r>
        <w:rPr>
          <w:rFonts w:ascii="仿宋_GB2312" w:eastAsia="仿宋_GB2312" w:hAnsi="仿宋_GB2312" w:cs="仿宋_GB2312" w:hint="eastAsia"/>
          <w:b w:val="0"/>
          <w:i w:val="0"/>
          <w:caps w:val="0"/>
          <w:color w:val="000000"/>
          <w:spacing w:val="0"/>
          <w:sz w:val="32"/>
          <w:szCs w:val="32"/>
          <w:shd w:val="clear" w:color="auto" w:fill="FFFFFF"/>
          <w:lang w:eastAsia="zh-CN"/>
        </w:rPr>
        <w:t>、心脑血管）</w:t>
      </w:r>
      <w:r>
        <w:rPr>
          <w:rFonts w:ascii="仿宋_GB2312" w:eastAsia="仿宋_GB2312" w:hAnsi="仿宋_GB2312" w:cs="仿宋_GB2312" w:hint="eastAsia"/>
          <w:b w:val="0"/>
          <w:i w:val="0"/>
          <w:caps w:val="0"/>
          <w:color w:val="000000"/>
          <w:spacing w:val="0"/>
          <w:sz w:val="32"/>
          <w:szCs w:val="32"/>
          <w:shd w:val="clear" w:color="auto" w:fill="FFFFFF"/>
        </w:rPr>
        <w:t>患者进行控制管理</w:t>
      </w:r>
      <w:r>
        <w:rPr>
          <w:rFonts w:ascii="仿宋_GB2312" w:eastAsia="仿宋_GB2312" w:hAnsi="仿宋_GB2312" w:cs="仿宋_GB2312" w:hint="eastAsia"/>
          <w:b w:val="0"/>
          <w:i w:val="0"/>
          <w:caps w:val="0"/>
          <w:color w:val="000000"/>
          <w:spacing w:val="0"/>
          <w:sz w:val="32"/>
          <w:szCs w:val="32"/>
          <w:shd w:val="clear" w:color="auto" w:fill="FFFFFF"/>
          <w:lang w:eastAsia="zh-CN"/>
        </w:rPr>
        <w:t>。</w:t>
      </w:r>
      <w:r>
        <w:rPr>
          <w:rFonts w:ascii="仿宋_GB2312" w:eastAsia="仿宋_GB2312" w:hAnsi="仿宋_GB2312" w:cs="仿宋_GB2312" w:hint="eastAsia"/>
          <w:b w:val="0"/>
          <w:i w:val="0"/>
          <w:caps w:val="0"/>
          <w:color w:val="000000"/>
          <w:spacing w:val="0"/>
          <w:sz w:val="32"/>
          <w:szCs w:val="32"/>
          <w:shd w:val="clear" w:color="auto" w:fill="FFFFFF"/>
        </w:rPr>
        <w:t>为慢性病患者建立健康档案，实行规范管理，跟踪随访</w:t>
      </w:r>
      <w:r>
        <w:rPr>
          <w:rFonts w:ascii="仿宋_GB2312" w:eastAsia="仿宋_GB2312" w:hAnsi="仿宋_GB2312" w:cs="仿宋_GB2312" w:hint="eastAsia"/>
          <w:b w:val="0"/>
          <w:i w:val="0"/>
          <w:caps w:val="0"/>
          <w:color w:val="000000"/>
          <w:spacing w:val="0"/>
          <w:sz w:val="32"/>
          <w:szCs w:val="32"/>
          <w:shd w:val="clear" w:color="auto" w:fill="FFFFFF"/>
          <w:lang w:eastAsia="zh-CN"/>
        </w:rPr>
        <w:t>，</w:t>
      </w:r>
      <w:r>
        <w:rPr>
          <w:rFonts w:ascii="仿宋_GB2312" w:eastAsia="仿宋_GB2312" w:hAnsi="仿宋_GB2312" w:cs="仿宋_GB2312" w:hint="eastAsia"/>
          <w:b w:val="0"/>
          <w:i w:val="0"/>
          <w:caps w:val="0"/>
          <w:color w:val="000000"/>
          <w:spacing w:val="0"/>
          <w:sz w:val="32"/>
          <w:szCs w:val="32"/>
          <w:shd w:val="clear" w:color="auto" w:fill="FFFFFF"/>
        </w:rPr>
        <w:t>详细</w:t>
      </w:r>
      <w:r>
        <w:rPr>
          <w:rFonts w:ascii="仿宋_GB2312" w:eastAsia="仿宋_GB2312" w:hAnsi="仿宋_GB2312" w:cs="仿宋_GB2312" w:hint="eastAsia"/>
          <w:b w:val="0"/>
          <w:i w:val="0"/>
          <w:caps w:val="0"/>
          <w:color w:val="000000"/>
          <w:spacing w:val="0"/>
          <w:sz w:val="32"/>
          <w:szCs w:val="32"/>
          <w:shd w:val="clear" w:color="auto" w:fill="FFFFFF"/>
          <w:lang w:eastAsia="zh-CN"/>
        </w:rPr>
        <w:t>记录</w:t>
      </w:r>
      <w:r>
        <w:rPr>
          <w:rFonts w:ascii="仿宋_GB2312" w:eastAsia="仿宋_GB2312" w:hAnsi="仿宋_GB2312" w:cs="仿宋_GB2312" w:hint="eastAsia"/>
          <w:b w:val="0"/>
          <w:i w:val="0"/>
          <w:caps w:val="0"/>
          <w:color w:val="000000"/>
          <w:spacing w:val="0"/>
          <w:sz w:val="32"/>
          <w:szCs w:val="32"/>
          <w:shd w:val="clear" w:color="auto" w:fill="FFFFFF"/>
        </w:rPr>
        <w:t>。</w:t>
      </w:r>
    </w:p>
    <w:p>
      <w:pPr>
        <w:keepNext w:val="0"/>
        <w:keepLines w:val="0"/>
        <w:widowControl/>
        <w:numPr>
          <w:ilvl w:val="0"/>
          <w:numId w:val="0"/>
        </w:numPr>
        <w:suppressLineNumbers w:val="0"/>
        <w:spacing w:line="315" w:lineRule="atLeast"/>
        <w:ind w:firstLine="640" w:firstLineChars="200"/>
        <w:jc w:val="left"/>
        <w:rPr>
          <w:rFonts w:ascii="仿宋_GB2312" w:eastAsia="仿宋_GB2312" w:hAnsi="仿宋_GB2312" w:cs="仿宋_GB2312" w:hint="eastAsia"/>
          <w:b w:val="0"/>
          <w:i w:val="0"/>
          <w:caps w:val="0"/>
          <w:color w:val="000000"/>
          <w:spacing w:val="0"/>
          <w:sz w:val="32"/>
          <w:szCs w:val="32"/>
          <w:shd w:val="clear" w:color="auto" w:fill="FFFFFF"/>
        </w:rPr>
      </w:pPr>
      <w:r>
        <w:rPr>
          <w:rFonts w:ascii="仿宋_GB2312" w:eastAsia="仿宋_GB2312" w:hAnsi="仿宋_GB2312" w:cs="仿宋_GB2312" w:hint="eastAsia"/>
          <w:b w:val="0"/>
          <w:i w:val="0"/>
          <w:caps w:val="0"/>
          <w:color w:val="000000"/>
          <w:spacing w:val="0"/>
          <w:sz w:val="32"/>
          <w:szCs w:val="32"/>
          <w:shd w:val="clear" w:color="auto" w:fill="FFFFFF"/>
          <w:lang w:val="en-US" w:eastAsia="zh-CN"/>
        </w:rPr>
        <w:t>6、</w:t>
      </w:r>
      <w:r>
        <w:rPr>
          <w:rFonts w:ascii="仿宋_GB2312" w:eastAsia="仿宋_GB2312" w:hAnsi="仿宋_GB2312" w:cs="仿宋_GB2312" w:hint="eastAsia"/>
          <w:b w:val="0"/>
          <w:i w:val="0"/>
          <w:caps w:val="0"/>
          <w:color w:val="000000"/>
          <w:spacing w:val="0"/>
          <w:sz w:val="32"/>
          <w:szCs w:val="32"/>
          <w:shd w:val="clear" w:color="auto" w:fill="FFFFFF"/>
        </w:rPr>
        <w:t>建立相对稳定的医患关系和责任，以保证对慢性病患者的连续服务</w:t>
      </w:r>
      <w:r>
        <w:rPr>
          <w:rFonts w:ascii="仿宋_GB2312" w:eastAsia="仿宋_GB2312" w:hAnsi="仿宋_GB2312" w:cs="仿宋_GB2312" w:hint="eastAsia"/>
          <w:b w:val="0"/>
          <w:i w:val="0"/>
          <w:caps w:val="0"/>
          <w:color w:val="000000"/>
          <w:spacing w:val="0"/>
          <w:sz w:val="32"/>
          <w:szCs w:val="32"/>
          <w:shd w:val="clear" w:color="auto" w:fill="FFFFFF"/>
          <w:lang w:eastAsia="zh-CN"/>
        </w:rPr>
        <w:t>。</w:t>
      </w:r>
    </w:p>
    <w:p>
      <w:pPr>
        <w:keepNext w:val="0"/>
        <w:keepLines w:val="0"/>
        <w:widowControl/>
        <w:numPr>
          <w:ilvl w:val="0"/>
          <w:numId w:val="0"/>
        </w:numPr>
        <w:suppressLineNumbers w:val="0"/>
        <w:spacing w:line="315" w:lineRule="atLeast"/>
        <w:ind w:firstLine="640" w:firstLineChars="200"/>
        <w:jc w:val="left"/>
        <w:rPr>
          <w:rFonts w:ascii="仿宋_GB2312" w:eastAsia="仿宋_GB2312" w:hAnsi="仿宋_GB2312" w:cs="仿宋_GB2312" w:hint="eastAsia"/>
          <w:b w:val="0"/>
          <w:i w:val="0"/>
          <w:caps w:val="0"/>
          <w:color w:val="000000"/>
          <w:spacing w:val="0"/>
          <w:sz w:val="32"/>
          <w:szCs w:val="32"/>
          <w:shd w:val="clear" w:color="auto" w:fill="FFFFFF"/>
        </w:rPr>
      </w:pPr>
      <w:r>
        <w:rPr>
          <w:rFonts w:ascii="仿宋_GB2312" w:eastAsia="仿宋_GB2312" w:hAnsi="仿宋_GB2312" w:cs="仿宋_GB2312" w:hint="eastAsia"/>
          <w:b w:val="0"/>
          <w:i w:val="0"/>
          <w:caps w:val="0"/>
          <w:color w:val="000000"/>
          <w:spacing w:val="0"/>
          <w:sz w:val="32"/>
          <w:szCs w:val="32"/>
          <w:shd w:val="clear" w:color="auto" w:fill="FFFFFF"/>
          <w:lang w:val="en-US" w:eastAsia="zh-CN"/>
        </w:rPr>
        <w:t>7、</w:t>
      </w:r>
      <w:r>
        <w:rPr>
          <w:rFonts w:ascii="仿宋_GB2312" w:eastAsia="仿宋_GB2312" w:hAnsi="仿宋_GB2312" w:cs="仿宋_GB2312" w:hint="eastAsia"/>
          <w:b w:val="0"/>
          <w:i w:val="0"/>
          <w:caps w:val="0"/>
          <w:color w:val="000000"/>
          <w:spacing w:val="0"/>
          <w:sz w:val="32"/>
          <w:szCs w:val="32"/>
          <w:shd w:val="clear" w:color="auto" w:fill="FFFFFF"/>
        </w:rPr>
        <w:t>根据辖区内慢性病的发病情况及死因</w:t>
      </w:r>
      <w:r>
        <w:rPr>
          <w:rFonts w:ascii="仿宋_GB2312" w:eastAsia="仿宋_GB2312" w:hAnsi="仿宋_GB2312" w:cs="仿宋_GB2312" w:hint="eastAsia"/>
          <w:b w:val="0"/>
          <w:i w:val="0"/>
          <w:caps w:val="0"/>
          <w:color w:val="000000"/>
          <w:spacing w:val="0"/>
          <w:sz w:val="32"/>
          <w:szCs w:val="32"/>
          <w:shd w:val="clear" w:color="auto" w:fill="FFFFFF"/>
          <w:lang w:eastAsia="zh-CN"/>
        </w:rPr>
        <w:t>谱</w:t>
      </w:r>
      <w:r>
        <w:rPr>
          <w:rFonts w:ascii="仿宋_GB2312" w:eastAsia="仿宋_GB2312" w:hAnsi="仿宋_GB2312" w:cs="仿宋_GB2312" w:hint="eastAsia"/>
          <w:b w:val="0"/>
          <w:i w:val="0"/>
          <w:caps w:val="0"/>
          <w:color w:val="000000"/>
          <w:spacing w:val="0"/>
          <w:sz w:val="32"/>
          <w:szCs w:val="32"/>
          <w:shd w:val="clear" w:color="auto" w:fill="FFFFFF"/>
        </w:rPr>
        <w:t>，开展慢性病疾病监测及干预</w:t>
      </w:r>
      <w:r>
        <w:rPr>
          <w:rFonts w:ascii="仿宋_GB2312" w:eastAsia="仿宋_GB2312" w:hAnsi="仿宋_GB2312" w:cs="仿宋_GB2312" w:hint="eastAsia"/>
          <w:b w:val="0"/>
          <w:i w:val="0"/>
          <w:caps w:val="0"/>
          <w:color w:val="000000"/>
          <w:spacing w:val="0"/>
          <w:sz w:val="32"/>
          <w:szCs w:val="32"/>
          <w:shd w:val="clear" w:color="auto" w:fill="FFFFFF"/>
          <w:lang w:eastAsia="zh-CN"/>
        </w:rPr>
        <w:t>。</w:t>
      </w:r>
    </w:p>
    <w:p>
      <w:pPr>
        <w:keepNext w:val="0"/>
        <w:keepLines w:val="0"/>
        <w:widowControl/>
        <w:numPr>
          <w:ilvl w:val="0"/>
          <w:numId w:val="0"/>
        </w:numPr>
        <w:suppressLineNumbers w:val="0"/>
        <w:spacing w:line="315" w:lineRule="atLeast"/>
        <w:ind w:firstLine="640" w:firstLineChars="200"/>
        <w:jc w:val="left"/>
        <w:rPr>
          <w:rFonts w:ascii="仿宋_GB2312" w:eastAsia="仿宋_GB2312" w:hAnsi="仿宋_GB2312" w:cs="仿宋_GB2312" w:hint="eastAsia"/>
          <w:b w:val="0"/>
          <w:i w:val="0"/>
          <w:caps w:val="0"/>
          <w:color w:val="000000"/>
          <w:spacing w:val="0"/>
          <w:sz w:val="32"/>
          <w:szCs w:val="32"/>
          <w:shd w:val="clear" w:color="auto" w:fill="FFFFFF"/>
        </w:rPr>
      </w:pPr>
      <w:r>
        <w:rPr>
          <w:rFonts w:ascii="仿宋_GB2312" w:eastAsia="仿宋_GB2312" w:hAnsi="仿宋_GB2312" w:cs="仿宋_GB2312" w:hint="eastAsia"/>
          <w:b w:val="0"/>
          <w:i w:val="0"/>
          <w:caps w:val="0"/>
          <w:color w:val="000000"/>
          <w:spacing w:val="0"/>
          <w:sz w:val="32"/>
          <w:szCs w:val="32"/>
          <w:shd w:val="clear" w:color="auto" w:fill="FFFFFF"/>
          <w:lang w:val="en-US" w:eastAsia="zh-CN"/>
        </w:rPr>
        <w:t>8、建立慢性病</w:t>
      </w:r>
      <w:r>
        <w:rPr>
          <w:rFonts w:ascii="仿宋_GB2312" w:eastAsia="仿宋_GB2312" w:hAnsi="仿宋_GB2312" w:cs="仿宋_GB2312" w:hint="eastAsia"/>
          <w:b w:val="0"/>
          <w:i w:val="0"/>
          <w:caps w:val="0"/>
          <w:color w:val="000000"/>
          <w:spacing w:val="0"/>
          <w:sz w:val="32"/>
          <w:szCs w:val="32"/>
          <w:shd w:val="clear" w:color="auto" w:fill="FFFFFF"/>
        </w:rPr>
        <w:t>随访制度，</w:t>
      </w:r>
      <w:r>
        <w:rPr>
          <w:rFonts w:ascii="仿宋_GB2312" w:eastAsia="仿宋_GB2312" w:hAnsi="仿宋_GB2312" w:cs="仿宋_GB2312" w:hint="eastAsia"/>
          <w:b w:val="0"/>
          <w:i w:val="0"/>
          <w:caps w:val="0"/>
          <w:color w:val="000000"/>
          <w:spacing w:val="0"/>
          <w:sz w:val="32"/>
          <w:szCs w:val="32"/>
          <w:shd w:val="clear" w:color="auto" w:fill="FFFFFF"/>
          <w:lang w:eastAsia="zh-CN"/>
        </w:rPr>
        <w:t>（</w:t>
      </w:r>
      <w:r>
        <w:rPr>
          <w:rFonts w:ascii="仿宋_GB2312" w:eastAsia="仿宋_GB2312" w:hAnsi="仿宋_GB2312" w:cs="仿宋_GB2312" w:hint="eastAsia"/>
          <w:b w:val="0"/>
          <w:i w:val="0"/>
          <w:caps w:val="0"/>
          <w:color w:val="000000"/>
          <w:spacing w:val="0"/>
          <w:sz w:val="32"/>
          <w:szCs w:val="32"/>
          <w:shd w:val="clear" w:color="auto" w:fill="FFFFFF"/>
        </w:rPr>
        <w:t>每三个月随访一次，并认真填写慢性病随访单</w:t>
      </w:r>
      <w:r>
        <w:rPr>
          <w:rFonts w:ascii="仿宋_GB2312" w:eastAsia="仿宋_GB2312" w:hAnsi="仿宋_GB2312" w:cs="仿宋_GB2312" w:hint="eastAsia"/>
          <w:b w:val="0"/>
          <w:i w:val="0"/>
          <w:caps w:val="0"/>
          <w:color w:val="000000"/>
          <w:spacing w:val="0"/>
          <w:sz w:val="32"/>
          <w:szCs w:val="32"/>
          <w:shd w:val="clear" w:color="auto" w:fill="FFFFFF"/>
          <w:lang w:eastAsia="zh-CN"/>
        </w:rPr>
        <w:t>）</w:t>
      </w:r>
      <w:r>
        <w:rPr>
          <w:rFonts w:ascii="仿宋_GB2312" w:eastAsia="仿宋_GB2312" w:hAnsi="仿宋_GB2312" w:cs="仿宋_GB2312" w:hint="eastAsia"/>
          <w:b w:val="0"/>
          <w:i w:val="0"/>
          <w:caps w:val="0"/>
          <w:color w:val="000000"/>
          <w:spacing w:val="0"/>
          <w:sz w:val="32"/>
          <w:szCs w:val="32"/>
          <w:shd w:val="clear" w:color="auto" w:fill="FFFFFF"/>
        </w:rPr>
        <w:t>规范化档案</w:t>
      </w:r>
      <w:r>
        <w:rPr>
          <w:rFonts w:ascii="仿宋_GB2312" w:eastAsia="仿宋_GB2312" w:hAnsi="仿宋_GB2312" w:cs="仿宋_GB2312" w:hint="eastAsia"/>
          <w:b w:val="0"/>
          <w:i w:val="0"/>
          <w:caps w:val="0"/>
          <w:color w:val="000000"/>
          <w:spacing w:val="0"/>
          <w:sz w:val="32"/>
          <w:szCs w:val="32"/>
          <w:shd w:val="clear" w:color="auto" w:fill="FFFFFF"/>
          <w:lang w:eastAsia="zh-CN"/>
        </w:rPr>
        <w:t>、</w:t>
      </w:r>
      <w:r>
        <w:rPr>
          <w:rFonts w:ascii="仿宋_GB2312" w:eastAsia="仿宋_GB2312" w:hAnsi="仿宋_GB2312" w:cs="仿宋_GB2312" w:hint="eastAsia"/>
          <w:b w:val="0"/>
          <w:i w:val="0"/>
          <w:caps w:val="0"/>
          <w:color w:val="000000"/>
          <w:spacing w:val="0"/>
          <w:sz w:val="32"/>
          <w:szCs w:val="32"/>
          <w:shd w:val="clear" w:color="auto" w:fill="FFFFFF"/>
        </w:rPr>
        <w:t>定期诊断</w:t>
      </w:r>
      <w:r>
        <w:rPr>
          <w:rFonts w:ascii="仿宋_GB2312" w:eastAsia="仿宋_GB2312" w:hAnsi="仿宋_GB2312" w:cs="仿宋_GB2312" w:hint="eastAsia"/>
          <w:b w:val="0"/>
          <w:i w:val="0"/>
          <w:caps w:val="0"/>
          <w:color w:val="000000"/>
          <w:spacing w:val="0"/>
          <w:sz w:val="32"/>
          <w:szCs w:val="32"/>
          <w:shd w:val="clear" w:color="auto" w:fill="FFFFFF"/>
          <w:lang w:eastAsia="zh-CN"/>
        </w:rPr>
        <w:t>、</w:t>
      </w:r>
      <w:r>
        <w:rPr>
          <w:rFonts w:ascii="仿宋_GB2312" w:eastAsia="仿宋_GB2312" w:hAnsi="仿宋_GB2312" w:cs="仿宋_GB2312" w:hint="eastAsia"/>
          <w:b w:val="0"/>
          <w:i w:val="0"/>
          <w:caps w:val="0"/>
          <w:color w:val="000000"/>
          <w:spacing w:val="0"/>
          <w:sz w:val="32"/>
          <w:szCs w:val="32"/>
          <w:shd w:val="clear" w:color="auto" w:fill="FFFFFF"/>
        </w:rPr>
        <w:t>治疗，为健康促进和干预提供良好基础</w:t>
      </w:r>
      <w:r>
        <w:rPr>
          <w:rFonts w:ascii="仿宋_GB2312" w:eastAsia="仿宋_GB2312" w:hAnsi="仿宋_GB2312" w:cs="仿宋_GB2312" w:hint="eastAsia"/>
          <w:b w:val="0"/>
          <w:i w:val="0"/>
          <w:caps w:val="0"/>
          <w:color w:val="000000"/>
          <w:spacing w:val="0"/>
          <w:sz w:val="32"/>
          <w:szCs w:val="32"/>
          <w:shd w:val="clear" w:color="auto" w:fill="FFFFFF"/>
          <w:lang w:eastAsia="zh-CN"/>
        </w:rPr>
        <w:t>。</w:t>
      </w:r>
    </w:p>
    <w:p>
      <w:pPr>
        <w:keepNext w:val="0"/>
        <w:keepLines w:val="0"/>
        <w:widowControl/>
        <w:numPr>
          <w:ilvl w:val="0"/>
          <w:numId w:val="0"/>
        </w:numPr>
        <w:suppressLineNumbers w:val="0"/>
        <w:spacing w:line="315" w:lineRule="atLeast"/>
        <w:ind w:firstLine="640" w:firstLineChars="200"/>
        <w:jc w:val="left"/>
        <w:rPr>
          <w:rFonts w:ascii="仿宋_GB2312" w:eastAsia="仿宋_GB2312" w:hAnsi="仿宋_GB2312" w:cs="仿宋_GB2312" w:hint="eastAsia"/>
          <w:b w:val="0"/>
          <w:i w:val="0"/>
          <w:caps w:val="0"/>
          <w:color w:val="000000"/>
          <w:spacing w:val="0"/>
          <w:sz w:val="32"/>
          <w:szCs w:val="32"/>
          <w:shd w:val="clear" w:color="auto" w:fill="FFFFFF"/>
        </w:rPr>
        <w:sectPr>
          <w:footerReference w:type="default" r:id="rId4"/>
          <w:pgSz w:w="11906" w:h="16838"/>
          <w:pgMar w:top="1440" w:right="1800" w:bottom="1440" w:left="1800" w:header="851" w:footer="992" w:gutter="0"/>
          <w:cols w:space="708"/>
          <w:docGrid w:type="lines" w:linePitch="312"/>
        </w:sectPr>
      </w:pPr>
      <w:r>
        <w:rPr>
          <w:rFonts w:ascii="仿宋_GB2312" w:eastAsia="仿宋_GB2312" w:hAnsi="仿宋_GB2312" w:cs="仿宋_GB2312" w:hint="eastAsia"/>
          <w:b w:val="0"/>
          <w:i w:val="0"/>
          <w:caps w:val="0"/>
          <w:color w:val="000000"/>
          <w:spacing w:val="0"/>
          <w:sz w:val="32"/>
          <w:szCs w:val="32"/>
          <w:shd w:val="clear" w:color="auto" w:fill="FFFFFF"/>
          <w:lang w:val="en-US" w:eastAsia="zh-CN"/>
        </w:rPr>
        <w:t>9、</w:t>
      </w:r>
      <w:r>
        <w:rPr>
          <w:rFonts w:ascii="仿宋_GB2312" w:eastAsia="仿宋_GB2312" w:hAnsi="仿宋_GB2312" w:cs="仿宋_GB2312" w:hint="eastAsia"/>
          <w:b w:val="0"/>
          <w:i w:val="0"/>
          <w:caps w:val="0"/>
          <w:color w:val="000000"/>
          <w:spacing w:val="0"/>
          <w:sz w:val="32"/>
          <w:szCs w:val="32"/>
          <w:shd w:val="clear" w:color="auto" w:fill="FFFFFF"/>
        </w:rPr>
        <w:t>开展咨询服务，定期指导如何合理用药，及时排除心理障碍</w:t>
      </w:r>
      <w:r>
        <w:rPr>
          <w:rFonts w:ascii="仿宋_GB2312" w:eastAsia="仿宋_GB2312" w:hAnsi="仿宋_GB2312" w:cs="仿宋_GB2312" w:hint="eastAsia"/>
          <w:b w:val="0"/>
          <w:i w:val="0"/>
          <w:caps w:val="0"/>
          <w:color w:val="000000"/>
          <w:spacing w:val="0"/>
          <w:sz w:val="32"/>
          <w:szCs w:val="32"/>
          <w:shd w:val="clear" w:color="auto" w:fill="FFFFFF"/>
          <w:lang w:eastAsia="zh-CN"/>
        </w:rPr>
        <w:t>。</w:t>
      </w:r>
    </w:p>
    <w:p>
      <w:pPr>
        <w:keepNext w:val="0"/>
        <w:keepLines w:val="0"/>
        <w:widowControl/>
        <w:numPr>
          <w:ilvl w:val="0"/>
          <w:numId w:val="0"/>
        </w:numPr>
        <w:suppressLineNumbers w:val="0"/>
        <w:spacing w:line="315" w:lineRule="atLeast"/>
        <w:ind w:firstLine="640" w:firstLineChars="200"/>
        <w:jc w:val="left"/>
        <w:rPr>
          <w:rFonts w:ascii="仿宋_GB2312" w:eastAsia="仿宋_GB2312" w:hAnsi="仿宋_GB2312" w:cs="仿宋_GB2312" w:hint="eastAsia"/>
          <w:b w:val="0"/>
          <w:i w:val="0"/>
          <w:caps w:val="0"/>
          <w:color w:val="000000"/>
          <w:spacing w:val="0"/>
          <w:kern w:val="0"/>
          <w:sz w:val="32"/>
          <w:szCs w:val="32"/>
          <w:lang w:bidi="ar"/>
        </w:rPr>
      </w:pPr>
      <w:r>
        <w:rPr>
          <w:rFonts w:ascii="仿宋_GB2312" w:eastAsia="仿宋_GB2312" w:hAnsi="仿宋_GB2312" w:cs="仿宋_GB2312" w:hint="eastAsia"/>
          <w:b w:val="0"/>
          <w:i w:val="0"/>
          <w:caps w:val="0"/>
          <w:color w:val="000000"/>
          <w:spacing w:val="0"/>
          <w:sz w:val="32"/>
          <w:szCs w:val="32"/>
          <w:shd w:val="clear" w:color="auto" w:fill="FFFFFF"/>
          <w:lang w:val="en-US" w:eastAsia="zh-CN"/>
        </w:rPr>
        <w:t>10、</w:t>
      </w:r>
      <w:r>
        <w:rPr>
          <w:rFonts w:ascii="仿宋_GB2312" w:eastAsia="仿宋_GB2312" w:hAnsi="仿宋_GB2312" w:cs="仿宋_GB2312" w:hint="eastAsia"/>
          <w:b w:val="0"/>
          <w:i w:val="0"/>
          <w:caps w:val="0"/>
          <w:color w:val="000000"/>
          <w:spacing w:val="0"/>
          <w:sz w:val="32"/>
          <w:szCs w:val="32"/>
          <w:shd w:val="clear" w:color="auto" w:fill="FFFFFF"/>
        </w:rPr>
        <w:t>开展针对性健康教育，提高居民自我保护能力。</w:t>
      </w: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sectPr>
          <w:footerReference w:type="default" r:id="rId5"/>
          <w:type w:val="nextPage"/>
          <w:pgSz w:w="11906" w:h="16838"/>
          <w:pgMar w:top="1440" w:right="1800" w:bottom="1440" w:left="1800" w:header="851" w:footer="992" w:gutter="0"/>
          <w:pgNumType w:start="2"/>
          <w:cols w:space="708"/>
          <w:titlePg w:val="0"/>
          <w:docGrid w:type="lines" w:linePitch="312"/>
        </w:sect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sz w:val="44"/>
          <w:szCs w:val="44"/>
        </w:rPr>
      </w:pPr>
      <w:r>
        <w:rPr>
          <w:rFonts w:ascii="楷体_GB2312" w:eastAsia="楷体_GB2312" w:hAnsi="楷体_GB2312" w:cs="楷体_GB2312" w:hint="eastAsia"/>
          <w:b w:val="0"/>
          <w:i w:val="0"/>
          <w:caps w:val="0"/>
          <w:color w:val="000000"/>
          <w:spacing w:val="0"/>
          <w:kern w:val="0"/>
          <w:sz w:val="44"/>
          <w:szCs w:val="44"/>
          <w:lang w:val="en-US" w:eastAsia="zh-CN" w:bidi="ar"/>
        </w:rPr>
        <w:t>35岁以上病人首诊测血压工作制度</w:t>
      </w:r>
    </w:p>
    <w:p>
      <w:pPr>
        <w:keepNext w:val="0"/>
        <w:keepLines w:val="0"/>
        <w:widowControl/>
        <w:numPr>
          <w:ilvl w:val="0"/>
          <w:numId w:val="4"/>
        </w:numPr>
        <w:suppressLineNumbers w:val="0"/>
        <w:spacing w:line="315" w:lineRule="atLeast"/>
        <w:ind w:left="0" w:firstLine="640" w:firstLineChars="200"/>
        <w:jc w:val="left"/>
        <w:rPr>
          <w:rFonts w:ascii="仿宋_GB2312" w:eastAsia="仿宋_GB2312" w:hAnsi="仿宋_GB2312" w:cs="仿宋_GB2312" w:hint="eastAsia"/>
          <w:b w:val="0"/>
          <w:i w:val="0"/>
          <w:caps w:val="0"/>
          <w:color w:val="000000"/>
          <w:spacing w:val="0"/>
          <w:kern w:val="0"/>
          <w:sz w:val="32"/>
          <w:szCs w:val="32"/>
          <w:lang w:bidi="ar"/>
        </w:rPr>
      </w:pPr>
      <w:r>
        <w:rPr>
          <w:rFonts w:ascii="仿宋_GB2312" w:eastAsia="仿宋_GB2312" w:hAnsi="仿宋_GB2312" w:cs="仿宋_GB2312" w:hint="eastAsia"/>
          <w:b w:val="0"/>
          <w:i w:val="0"/>
          <w:caps w:val="0"/>
          <w:color w:val="000000"/>
          <w:spacing w:val="0"/>
          <w:kern w:val="0"/>
          <w:sz w:val="32"/>
          <w:szCs w:val="32"/>
          <w:lang w:val="en-US" w:eastAsia="zh-CN" w:bidi="ar"/>
        </w:rPr>
        <w:t>免费为35岁以上首诊病人测量血压，以提高高血压病人的检出率。</w:t>
      </w:r>
    </w:p>
    <w:p>
      <w:pPr>
        <w:keepNext w:val="0"/>
        <w:keepLines w:val="0"/>
        <w:widowControl/>
        <w:numPr>
          <w:ilvl w:val="0"/>
          <w:numId w:val="4"/>
        </w:numPr>
        <w:suppressLineNumbers w:val="0"/>
        <w:spacing w:line="315"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全科诊室（内、外、妇科）、把35岁以上病人首诊测血压做为常规检查并在门诊日志和病历中记录血压值。</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3、发现高血压病人，门诊医生应填写慢性病患者报告卡，交给该公共卫生管理科医生，并向患者进行面对面的健康指导，发放健康教育处方，指导正规治疗，宣传高血压防治知识。</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4、责任医生将高血压病人按照规范服务要求纳入随访管理。</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5、卫生院公卫科定期对各科室35岁以上病人首诊测量血压的落实情况，进行督导检查，并列入卫生室工作考核范围</w:t>
      </w: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sectPr>
          <w:footerReference w:type="default" r:id="rId6"/>
          <w:type w:val="nextPage"/>
          <w:pgSz w:w="11906" w:h="16838"/>
          <w:pgMar w:top="1440" w:right="1800" w:bottom="1440" w:left="1800" w:header="851" w:footer="992" w:gutter="0"/>
          <w:pgNumType w:start="3"/>
          <w:cols w:space="708"/>
          <w:titlePg w:val="0"/>
          <w:docGrid w:type="lines" w:linePitch="312"/>
        </w:sect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sz w:val="44"/>
          <w:szCs w:val="44"/>
        </w:rPr>
      </w:pPr>
      <w:r>
        <w:rPr>
          <w:rFonts w:ascii="楷体_GB2312" w:eastAsia="楷体_GB2312" w:hAnsi="楷体_GB2312" w:cs="楷体_GB2312" w:hint="eastAsia"/>
          <w:b w:val="0"/>
          <w:i w:val="0"/>
          <w:caps w:val="0"/>
          <w:color w:val="000000"/>
          <w:spacing w:val="0"/>
          <w:kern w:val="0"/>
          <w:sz w:val="44"/>
          <w:szCs w:val="44"/>
          <w:lang w:val="en-US" w:eastAsia="zh-CN" w:bidi="ar"/>
        </w:rPr>
        <w:t>慢性病双向转诊制度</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一、组织领导</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建立健全组织领导体系，加强双向转诊管理，高度重视双向转诊工作，将其作为工作的重点任务之一。</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二、转诊原则</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确保病人的安全，最大限度发挥基层医生和专科医生的优势及二者的协同作用。</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三、卫生室转向乡镇卫生院</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对有以下情况之一者，填写乡镇卫生院高血压/糖尿病患者转诊单，卫生室</w:t>
      </w:r>
      <w:r>
        <w:rPr>
          <w:rFonts w:ascii="仿宋_GB2312" w:eastAsia="仿宋_GB2312" w:hAnsi="仿宋_GB2312" w:cs="仿宋_GB2312" w:hint="eastAsia"/>
          <w:b w:val="0"/>
          <w:i w:val="0"/>
          <w:caps w:val="0"/>
          <w:color w:val="000000"/>
          <w:spacing w:val="0"/>
          <w:kern w:val="0"/>
          <w:sz w:val="32"/>
          <w:szCs w:val="32"/>
          <w:lang w:val="en-US" w:eastAsia="zh-CN" w:bidi="ar"/>
        </w:rPr>
        <w:t>→</w:t>
      </w:r>
      <w:r>
        <w:rPr>
          <w:rFonts w:ascii="仿宋_GB2312" w:eastAsia="仿宋_GB2312" w:hAnsi="仿宋_GB2312" w:cs="仿宋_GB2312" w:hint="eastAsia"/>
          <w:b w:val="0"/>
          <w:i w:val="0"/>
          <w:caps w:val="0"/>
          <w:color w:val="000000"/>
          <w:spacing w:val="0"/>
          <w:kern w:val="0"/>
          <w:sz w:val="32"/>
          <w:szCs w:val="32"/>
          <w:lang w:val="en-US" w:eastAsia="zh-CN" w:bidi="ar"/>
        </w:rPr>
        <w:t>乡镇卫生院，将病人转到乡镇医院进行处置。</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1、高血压、糖尿病患者对连续两次出现血压或者血糖控制不满意者</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2、高血压、糖尿病患者出现新的并发症或原有并发症加重的患者。</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3、高血压、糖尿病患者服药后出现不能解释或处理的不良反应者。</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4、高血压、糖尿病患者出现急、慢性并发症，需要调整治疗方案患者。</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5、高血压、糖尿病患者出现新的严重临床情况或靶器官损害患者。</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sectPr>
          <w:footerReference w:type="default" r:id="rId7"/>
          <w:type w:val="nextPage"/>
          <w:pgSz w:w="11906" w:h="16838"/>
          <w:pgMar w:top="1440" w:right="1800" w:bottom="1440" w:left="1800" w:header="851" w:footer="992" w:gutter="0"/>
          <w:pgNumType w:start="4"/>
          <w:cols w:space="708"/>
          <w:titlePg w:val="0"/>
          <w:docGrid w:type="lines" w:linePitch="312"/>
        </w:sect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四、乡镇卫生院转回卫生室服务机构</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对具备以下情况者，填写综合医院高血压/糖尿病患者转诊单，乡镇卫生院</w:t>
      </w:r>
      <w:r>
        <w:rPr>
          <w:rFonts w:ascii="仿宋_GB2312" w:eastAsia="仿宋_GB2312" w:hAnsi="仿宋_GB2312" w:cs="仿宋_GB2312" w:hint="eastAsia"/>
          <w:b w:val="0"/>
          <w:i w:val="0"/>
          <w:caps w:val="0"/>
          <w:color w:val="000000"/>
          <w:spacing w:val="0"/>
          <w:kern w:val="0"/>
          <w:sz w:val="32"/>
          <w:szCs w:val="32"/>
          <w:lang w:val="en-US" w:eastAsia="zh-CN" w:bidi="ar"/>
        </w:rPr>
        <w:t>→</w:t>
      </w:r>
      <w:r>
        <w:rPr>
          <w:rFonts w:ascii="仿宋_GB2312" w:eastAsia="仿宋_GB2312" w:hAnsi="仿宋_GB2312" w:cs="仿宋_GB2312" w:hint="eastAsia"/>
          <w:b w:val="0"/>
          <w:i w:val="0"/>
          <w:caps w:val="0"/>
          <w:color w:val="000000"/>
          <w:spacing w:val="0"/>
          <w:kern w:val="0"/>
          <w:sz w:val="32"/>
          <w:szCs w:val="32"/>
          <w:lang w:val="en-US" w:eastAsia="zh-CN" w:bidi="ar"/>
        </w:rPr>
        <w:t>卫生室，将病人转回卫生室继续管理。</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1、诊断明确。</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 </w:t>
      </w:r>
      <w:r>
        <w:rPr>
          <w:rFonts w:ascii="仿宋_GB2312" w:eastAsia="仿宋_GB2312" w:hAnsi="仿宋_GB2312" w:cs="仿宋_GB2312" w:hint="eastAsia"/>
          <w:b w:val="0"/>
          <w:i w:val="0"/>
          <w:caps w:val="0"/>
          <w:color w:val="000000"/>
          <w:spacing w:val="0"/>
          <w:kern w:val="0"/>
          <w:sz w:val="32"/>
          <w:szCs w:val="32"/>
          <w:lang w:val="en-US" w:eastAsia="zh-CN" w:bidi="ar"/>
        </w:rPr>
        <w:t xml:space="preserve">   2、治疗方案确定。</w:t>
      </w:r>
    </w:p>
    <w:p>
      <w:pPr>
        <w:keepNext w:val="0"/>
        <w:keepLines w:val="0"/>
        <w:widowControl/>
        <w:suppressLineNumbers w:val="0"/>
        <w:spacing w:line="23" w:lineRule="atLeast"/>
        <w:ind w:left="0" w:firstLine="568"/>
        <w:jc w:val="left"/>
        <w:rPr>
          <w:rFonts w:ascii="仿宋_GB2312" w:eastAsia="仿宋_GB2312" w:hAnsi="仿宋_GB2312" w:cs="仿宋_GB2312" w:hint="eastAsia"/>
          <w:b w:val="0"/>
          <w:i w:val="0"/>
          <w:caps w:val="0"/>
          <w:color w:val="000000"/>
          <w:spacing w:val="0"/>
          <w:kern w:val="0"/>
          <w:sz w:val="32"/>
          <w:szCs w:val="32"/>
          <w:lang w:bidi="ar"/>
        </w:rPr>
      </w:pPr>
      <w:r>
        <w:rPr>
          <w:rFonts w:ascii="仿宋_GB2312" w:eastAsia="仿宋_GB2312" w:hAnsi="仿宋_GB2312" w:cs="仿宋_GB2312" w:hint="eastAsia"/>
          <w:b w:val="0"/>
          <w:i w:val="0"/>
          <w:caps w:val="0"/>
          <w:color w:val="000000"/>
          <w:spacing w:val="0"/>
          <w:kern w:val="0"/>
          <w:sz w:val="32"/>
          <w:szCs w:val="32"/>
          <w:lang w:val="en-US" w:eastAsia="zh-CN" w:bidi="ar"/>
        </w:rPr>
        <w:t>3、血压、血糖和临床情况已经控制稳定。</w:t>
      </w:r>
    </w:p>
    <w:p>
      <w:pPr>
        <w:keepNext w:val="0"/>
        <w:keepLines w:val="0"/>
        <w:widowControl/>
        <w:suppressLineNumbers w:val="0"/>
        <w:spacing w:line="23" w:lineRule="atLeast"/>
        <w:ind w:left="0" w:firstLine="568"/>
        <w:jc w:val="left"/>
        <w:rPr>
          <w:rFonts w:ascii="仿宋_GB2312" w:eastAsia="仿宋_GB2312" w:hAnsi="仿宋_GB2312" w:cs="仿宋_GB2312" w:hint="eastAsia"/>
          <w:b w:val="0"/>
          <w:i w:val="0"/>
          <w:caps w:val="0"/>
          <w:color w:val="000000"/>
          <w:spacing w:val="0"/>
          <w:kern w:val="0"/>
          <w:sz w:val="32"/>
          <w:szCs w:val="32"/>
          <w:lang w:bidi="ar"/>
        </w:rPr>
      </w:pPr>
      <w:r>
        <w:rPr>
          <w:rFonts w:ascii="仿宋_GB2312" w:eastAsia="仿宋_GB2312" w:hAnsi="仿宋_GB2312" w:cs="仿宋_GB2312" w:hint="eastAsia"/>
          <w:b w:val="0"/>
          <w:i w:val="0"/>
          <w:caps w:val="0"/>
          <w:color w:val="000000"/>
          <w:spacing w:val="0"/>
          <w:kern w:val="0"/>
          <w:sz w:val="32"/>
          <w:szCs w:val="32"/>
          <w:lang w:val="en-US" w:eastAsia="zh-CN" w:bidi="ar"/>
        </w:rPr>
        <w:t>备注：对于急症患者可直接转二级及以上医院！</w:t>
      </w: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sz w:val="32"/>
          <w:szCs w:val="32"/>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sectPr>
          <w:footerReference w:type="default" r:id="rId8"/>
          <w:type w:val="nextPage"/>
          <w:pgSz w:w="11906" w:h="16838"/>
          <w:pgMar w:top="1440" w:right="1800" w:bottom="1440" w:left="1800" w:header="851" w:footer="992" w:gutter="0"/>
          <w:pgNumType w:start="5"/>
          <w:cols w:space="708"/>
          <w:titlePg w:val="0"/>
          <w:docGrid w:type="lines" w:linePitch="312"/>
        </w:sect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sz w:val="44"/>
          <w:szCs w:val="44"/>
        </w:rPr>
      </w:pPr>
      <w:r>
        <w:rPr>
          <w:rFonts w:ascii="楷体_GB2312" w:eastAsia="楷体_GB2312" w:hAnsi="楷体_GB2312" w:cs="楷体_GB2312" w:hint="eastAsia"/>
          <w:b w:val="0"/>
          <w:i w:val="0"/>
          <w:caps w:val="0"/>
          <w:color w:val="000000"/>
          <w:spacing w:val="0"/>
          <w:kern w:val="0"/>
          <w:sz w:val="44"/>
          <w:szCs w:val="44"/>
          <w:lang w:val="en-US" w:eastAsia="zh-CN" w:bidi="ar"/>
        </w:rPr>
        <w:t>慢性病随访制度</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1、对高血压、糖尿病等慢性病高危人群进行指导，对35岁以上人群实行门诊首诊测血压，对确诊高血压和糖尿病患者进行登记管理，定期进行随访。</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2、高血压患者每年随访不少于4次，并进行相应的健康指导，每次提供服务后及时将相关信息记入档案。</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3、糖尿病患者每年至少4次随访，对糖尿病患者要每年至少测量4次空腹血糖，并进行相应的健康指导，每次提供服务后及时将相关信息记入档案</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sectPr>
          <w:footerReference w:type="default" r:id="rId9"/>
          <w:type w:val="nextPage"/>
          <w:pgSz w:w="11906" w:h="16838"/>
          <w:pgMar w:top="1440" w:right="1800" w:bottom="1440" w:left="1800" w:header="851" w:footer="992" w:gutter="0"/>
          <w:pgNumType w:start="6"/>
          <w:cols w:space="708"/>
          <w:titlePg w:val="0"/>
          <w:docGrid w:type="lines" w:linePitch="312"/>
        </w:sect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sz w:val="44"/>
          <w:szCs w:val="44"/>
        </w:rPr>
      </w:pPr>
      <w:r>
        <w:rPr>
          <w:rFonts w:ascii="楷体_GB2312" w:eastAsia="楷体_GB2312" w:hAnsi="楷体_GB2312" w:cs="楷体_GB2312" w:hint="eastAsia"/>
          <w:b w:val="0"/>
          <w:i w:val="0"/>
          <w:caps w:val="0"/>
          <w:color w:val="000000"/>
          <w:spacing w:val="0"/>
          <w:kern w:val="0"/>
          <w:sz w:val="44"/>
          <w:szCs w:val="44"/>
          <w:lang w:val="en-US" w:eastAsia="zh-CN" w:bidi="ar"/>
        </w:rPr>
        <w:t>慢性病患者体检制度</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1、高血压患者每年进行一次较全面的健康体检，内容包括体温、脉搏、呼吸、血压、身高、体重、腰围、皮肤、浅淋巴结、心脏、肺部、腹部等常规体格检查，并对口腔、视力、听力和运动功能等进行粗测判断，据实填写体检表。</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2、糖尿病患者每年进行一次全面的健康体检，体检内容包括体温、脉搏、呼吸、血压、身高、体重、腰围、皮肤、浅淋巴结、心脏、肺部、腹部等常规体格检查，并对口腔、视力、听力和运动功能等进行粗测判断，据实填写体检表。</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3、体检时要熟练掌握血压测量、足背动脉触摸等操作要领，准确掌握各项检查、化验指标的临床意义和临界点，正确理解各项检查指标，据实填写。</w:t>
      </w: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kern w:val="0"/>
          <w:sz w:val="44"/>
          <w:szCs w:val="44"/>
          <w:lang w:bidi="ar"/>
        </w:rPr>
        <w:sectPr>
          <w:footerReference w:type="default" r:id="rId10"/>
          <w:type w:val="nextPage"/>
          <w:pgSz w:w="11906" w:h="16838"/>
          <w:pgMar w:top="1440" w:right="1800" w:bottom="1440" w:left="1800" w:header="851" w:footer="992" w:gutter="0"/>
          <w:pgNumType w:start="7"/>
          <w:cols w:space="708"/>
          <w:titlePg w:val="0"/>
          <w:docGrid w:type="lines" w:linePitch="312"/>
        </w:sectPr>
      </w:pPr>
    </w:p>
    <w:p>
      <w:pPr>
        <w:keepNext w:val="0"/>
        <w:keepLines w:val="0"/>
        <w:widowControl/>
        <w:suppressLineNumbers w:val="0"/>
        <w:spacing w:line="23" w:lineRule="atLeast"/>
        <w:ind w:left="0" w:firstLine="0"/>
        <w:jc w:val="center"/>
        <w:rPr>
          <w:rFonts w:ascii="仿宋_GB2312" w:eastAsia="仿宋_GB2312" w:hAnsi="仿宋_GB2312" w:cs="仿宋_GB2312" w:hint="eastAsia"/>
          <w:b w:val="0"/>
          <w:i w:val="0"/>
          <w:caps w:val="0"/>
          <w:color w:val="000000"/>
          <w:spacing w:val="0"/>
          <w:sz w:val="44"/>
          <w:szCs w:val="44"/>
        </w:rPr>
      </w:pPr>
      <w:r>
        <w:rPr>
          <w:rFonts w:ascii="仿宋_GB2312" w:eastAsia="仿宋_GB2312" w:hAnsi="仿宋_GB2312" w:cs="仿宋_GB2312" w:hint="eastAsia"/>
          <w:b w:val="0"/>
          <w:i w:val="0"/>
          <w:caps w:val="0"/>
          <w:color w:val="000000"/>
          <w:spacing w:val="0"/>
          <w:kern w:val="0"/>
          <w:sz w:val="44"/>
          <w:szCs w:val="44"/>
          <w:lang w:val="en-US" w:eastAsia="zh-CN" w:bidi="ar"/>
        </w:rPr>
        <w:t>死因定期考核评比通报制度</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1、实行定期与不定期考核相结合原则；</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2、实行分级考核检查与上级抽查相结合原则；</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3、根据实情针对不同机构制定具有可操作性的考核标准；每年至少对各村及相关科室考核一次；不定期考核根据具体情况而定。</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4、考核要作好考核记录以备查；</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5、对检查中发现重大问题的要及时向同级或上级相关部门汇报；</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6、全年考核完成后应当及时向上级汇报结果；鼓励在辖区内实时进行通报。</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sectPr>
          <w:footerReference w:type="default" r:id="rId11"/>
          <w:type w:val="nextPage"/>
          <w:pgSz w:w="11906" w:h="16838"/>
          <w:pgMar w:top="1440" w:right="1800" w:bottom="1440" w:left="1800" w:header="851" w:footer="992" w:gutter="0"/>
          <w:pgNumType w:start="8"/>
          <w:cols w:space="708"/>
          <w:titlePg w:val="0"/>
          <w:docGrid w:type="lines" w:linePitch="312"/>
        </w:sect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sz w:val="44"/>
          <w:szCs w:val="44"/>
        </w:rPr>
      </w:pPr>
      <w:r>
        <w:rPr>
          <w:rFonts w:ascii="楷体_GB2312" w:eastAsia="楷体_GB2312" w:hAnsi="楷体_GB2312" w:cs="楷体_GB2312" w:hint="eastAsia"/>
          <w:b w:val="0"/>
          <w:i w:val="0"/>
          <w:caps w:val="0"/>
          <w:color w:val="000000"/>
          <w:spacing w:val="0"/>
          <w:kern w:val="0"/>
          <w:sz w:val="44"/>
          <w:szCs w:val="44"/>
          <w:lang w:val="en-US" w:eastAsia="zh-CN" w:bidi="ar"/>
        </w:rPr>
        <w:t>死亡信息核实补充制度</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1、审核过程中发现不明原因死亡病例，要按照《全国不明原因肺炎病例监测实施方案（试行）》的要求办理。</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2.对不明原因死亡病例要及时进行调查核实。</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kern w:val="0"/>
          <w:sz w:val="32"/>
          <w:szCs w:val="32"/>
          <w:lang w:bidi="ar"/>
        </w:rPr>
      </w:pPr>
      <w:r>
        <w:rPr>
          <w:rFonts w:ascii="仿宋_GB2312" w:eastAsia="仿宋_GB2312" w:hAnsi="仿宋_GB2312" w:cs="仿宋_GB2312" w:hint="eastAsia"/>
          <w:b w:val="0"/>
          <w:i w:val="0"/>
          <w:caps w:val="0"/>
          <w:color w:val="000000"/>
          <w:spacing w:val="0"/>
          <w:kern w:val="0"/>
          <w:sz w:val="32"/>
          <w:szCs w:val="32"/>
          <w:lang w:val="en-US" w:eastAsia="zh-CN" w:bidi="ar"/>
        </w:rPr>
        <w:t>3.卫生室每月和村委会、计生工作负责人进行信息交换，及时发现漏报信息，调查落实并上报。</w:t>
      </w:r>
    </w:p>
    <w:p>
      <w:pPr>
        <w:keepNext w:val="0"/>
        <w:keepLines w:val="0"/>
        <w:widowControl/>
        <w:suppressLineNumbers w:val="0"/>
        <w:spacing w:line="23" w:lineRule="atLeast"/>
        <w:ind w:firstLine="640" w:firstLineChars="200"/>
        <w:jc w:val="left"/>
        <w:rPr>
          <w:rFonts w:ascii="仿宋_GB2312" w:eastAsia="仿宋_GB2312" w:hAnsi="仿宋_GB2312" w:cs="仿宋_GB2312" w:hint="eastAsia"/>
          <w:b w:val="0"/>
          <w:i w:val="0"/>
          <w:caps w:val="0"/>
          <w:color w:val="000000"/>
          <w:spacing w:val="0"/>
          <w:kern w:val="0"/>
          <w:sz w:val="32"/>
          <w:szCs w:val="32"/>
          <w:lang w:bidi="ar"/>
        </w:rPr>
      </w:pPr>
      <w:r>
        <w:rPr>
          <w:rFonts w:ascii="仿宋_GB2312" w:eastAsia="仿宋_GB2312" w:hAnsi="仿宋_GB2312" w:cs="仿宋_GB2312" w:hint="eastAsia"/>
          <w:b w:val="0"/>
          <w:i w:val="0"/>
          <w:caps w:val="0"/>
          <w:color w:val="000000"/>
          <w:spacing w:val="0"/>
          <w:kern w:val="0"/>
          <w:sz w:val="32"/>
          <w:szCs w:val="32"/>
          <w:lang w:val="en-US" w:eastAsia="zh-CN" w:bidi="ar"/>
        </w:rPr>
        <w:t>4、卫生院定期与户籍管理部门、殡葬管理部门、定期与妇幼管理部门及时进行查漏补报；并定期将信息反馈会卫生室，由卫生室负责人员进行信息核实及上报工作。</w:t>
      </w:r>
    </w:p>
    <w:p>
      <w:pPr>
        <w:keepNext w:val="0"/>
        <w:keepLines w:val="0"/>
        <w:widowControl/>
        <w:suppressLineNumbers w:val="0"/>
        <w:spacing w:line="23" w:lineRule="atLeast"/>
        <w:ind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5、每年对死亡漏报进行调查，如发现漏报，及时进行查漏补报；</w:t>
      </w: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pP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kern w:val="0"/>
          <w:sz w:val="32"/>
          <w:szCs w:val="32"/>
          <w:lang w:bidi="ar"/>
        </w:rPr>
        <w:sectPr>
          <w:footerReference w:type="default" r:id="rId12"/>
          <w:type w:val="nextPage"/>
          <w:pgSz w:w="11906" w:h="16838"/>
          <w:pgMar w:top="1440" w:right="1800" w:bottom="1440" w:left="1800" w:header="851" w:footer="992" w:gutter="0"/>
          <w:pgNumType w:start="9"/>
          <w:cols w:space="708"/>
          <w:titlePg w:val="0"/>
          <w:docGrid w:type="lines" w:linePitch="312"/>
        </w:sectPr>
      </w:pPr>
    </w:p>
    <w:p>
      <w:pPr>
        <w:keepNext w:val="0"/>
        <w:keepLines w:val="0"/>
        <w:widowControl/>
        <w:suppressLineNumbers w:val="0"/>
        <w:spacing w:line="315" w:lineRule="atLeast"/>
        <w:ind w:left="0" w:firstLine="0"/>
        <w:jc w:val="center"/>
        <w:rPr>
          <w:rFonts w:ascii="楷体_GB2312" w:eastAsia="楷体_GB2312" w:hAnsi="楷体_GB2312" w:cs="楷体_GB2312" w:hint="eastAsia"/>
          <w:b w:val="0"/>
          <w:i w:val="0"/>
          <w:caps w:val="0"/>
          <w:color w:val="000000"/>
          <w:spacing w:val="0"/>
          <w:sz w:val="44"/>
          <w:szCs w:val="44"/>
        </w:rPr>
      </w:pPr>
      <w:r>
        <w:rPr>
          <w:rFonts w:ascii="楷体_GB2312" w:eastAsia="楷体_GB2312" w:hAnsi="楷体_GB2312" w:cs="楷体_GB2312" w:hint="eastAsia"/>
          <w:b w:val="0"/>
          <w:i w:val="0"/>
          <w:caps w:val="0"/>
          <w:color w:val="000000"/>
          <w:spacing w:val="0"/>
          <w:kern w:val="0"/>
          <w:sz w:val="44"/>
          <w:szCs w:val="44"/>
          <w:lang w:val="en-US" w:eastAsia="zh-CN" w:bidi="ar"/>
        </w:rPr>
        <w:t>死因登记报告管理制度</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1、要及时、准确、完整地填写《死亡医学证明书》，并按要求及时上报卫生院相关负责人；</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2、参加卫生院召开的例会和培训，不断提高自身业务素质；</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3、对辖区内需要进行调查的死亡个案进行入户调查，填报《死亡医学证明书》</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4、对于卫生院定期与公安、民政等管理部门核对出生、死亡资料，发现漏报和错报，反馈信息卫生室应及时进行入户调查，并及时按照程序补报和订正。</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sectPr>
          <w:footerReference w:type="default" r:id="rId13"/>
          <w:type w:val="nextPage"/>
          <w:pgSz w:w="11906" w:h="16838"/>
          <w:pgMar w:top="1440" w:right="1800" w:bottom="1440" w:left="1800" w:header="851" w:footer="992" w:gutter="0"/>
          <w:pgNumType w:start="10"/>
          <w:cols w:space="708"/>
          <w:titlePg w:val="0"/>
          <w:docGrid w:type="lines" w:linePitch="312"/>
        </w:sect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sz w:val="44"/>
          <w:szCs w:val="44"/>
        </w:rPr>
      </w:pPr>
      <w:r>
        <w:rPr>
          <w:rFonts w:ascii="楷体_GB2312" w:eastAsia="楷体_GB2312" w:hAnsi="楷体_GB2312" w:cs="楷体_GB2312" w:hint="eastAsia"/>
          <w:b w:val="0"/>
          <w:i w:val="0"/>
          <w:caps w:val="0"/>
          <w:color w:val="000000"/>
          <w:spacing w:val="0"/>
          <w:kern w:val="0"/>
          <w:sz w:val="44"/>
          <w:szCs w:val="44"/>
          <w:lang w:val="en-US" w:eastAsia="zh-CN" w:bidi="ar"/>
        </w:rPr>
        <w:t>肿瘤监测登记报告制度</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为全面掌握辖区内肿瘤发病、死亡情况，特制定肿瘤监测登记报告制度如下。</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一、登记报告范围</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辖区内内常住居民中全部恶性肿瘤和神经系统的良性肿瘤的新发病例和死亡病例。</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二、责任报告人</w:t>
      </w:r>
    </w:p>
    <w:p>
      <w:pPr>
        <w:keepNext w:val="0"/>
        <w:keepLines w:val="0"/>
        <w:widowControl/>
        <w:suppressLineNumbers w:val="0"/>
        <w:spacing w:line="23" w:lineRule="atLeast"/>
        <w:ind w:left="0" w:firstLine="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执行职务的所有医务人员和乡村医生为肿瘤登记报告的责任人。</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三、报告要求</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1、凡本市常住人口，在各级医疗机构门诊、病房就诊和健康体检、疾病普查发现，经临床、病理、X线或CT等检查，首次确诊的新发病例，或是我市居民在外地医疗机构确诊的新发病例，按肿瘤发病登记报告。</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2、经各级医疗机构确诊的肿瘤死亡病例按肿瘤死亡登记报告。</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四、报告程序</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sectPr>
          <w:footerReference w:type="default" r:id="rId14"/>
          <w:type w:val="nextPage"/>
          <w:pgSz w:w="11906" w:h="16838"/>
          <w:pgMar w:top="1440" w:right="1800" w:bottom="1440" w:left="1800" w:header="851" w:footer="992" w:gutter="0"/>
          <w:pgNumType w:start="11"/>
          <w:cols w:space="708"/>
          <w:titlePg w:val="0"/>
          <w:docGrid w:type="lines" w:linePitch="312"/>
        </w:sectPr>
      </w:pP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村卫生室负责所在村的各级医疗机构确诊的肿瘤新发病例和死亡病例报告卡的填写，于每月5日前将上月的报告卡报所在地镇卫生院；镇卫生院专人负责本镇肿瘤报告资料的审核，剔重后登记在《肿瘤病例登记册》上，并于每月10日前将上月肿瘤发病和死亡病例全部录入到管理系统，并将报告卡报市疾控中心。次年1月底前将上年度所在镇的全部肿瘤发病患者完成一次随访，并及时上报随访结果。</w:t>
      </w:r>
    </w:p>
    <w:p>
      <w:pPr>
        <w:keepNext w:val="0"/>
        <w:keepLines w:val="0"/>
        <w:widowControl/>
        <w:suppressLineNumbers w:val="0"/>
        <w:spacing w:line="315" w:lineRule="atLeast"/>
        <w:ind w:left="0" w:firstLine="0"/>
        <w:jc w:val="left"/>
        <w:rPr>
          <w:rFonts w:ascii="仿宋_GB2312" w:eastAsia="仿宋_GB2312" w:hAnsi="仿宋_GB2312" w:cs="仿宋_GB2312" w:hint="eastAsia"/>
          <w:b w:val="0"/>
          <w:i w:val="0"/>
          <w:caps w:val="0"/>
          <w:color w:val="000000"/>
          <w:spacing w:val="0"/>
          <w:sz w:val="32"/>
          <w:szCs w:val="32"/>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kern w:val="0"/>
          <w:sz w:val="44"/>
          <w:szCs w:val="44"/>
          <w:lang w:bidi="ar"/>
        </w:rPr>
        <w:sectPr>
          <w:footerReference w:type="default" r:id="rId15"/>
          <w:type w:val="nextPage"/>
          <w:pgSz w:w="11906" w:h="16838"/>
          <w:pgMar w:top="1440" w:right="1800" w:bottom="1440" w:left="1800" w:header="851" w:footer="992" w:gutter="0"/>
          <w:pgNumType w:start="12"/>
          <w:cols w:space="708"/>
          <w:titlePg w:val="0"/>
          <w:docGrid w:type="lines" w:linePitch="312"/>
        </w:sectPr>
      </w:pPr>
    </w:p>
    <w:p>
      <w:pPr>
        <w:keepNext w:val="0"/>
        <w:keepLines w:val="0"/>
        <w:widowControl/>
        <w:suppressLineNumbers w:val="0"/>
        <w:spacing w:line="23" w:lineRule="atLeast"/>
        <w:ind w:left="0" w:firstLine="0"/>
        <w:jc w:val="center"/>
        <w:rPr>
          <w:rFonts w:ascii="楷体_GB2312" w:eastAsia="楷体_GB2312" w:hAnsi="楷体_GB2312" w:cs="楷体_GB2312" w:hint="eastAsia"/>
          <w:b w:val="0"/>
          <w:i w:val="0"/>
          <w:caps w:val="0"/>
          <w:color w:val="000000"/>
          <w:spacing w:val="0"/>
          <w:sz w:val="44"/>
          <w:szCs w:val="44"/>
        </w:rPr>
      </w:pPr>
      <w:r>
        <w:rPr>
          <w:rFonts w:ascii="楷体_GB2312" w:eastAsia="楷体_GB2312" w:hAnsi="楷体_GB2312" w:cs="楷体_GB2312" w:hint="eastAsia"/>
          <w:b w:val="0"/>
          <w:i w:val="0"/>
          <w:caps w:val="0"/>
          <w:color w:val="000000"/>
          <w:spacing w:val="0"/>
          <w:kern w:val="0"/>
          <w:sz w:val="44"/>
          <w:szCs w:val="44"/>
          <w:lang w:val="en-US" w:eastAsia="zh-CN" w:bidi="ar"/>
        </w:rPr>
        <w:t>肿瘤登记报告工作档案管理制度</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1、肿瘤报告卡至少保存5年，尽可能长期保存；</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2、各种纸质数据报表、分析长期保存；</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3、电子数据（个案、报表、分析等）长期保存，并至少有两处备份；</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4、所有发文、总结分析等均需向上级疾控中心报送一份，自动存档至少一份；</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kern w:val="0"/>
          <w:sz w:val="32"/>
          <w:szCs w:val="32"/>
          <w:lang w:val="en-US" w:eastAsia="zh-CN" w:bidi="ar"/>
        </w:rPr>
        <w:t>5、有指定的安全可靠的地方保存文档和电子数据；</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kern w:val="0"/>
          <w:sz w:val="32"/>
          <w:szCs w:val="32"/>
          <w:lang w:bidi="ar"/>
        </w:rPr>
      </w:pPr>
      <w:r>
        <w:rPr>
          <w:rFonts w:ascii="仿宋_GB2312" w:eastAsia="仿宋_GB2312" w:hAnsi="仿宋_GB2312" w:cs="仿宋_GB2312" w:hint="eastAsia"/>
          <w:b w:val="0"/>
          <w:i w:val="0"/>
          <w:caps w:val="0"/>
          <w:color w:val="000000"/>
          <w:spacing w:val="0"/>
          <w:kern w:val="0"/>
          <w:sz w:val="32"/>
          <w:szCs w:val="32"/>
          <w:lang w:val="en-US" w:eastAsia="zh-CN" w:bidi="ar"/>
        </w:rPr>
        <w:t>6、未经单位领导同意，不得私自向外提供数据；</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sz w:val="32"/>
          <w:szCs w:val="32"/>
          <w:lang w:val="en-US" w:eastAsia="zh-CN"/>
        </w:rPr>
        <w:t>7、</w:t>
      </w:r>
      <w:r>
        <w:rPr>
          <w:rFonts w:ascii="仿宋_GB2312" w:eastAsia="仿宋_GB2312" w:hAnsi="仿宋_GB2312" w:cs="仿宋_GB2312" w:hint="eastAsia"/>
          <w:b w:val="0"/>
          <w:i w:val="0"/>
          <w:caps w:val="0"/>
          <w:color w:val="000000"/>
          <w:spacing w:val="0"/>
          <w:sz w:val="32"/>
          <w:szCs w:val="32"/>
        </w:rPr>
        <w:t>涉及国家另有规定的内容</w:t>
      </w:r>
      <w:r>
        <w:rPr>
          <w:rFonts w:ascii="仿宋_GB2312" w:eastAsia="仿宋_GB2312" w:hAnsi="仿宋_GB2312" w:cs="仿宋_GB2312" w:hint="eastAsia"/>
          <w:b w:val="0"/>
          <w:i w:val="0"/>
          <w:caps w:val="0"/>
          <w:color w:val="000000"/>
          <w:spacing w:val="0"/>
          <w:sz w:val="32"/>
          <w:szCs w:val="32"/>
          <w:lang w:eastAsia="zh-CN"/>
        </w:rPr>
        <w:t>时，</w:t>
      </w:r>
      <w:r>
        <w:rPr>
          <w:rFonts w:ascii="仿宋_GB2312" w:eastAsia="仿宋_GB2312" w:hAnsi="仿宋_GB2312" w:cs="仿宋_GB2312" w:hint="eastAsia"/>
          <w:b w:val="0"/>
          <w:i w:val="0"/>
          <w:caps w:val="0"/>
          <w:color w:val="000000"/>
          <w:spacing w:val="0"/>
          <w:sz w:val="32"/>
          <w:szCs w:val="32"/>
        </w:rPr>
        <w:t>按保密法执行管理</w:t>
      </w:r>
      <w:r>
        <w:rPr>
          <w:rFonts w:ascii="仿宋_GB2312" w:eastAsia="仿宋_GB2312" w:hAnsi="仿宋_GB2312" w:cs="仿宋_GB2312" w:hint="eastAsia"/>
          <w:b w:val="0"/>
          <w:i w:val="0"/>
          <w:caps w:val="0"/>
          <w:color w:val="000000"/>
          <w:spacing w:val="0"/>
          <w:sz w:val="32"/>
          <w:szCs w:val="32"/>
          <w:lang w:eastAsia="zh-CN"/>
        </w:rPr>
        <w:t>。</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sz w:val="32"/>
          <w:szCs w:val="32"/>
          <w:lang w:val="en-US" w:eastAsia="zh-CN"/>
        </w:rPr>
        <w:t>8、</w:t>
      </w:r>
      <w:r>
        <w:rPr>
          <w:rFonts w:ascii="仿宋_GB2312" w:eastAsia="仿宋_GB2312" w:hAnsi="仿宋_GB2312" w:cs="仿宋_GB2312" w:hint="eastAsia"/>
          <w:b w:val="0"/>
          <w:i w:val="0"/>
          <w:caps w:val="0"/>
          <w:color w:val="000000"/>
          <w:spacing w:val="0"/>
          <w:sz w:val="32"/>
          <w:szCs w:val="32"/>
        </w:rPr>
        <w:t>管理做到科学</w:t>
      </w:r>
      <w:r>
        <w:rPr>
          <w:rFonts w:ascii="仿宋_GB2312" w:eastAsia="仿宋_GB2312" w:hAnsi="仿宋_GB2312" w:cs="仿宋_GB2312" w:hint="eastAsia"/>
          <w:b w:val="0"/>
          <w:i w:val="0"/>
          <w:caps w:val="0"/>
          <w:color w:val="000000"/>
          <w:spacing w:val="0"/>
          <w:sz w:val="32"/>
          <w:szCs w:val="32"/>
          <w:lang w:eastAsia="zh-CN"/>
        </w:rPr>
        <w:t>、</w:t>
      </w:r>
      <w:r>
        <w:rPr>
          <w:rFonts w:ascii="仿宋_GB2312" w:eastAsia="仿宋_GB2312" w:hAnsi="仿宋_GB2312" w:cs="仿宋_GB2312" w:hint="eastAsia"/>
          <w:b w:val="0"/>
          <w:i w:val="0"/>
          <w:caps w:val="0"/>
          <w:color w:val="000000"/>
          <w:spacing w:val="0"/>
          <w:sz w:val="32"/>
          <w:szCs w:val="32"/>
        </w:rPr>
        <w:t>分类化管理</w:t>
      </w:r>
      <w:r>
        <w:rPr>
          <w:rFonts w:ascii="仿宋_GB2312" w:eastAsia="仿宋_GB2312" w:hAnsi="仿宋_GB2312" w:cs="仿宋_GB2312" w:hint="eastAsia"/>
          <w:b w:val="0"/>
          <w:i w:val="0"/>
          <w:caps w:val="0"/>
          <w:color w:val="000000"/>
          <w:spacing w:val="0"/>
          <w:sz w:val="32"/>
          <w:szCs w:val="32"/>
          <w:lang w:eastAsia="zh-CN"/>
        </w:rPr>
        <w:t>。</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sz w:val="32"/>
          <w:szCs w:val="32"/>
          <w:lang w:val="en-US" w:eastAsia="zh-CN"/>
        </w:rPr>
        <w:t>9、</w:t>
      </w:r>
      <w:r>
        <w:rPr>
          <w:rFonts w:ascii="仿宋_GB2312" w:eastAsia="仿宋_GB2312" w:hAnsi="仿宋_GB2312" w:cs="仿宋_GB2312" w:hint="eastAsia"/>
          <w:b w:val="0"/>
          <w:i w:val="0"/>
          <w:caps w:val="0"/>
          <w:color w:val="000000"/>
          <w:spacing w:val="0"/>
          <w:sz w:val="32"/>
          <w:szCs w:val="32"/>
        </w:rPr>
        <w:t>实行分级指导，上级抽查指导制度。</w:t>
      </w: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r>
        <w:rPr>
          <w:rFonts w:ascii="仿宋_GB2312" w:eastAsia="仿宋_GB2312" w:hAnsi="仿宋_GB2312" w:cs="仿宋_GB2312" w:hint="eastAsia"/>
          <w:b w:val="0"/>
          <w:i w:val="0"/>
          <w:caps w:val="0"/>
          <w:color w:val="000000"/>
          <w:spacing w:val="0"/>
          <w:sz w:val="32"/>
          <w:szCs w:val="32"/>
        </w:rPr>
        <w:br/>
      </w:r>
      <w:r>
        <w:rPr>
          <w:rFonts w:ascii="仿宋_GB2312" w:eastAsia="仿宋_GB2312" w:hAnsi="仿宋_GB2312" w:cs="仿宋_GB2312" w:hint="eastAsia"/>
          <w:b w:val="0"/>
          <w:i w:val="0"/>
          <w:caps w:val="0"/>
          <w:color w:val="000000"/>
          <w:spacing w:val="0"/>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https://d.book118.com/617000040010006034</w:t>
        </w:r>
      </w:hyperlink>
    </w:p>
    <w:p>
      <w:pPr>
        <w:keepNext w:val="0"/>
        <w:keepLines w:val="0"/>
        <w:widowControl/>
        <w:suppressLineNumbers w:val="0"/>
        <w:spacing w:line="23" w:lineRule="atLeast"/>
        <w:ind w:left="0" w:firstLine="640" w:firstLineChars="200"/>
        <w:jc w:val="left"/>
        <w:rPr>
          <w:rFonts w:ascii="仿宋_GB2312" w:eastAsia="仿宋_GB2312" w:hAnsi="仿宋_GB2312" w:cs="仿宋_GB2312" w:hint="eastAsia"/>
          <w:b w:val="0"/>
          <w:i w:val="0"/>
          <w:caps w:val="0"/>
          <w:color w:val="000000"/>
          <w:spacing w:val="0"/>
          <w:sz w:val="32"/>
          <w:szCs w:val="32"/>
        </w:rPr>
      </w:pPr>
    </w:p>
    <w:sectPr>
      <w:footerReference w:type="default" r:id="rId17"/>
      <w:type w:val="nextPage"/>
      <w:pgSz w:w="11906" w:h="16838"/>
      <w:pgMar w:top="1440" w:right="1800" w:bottom="1440" w:left="1800" w:header="851" w:footer="992" w:gutter="0"/>
      <w:pgNumType w:start="13"/>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rPr>
        <w:sz w:val="18"/>
      </w:rPr>
      <w:pict>
        <v:shapetype id="_x0000_t202" coordsize="21600,21600" o:spt="202" path="m,l,21600r21600,l21600,xe">
          <v:stroke joinstyle="miter"/>
          <v:path gradientshapeok="t" o:connecttype="rect"/>
        </v:shapetype>
        <v:shape id="文本框 1" o:spid="_x0000_s2061"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w10:wrap anchorx="margin"/>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B80D7D"/>
    <w:multiLevelType w:val="singleLevel"/>
    <w:tmpl w:val="9AB80D7D"/>
    <w:lvl w:ilvl="0">
      <w:start w:val="1"/>
      <w:numFmt w:val="chineseCounting"/>
      <w:suff w:val="nothing"/>
      <w:lvlText w:val="%1、"/>
      <w:lvlJc w:val="left"/>
      <w:rPr>
        <w:rFonts w:hint="eastAsia"/>
      </w:rPr>
    </w:lvl>
  </w:abstractNum>
  <w:abstractNum w:abstractNumId="1">
    <w:nsid w:val="BE63794D"/>
    <w:multiLevelType w:val="singleLevel"/>
    <w:tmpl w:val="BE63794D"/>
    <w:lvl w:ilvl="0">
      <w:start w:val="1"/>
      <w:numFmt w:val="decimal"/>
      <w:suff w:val="nothing"/>
      <w:lvlText w:val="%1、"/>
      <w:lvlJc w:val="left"/>
    </w:lvl>
  </w:abstractNum>
  <w:abstractNum w:abstractNumId="2">
    <w:nsid w:val="C3404453"/>
    <w:multiLevelType w:val="singleLevel"/>
    <w:tmpl w:val="C3404453"/>
    <w:lvl w:ilvl="0">
      <w:start w:val="1"/>
      <w:numFmt w:val="decimal"/>
      <w:suff w:val="nothing"/>
      <w:lvlText w:val="%1、"/>
      <w:lvlJc w:val="left"/>
    </w:lvl>
  </w:abstractNum>
  <w:abstractNum w:abstractNumId="3">
    <w:nsid w:val="744D2795"/>
    <w:multiLevelType w:val="singleLevel"/>
    <w:tmpl w:val="C3404453"/>
    <w:lvl w:ilvl="0">
      <w:start w:val="1"/>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3B965D2"/>
    <w:rsid w:val="04B22C08"/>
    <w:rsid w:val="0C6E3444"/>
    <w:rsid w:val="17622036"/>
    <w:rsid w:val="1CC25FE8"/>
    <w:rsid w:val="21191D70"/>
    <w:rsid w:val="268A77D7"/>
    <w:rsid w:val="2A202F19"/>
    <w:rsid w:val="2ABA02EE"/>
    <w:rsid w:val="32BC3BBE"/>
    <w:rsid w:val="375052FF"/>
    <w:rsid w:val="3A587BD6"/>
    <w:rsid w:val="3D781765"/>
    <w:rsid w:val="3E867B18"/>
    <w:rsid w:val="3FA90EE3"/>
    <w:rsid w:val="409C254B"/>
    <w:rsid w:val="45314E33"/>
    <w:rsid w:val="47EF5D35"/>
    <w:rsid w:val="4A362747"/>
    <w:rsid w:val="4A8D52FE"/>
    <w:rsid w:val="500E1382"/>
    <w:rsid w:val="530B323F"/>
    <w:rsid w:val="56C000C1"/>
    <w:rsid w:val="56FA3224"/>
    <w:rsid w:val="5AE67D25"/>
    <w:rsid w:val="5C3F6955"/>
    <w:rsid w:val="5CF10D56"/>
    <w:rsid w:val="62325524"/>
    <w:rsid w:val="69971A6F"/>
    <w:rsid w:val="70C84CB8"/>
    <w:rsid w:val="745E314E"/>
    <w:rsid w:val="74E2506A"/>
    <w:rsid w:val="75046410"/>
    <w:rsid w:val="7C006D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Footer">
    <w:name w:val="footer"/>
    <w:basedOn w:val="Normal"/>
    <w:pPr>
      <w:tabs>
        <w:tab w:val="center" w:pos="4153"/>
        <w:tab w:val="right" w:pos="8306"/>
      </w:tabs>
      <w:snapToGrid w:val="0"/>
      <w:jc w:val="left"/>
    </w:pPr>
    <w:rPr>
      <w:sz w:val="18"/>
    </w:r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hyperlink" Target="https://d.book118.com/617000040010006034" TargetMode="External" /><Relationship Id="rId17" Type="http://schemas.openxmlformats.org/officeDocument/2006/relationships/footer" Target="footer13.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157257600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0</cp:revision>
  <cp:lastPrinted>2019-02-27T03:18:41Z</cp:lastPrinted>
  <dcterms:created xsi:type="dcterms:W3CDTF">2014-10-29T12:08:00Z</dcterms:created>
  <dcterms:modified xsi:type="dcterms:W3CDTF">2019-02-27T03:31:01Z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