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交通安全及管制专用设备相关行业公司成立方案及可行性研究报告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_Toc29454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_Toc20241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_Toc32661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_Toc3338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_Toc4866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_Toc12801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_Toc17147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_Toc26127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6" w:history="1">
        <w:r>
          <w:rPr>
            <w:rFonts w:ascii="仿宋" w:eastAsia="仿宋" w:hAnsi="仿宋" w:cs="仿宋" w:hint="eastAsia"/>
            <w:lang w:eastAsia="zh-CN"/>
          </w:rPr>
          <w:t>三、交通安全及管制专用设备项目概况</w:t>
        </w:r>
        <w:r>
          <w:tab/>
        </w:r>
        <w:r>
          <w:fldChar w:fldCharType="begin"/>
        </w:r>
        <w:r>
          <w:instrText xml:space="preserve"> PAGEREF _Toc7686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_Toc4509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(二)、交通安全及管制专用设备项目提出的理由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(三)、交通安全及管制专用设备项目选址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0" w:history="1">
        <w:r>
          <w:rPr>
            <w:rFonts w:ascii="仿宋" w:eastAsia="仿宋" w:hAnsi="仿宋" w:cs="仿宋" w:hint="eastAsia"/>
            <w:lang w:eastAsia="zh-CN"/>
          </w:rPr>
          <w:t>(六)、交通安全及管制专用设备项目投资</w:t>
        </w:r>
        <w:r>
          <w:tab/>
        </w:r>
        <w:r>
          <w:fldChar w:fldCharType="begin"/>
        </w:r>
        <w:r>
          <w:instrText xml:space="preserve"> PAGEREF _Toc6220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(七)、交通安全及管制专用设备项目进度规划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2" w:history="1">
        <w:r>
          <w:rPr>
            <w:rFonts w:ascii="仿宋" w:eastAsia="仿宋" w:hAnsi="仿宋" w:cs="仿宋" w:hint="eastAsia"/>
            <w:lang w:eastAsia="zh-CN"/>
          </w:rPr>
          <w:t>(九)、交通安全及管制专用设备项目综合评价</w:t>
        </w:r>
        <w:r>
          <w:tab/>
        </w:r>
        <w:r>
          <w:fldChar w:fldCharType="begin"/>
        </w:r>
        <w:r>
          <w:instrText xml:space="preserve"> PAGEREF _Toc8822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7" w:history="1">
        <w:r>
          <w:rPr>
            <w:rFonts w:ascii="仿宋" w:eastAsia="仿宋" w:hAnsi="仿宋" w:cs="仿宋" w:hint="eastAsia"/>
            <w:lang w:eastAsia="zh-CN"/>
          </w:rPr>
          <w:t>四、交通安全及管制专用设备筹建公司基本信息</w:t>
        </w:r>
        <w:r>
          <w:tab/>
        </w:r>
        <w:r>
          <w:fldChar w:fldCharType="begin"/>
        </w:r>
        <w:r>
          <w:instrText xml:space="preserve"> PAGEREF _Toc11787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_Toc32020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_Toc30460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_Toc11533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_Toc4911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_Toc22115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3" w:history="1">
        <w:r>
          <w:rPr>
            <w:rFonts w:ascii="仿宋" w:eastAsia="仿宋" w:hAnsi="仿宋" w:cs="仿宋" w:hint="eastAsia"/>
            <w:lang w:eastAsia="zh-CN"/>
          </w:rPr>
          <w:t>(七)、交通安全及管制专用设备项目建设必要性分析</w:t>
        </w:r>
        <w:r>
          <w:tab/>
        </w:r>
        <w:r>
          <w:fldChar w:fldCharType="begin"/>
        </w:r>
        <w:r>
          <w:instrText xml:space="preserve"> PAGEREF _Toc19313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_Toc7207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_Toc18708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2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_Toc10129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_Toc18462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七、交通安全及管制专用设备项目风险分析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" w:history="1">
        <w:r>
          <w:rPr>
            <w:rFonts w:ascii="仿宋" w:eastAsia="仿宋" w:hAnsi="仿宋" w:cs="仿宋" w:hint="eastAsia"/>
            <w:lang w:eastAsia="zh-CN"/>
          </w:rPr>
          <w:t>(一)、交通安全及管制专用设备项目风险分析</w:t>
        </w:r>
        <w:r>
          <w:tab/>
        </w:r>
        <w:r>
          <w:fldChar w:fldCharType="begin"/>
        </w:r>
        <w:r>
          <w:instrText xml:space="preserve"> PAGEREF _Toc965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(二)、交通安全及管制专用设备项目风险对策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_Toc27529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9" w:history="1">
        <w:r>
          <w:rPr>
            <w:rFonts w:ascii="仿宋" w:eastAsia="仿宋" w:hAnsi="仿宋" w:cs="仿宋" w:hint="eastAsia"/>
            <w:lang w:eastAsia="zh-CN"/>
          </w:rPr>
          <w:t>(一)、交通安全及管制专用设备项目背景分析</w:t>
        </w:r>
        <w:r>
          <w:tab/>
        </w:r>
        <w:r>
          <w:fldChar w:fldCharType="begin"/>
        </w:r>
        <w:r>
          <w:instrText xml:space="preserve"> PAGEREF _Toc21769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(二)、交通安全及管制专用设备项目建设必要性分析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_Toc14857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_Toc3443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_Toc14262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_Toc9947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_Toc9892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(五)、交通安全及管制专用设备项目总投资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_Toc22179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_Toc21074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_Toc29650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_Toc8962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_Toc16653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_Toc14682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_Toc7551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7" w:history="1">
        <w:r>
          <w:rPr>
            <w:rFonts w:ascii="仿宋" w:eastAsia="仿宋" w:hAnsi="仿宋" w:cs="仿宋" w:hint="eastAsia"/>
            <w:lang w:eastAsia="zh-CN"/>
          </w:rPr>
          <w:t>(一)、社会责任交通安全及管制专用设备项目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_Toc12946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_Toc4489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0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_Toc9899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_Toc27807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_Toc26176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_Toc32465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_Toc13171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_Toc11904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_Toc30383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5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https://d.book118.com/617014030166006034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交通安全及管制专用设备相关行业公司成立方案及可行性研究报告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交通安全及管制专用设备相关行业公司成立方案及可行性研究报告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交通安全及管制专用设备相关行业公司成立方案及可行性研究报告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交通安全及管制专用设备相关行业公司成立方案及可行性研究报告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交通安全及管制专用设备相关行业公司成立方案及可行性研究报告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7014030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2024-01-18T09:16:00Z</dcterms:created>
  <dcterms:modified xsi:type="dcterms:W3CDTF">2024-01-18T09:16:24Z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6B8ED38DC3C5473F913CC27EEF2A122C_11</vt:lpwstr>
  </property>
  <property fmtid="{D5CDD505-2E9C-101B-9397-08002B2CF9AE}" pid="3" name="KSOProductBuildVer">
    <vt:lpwstr>2052-12.1.0.16120</vt:lpwstr>
  </property>
</Properties>
</file>