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甘蓝杂交种合作协议书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46" w:history="1">
        <w:r>
          <w:rPr>
            <w:rFonts w:ascii="仿宋" w:eastAsia="仿宋" w:hAnsi="仿宋" w:cs="仿宋" w:hint="eastAsia"/>
            <w:lang w:eastAsia="zh-CN"/>
          </w:rPr>
          <w:t>序言</w:t>
        </w:r>
        <w:r>
          <w:tab/>
        </w:r>
        <w:r>
          <w:fldChar w:fldCharType="begin"/>
        </w:r>
        <w:r>
          <w:instrText xml:space="preserve"> PAGEREF _Toc16146 \h </w:instrText>
        </w:r>
        <w:r>
          <w:fldChar w:fldCharType="separate"/>
        </w:r>
        <w:r>
          <w:t>3</w:t>
        </w:r>
        <w:r>
          <w:fldChar w:fldCharType="end"/>
        </w:r>
      </w:hyperlink>
    </w:p>
    <w:p>
      <w:pPr>
        <w:pStyle w:val="TOC1"/>
        <w:tabs>
          <w:tab w:val="right" w:leader="dot" w:pos="8306"/>
        </w:tabs>
      </w:pPr>
      <w:hyperlink w:anchor="_Toc10536" w:history="1">
        <w:r>
          <w:rPr>
            <w:rFonts w:ascii="仿宋" w:eastAsia="仿宋" w:hAnsi="仿宋" w:cs="仿宋" w:hint="eastAsia"/>
            <w:lang w:eastAsia="zh-CN"/>
          </w:rPr>
          <w:t>一、工程设计说明</w:t>
        </w:r>
        <w:r>
          <w:tab/>
        </w:r>
        <w:r>
          <w:fldChar w:fldCharType="begin"/>
        </w:r>
        <w:r>
          <w:instrText xml:space="preserve"> PAGEREF _Toc10536 \h </w:instrText>
        </w:r>
        <w:r>
          <w:fldChar w:fldCharType="separate"/>
        </w:r>
        <w:r>
          <w:t>3</w:t>
        </w:r>
        <w:r>
          <w:fldChar w:fldCharType="end"/>
        </w:r>
      </w:hyperlink>
    </w:p>
    <w:p>
      <w:pPr>
        <w:pStyle w:val="TOC2"/>
        <w:tabs>
          <w:tab w:val="right" w:leader="dot" w:pos="8306"/>
        </w:tabs>
      </w:pPr>
      <w:hyperlink w:anchor="_Toc19957" w:history="1">
        <w:r>
          <w:rPr>
            <w:rFonts w:ascii="仿宋" w:eastAsia="仿宋" w:hAnsi="仿宋" w:cs="仿宋" w:hint="eastAsia"/>
            <w:lang w:eastAsia="zh-CN"/>
          </w:rPr>
          <w:t>(一)、建筑工程设计原则</w:t>
        </w:r>
        <w:r>
          <w:tab/>
        </w:r>
        <w:r>
          <w:fldChar w:fldCharType="begin"/>
        </w:r>
        <w:r>
          <w:instrText xml:space="preserve"> PAGEREF _Toc19957 \h </w:instrText>
        </w:r>
        <w:r>
          <w:fldChar w:fldCharType="separate"/>
        </w:r>
        <w:r>
          <w:t>3</w:t>
        </w:r>
        <w:r>
          <w:fldChar w:fldCharType="end"/>
        </w:r>
      </w:hyperlink>
    </w:p>
    <w:p>
      <w:pPr>
        <w:pStyle w:val="TOC2"/>
        <w:tabs>
          <w:tab w:val="right" w:leader="dot" w:pos="8306"/>
        </w:tabs>
      </w:pPr>
      <w:hyperlink w:anchor="_Toc10896" w:history="1">
        <w:r>
          <w:rPr>
            <w:rFonts w:ascii="仿宋" w:eastAsia="仿宋" w:hAnsi="仿宋" w:cs="仿宋" w:hint="eastAsia"/>
            <w:lang w:eastAsia="zh-CN"/>
          </w:rPr>
          <w:t>(二)、甘蓝杂交种项目工程建设标准规范</w:t>
        </w:r>
        <w:r>
          <w:tab/>
        </w:r>
        <w:r>
          <w:fldChar w:fldCharType="begin"/>
        </w:r>
        <w:r>
          <w:instrText xml:space="preserve"> PAGEREF _Toc10896 \h </w:instrText>
        </w:r>
        <w:r>
          <w:fldChar w:fldCharType="separate"/>
        </w:r>
        <w:r>
          <w:t>3</w:t>
        </w:r>
        <w:r>
          <w:fldChar w:fldCharType="end"/>
        </w:r>
      </w:hyperlink>
    </w:p>
    <w:p>
      <w:pPr>
        <w:pStyle w:val="TOC2"/>
        <w:tabs>
          <w:tab w:val="right" w:leader="dot" w:pos="8306"/>
        </w:tabs>
      </w:pPr>
      <w:hyperlink w:anchor="_Toc5930" w:history="1">
        <w:r>
          <w:rPr>
            <w:rFonts w:ascii="仿宋" w:eastAsia="仿宋" w:hAnsi="仿宋" w:cs="仿宋" w:hint="eastAsia"/>
            <w:lang w:eastAsia="zh-CN"/>
          </w:rPr>
          <w:t>(三)、甘蓝杂交种项目总平面设计要求</w:t>
        </w:r>
        <w:r>
          <w:tab/>
        </w:r>
        <w:r>
          <w:fldChar w:fldCharType="begin"/>
        </w:r>
        <w:r>
          <w:instrText xml:space="preserve"> PAGEREF _Toc5930 \h </w:instrText>
        </w:r>
        <w:r>
          <w:fldChar w:fldCharType="separate"/>
        </w:r>
        <w:r>
          <w:t>4</w:t>
        </w:r>
        <w:r>
          <w:fldChar w:fldCharType="end"/>
        </w:r>
      </w:hyperlink>
    </w:p>
    <w:p>
      <w:pPr>
        <w:pStyle w:val="TOC2"/>
        <w:tabs>
          <w:tab w:val="right" w:leader="dot" w:pos="8306"/>
        </w:tabs>
      </w:pPr>
      <w:hyperlink w:anchor="_Toc24525" w:history="1">
        <w:r>
          <w:rPr>
            <w:rFonts w:ascii="仿宋" w:eastAsia="仿宋" w:hAnsi="仿宋" w:cs="仿宋" w:hint="eastAsia"/>
            <w:lang w:eastAsia="zh-CN"/>
          </w:rPr>
          <w:t>(四)、建筑设计规范和标准</w:t>
        </w:r>
        <w:r>
          <w:tab/>
        </w:r>
        <w:r>
          <w:fldChar w:fldCharType="begin"/>
        </w:r>
        <w:r>
          <w:instrText xml:space="preserve"> PAGEREF _Toc24525 \h </w:instrText>
        </w:r>
        <w:r>
          <w:fldChar w:fldCharType="separate"/>
        </w:r>
        <w:r>
          <w:t>4</w:t>
        </w:r>
        <w:r>
          <w:fldChar w:fldCharType="end"/>
        </w:r>
      </w:hyperlink>
    </w:p>
    <w:p>
      <w:pPr>
        <w:pStyle w:val="TOC2"/>
        <w:tabs>
          <w:tab w:val="right" w:leader="dot" w:pos="8306"/>
        </w:tabs>
      </w:pPr>
      <w:hyperlink w:anchor="_Toc22907" w:history="1">
        <w:r>
          <w:rPr>
            <w:rFonts w:ascii="仿宋" w:eastAsia="仿宋" w:hAnsi="仿宋" w:cs="仿宋" w:hint="eastAsia"/>
            <w:lang w:eastAsia="zh-CN"/>
          </w:rPr>
          <w:t>(五)、土建工程设计年限及安全等级</w:t>
        </w:r>
        <w:r>
          <w:tab/>
        </w:r>
        <w:r>
          <w:fldChar w:fldCharType="begin"/>
        </w:r>
        <w:r>
          <w:instrText xml:space="preserve"> PAGEREF _Toc22907 \h </w:instrText>
        </w:r>
        <w:r>
          <w:fldChar w:fldCharType="separate"/>
        </w:r>
        <w:r>
          <w:t>4</w:t>
        </w:r>
        <w:r>
          <w:fldChar w:fldCharType="end"/>
        </w:r>
      </w:hyperlink>
    </w:p>
    <w:p>
      <w:pPr>
        <w:pStyle w:val="TOC2"/>
        <w:tabs>
          <w:tab w:val="right" w:leader="dot" w:pos="8306"/>
        </w:tabs>
      </w:pPr>
      <w:hyperlink w:anchor="_Toc13532" w:history="1">
        <w:r>
          <w:rPr>
            <w:rFonts w:ascii="仿宋" w:eastAsia="仿宋" w:hAnsi="仿宋" w:cs="仿宋" w:hint="eastAsia"/>
            <w:lang w:eastAsia="zh-CN"/>
          </w:rPr>
          <w:t>(六)、建筑工程设计总体要求</w:t>
        </w:r>
        <w:r>
          <w:tab/>
        </w:r>
        <w:r>
          <w:fldChar w:fldCharType="begin"/>
        </w:r>
        <w:r>
          <w:instrText xml:space="preserve"> PAGEREF _Toc13532 \h </w:instrText>
        </w:r>
        <w:r>
          <w:fldChar w:fldCharType="separate"/>
        </w:r>
        <w:r>
          <w:t>4</w:t>
        </w:r>
        <w:r>
          <w:fldChar w:fldCharType="end"/>
        </w:r>
      </w:hyperlink>
    </w:p>
    <w:p>
      <w:pPr>
        <w:pStyle w:val="TOC1"/>
        <w:tabs>
          <w:tab w:val="right" w:leader="dot" w:pos="8306"/>
        </w:tabs>
      </w:pPr>
      <w:hyperlink w:anchor="_Toc16361" w:history="1">
        <w:r>
          <w:rPr>
            <w:rFonts w:ascii="仿宋" w:eastAsia="仿宋" w:hAnsi="仿宋" w:cs="仿宋" w:hint="eastAsia"/>
            <w:lang w:eastAsia="zh-CN"/>
          </w:rPr>
          <w:t>二、建设规划分析</w:t>
        </w:r>
        <w:r>
          <w:tab/>
        </w:r>
        <w:r>
          <w:fldChar w:fldCharType="begin"/>
        </w:r>
        <w:r>
          <w:instrText xml:space="preserve"> PAGEREF _Toc16361 \h </w:instrText>
        </w:r>
        <w:r>
          <w:fldChar w:fldCharType="separate"/>
        </w:r>
        <w:r>
          <w:t>5</w:t>
        </w:r>
        <w:r>
          <w:fldChar w:fldCharType="end"/>
        </w:r>
      </w:hyperlink>
    </w:p>
    <w:p>
      <w:pPr>
        <w:pStyle w:val="TOC2"/>
        <w:tabs>
          <w:tab w:val="right" w:leader="dot" w:pos="8306"/>
        </w:tabs>
      </w:pPr>
      <w:hyperlink w:anchor="_Toc9188" w:history="1">
        <w:r>
          <w:rPr>
            <w:rFonts w:ascii="仿宋" w:eastAsia="仿宋" w:hAnsi="仿宋" w:cs="仿宋" w:hint="eastAsia"/>
            <w:lang w:eastAsia="zh-CN"/>
          </w:rPr>
          <w:t>(一)、产品规划</w:t>
        </w:r>
        <w:r>
          <w:tab/>
        </w:r>
        <w:r>
          <w:fldChar w:fldCharType="begin"/>
        </w:r>
        <w:r>
          <w:instrText xml:space="preserve"> PAGEREF _Toc9188 \h </w:instrText>
        </w:r>
        <w:r>
          <w:fldChar w:fldCharType="separate"/>
        </w:r>
        <w:r>
          <w:t>5</w:t>
        </w:r>
        <w:r>
          <w:fldChar w:fldCharType="end"/>
        </w:r>
      </w:hyperlink>
    </w:p>
    <w:p>
      <w:pPr>
        <w:pStyle w:val="TOC2"/>
        <w:tabs>
          <w:tab w:val="right" w:leader="dot" w:pos="8306"/>
        </w:tabs>
      </w:pPr>
      <w:hyperlink w:anchor="_Toc4735" w:history="1">
        <w:r>
          <w:rPr>
            <w:rFonts w:ascii="仿宋" w:eastAsia="仿宋" w:hAnsi="仿宋" w:cs="仿宋" w:hint="eastAsia"/>
            <w:lang w:eastAsia="zh-CN"/>
          </w:rPr>
          <w:t>(二)、建设规模</w:t>
        </w:r>
        <w:r>
          <w:tab/>
        </w:r>
        <w:r>
          <w:fldChar w:fldCharType="begin"/>
        </w:r>
        <w:r>
          <w:instrText xml:space="preserve"> PAGEREF _Toc4735 \h </w:instrText>
        </w:r>
        <w:r>
          <w:fldChar w:fldCharType="separate"/>
        </w:r>
        <w:r>
          <w:t>6</w:t>
        </w:r>
        <w:r>
          <w:fldChar w:fldCharType="end"/>
        </w:r>
      </w:hyperlink>
    </w:p>
    <w:p>
      <w:pPr>
        <w:pStyle w:val="TOC1"/>
        <w:tabs>
          <w:tab w:val="right" w:leader="dot" w:pos="8306"/>
        </w:tabs>
      </w:pPr>
      <w:hyperlink w:anchor="_Toc14654" w:history="1">
        <w:r>
          <w:rPr>
            <w:rFonts w:ascii="仿宋" w:eastAsia="仿宋" w:hAnsi="仿宋" w:cs="仿宋" w:hint="eastAsia"/>
            <w:lang w:eastAsia="zh-CN"/>
          </w:rPr>
          <w:t>三、工艺先进性</w:t>
        </w:r>
        <w:r>
          <w:tab/>
        </w:r>
        <w:r>
          <w:fldChar w:fldCharType="begin"/>
        </w:r>
        <w:r>
          <w:instrText xml:space="preserve"> PAGEREF _Toc14654 \h </w:instrText>
        </w:r>
        <w:r>
          <w:fldChar w:fldCharType="separate"/>
        </w:r>
        <w:r>
          <w:t>6</w:t>
        </w:r>
        <w:r>
          <w:fldChar w:fldCharType="end"/>
        </w:r>
      </w:hyperlink>
    </w:p>
    <w:p>
      <w:pPr>
        <w:pStyle w:val="TOC2"/>
        <w:tabs>
          <w:tab w:val="right" w:leader="dot" w:pos="8306"/>
        </w:tabs>
      </w:pPr>
      <w:hyperlink w:anchor="_Toc26305" w:history="1">
        <w:r>
          <w:rPr>
            <w:rFonts w:ascii="仿宋" w:eastAsia="仿宋" w:hAnsi="仿宋" w:cs="仿宋" w:hint="eastAsia"/>
            <w:lang w:eastAsia="zh-CN"/>
          </w:rPr>
          <w:t>(一)、甘蓝杂交种项目建设期的原辅材料保障</w:t>
        </w:r>
        <w:r>
          <w:tab/>
        </w:r>
        <w:r>
          <w:fldChar w:fldCharType="begin"/>
        </w:r>
        <w:r>
          <w:instrText xml:space="preserve"> PAGEREF _Toc26305 \h </w:instrText>
        </w:r>
        <w:r>
          <w:fldChar w:fldCharType="separate"/>
        </w:r>
        <w:r>
          <w:t>6</w:t>
        </w:r>
        <w:r>
          <w:fldChar w:fldCharType="end"/>
        </w:r>
      </w:hyperlink>
    </w:p>
    <w:p>
      <w:pPr>
        <w:pStyle w:val="TOC2"/>
        <w:tabs>
          <w:tab w:val="right" w:leader="dot" w:pos="8306"/>
        </w:tabs>
      </w:pPr>
      <w:hyperlink w:anchor="_Toc19620" w:history="1">
        <w:r>
          <w:rPr>
            <w:rFonts w:ascii="仿宋" w:eastAsia="仿宋" w:hAnsi="仿宋" w:cs="仿宋" w:hint="eastAsia"/>
            <w:lang w:eastAsia="zh-CN"/>
          </w:rPr>
          <w:t>(二)、甘蓝杂交种项目运营期的原辅材料采购与管理</w:t>
        </w:r>
        <w:r>
          <w:tab/>
        </w:r>
        <w:r>
          <w:fldChar w:fldCharType="begin"/>
        </w:r>
        <w:r>
          <w:instrText xml:space="preserve"> PAGEREF _Toc19620 \h </w:instrText>
        </w:r>
        <w:r>
          <w:fldChar w:fldCharType="separate"/>
        </w:r>
        <w:r>
          <w:t>7</w:t>
        </w:r>
        <w:r>
          <w:fldChar w:fldCharType="end"/>
        </w:r>
      </w:hyperlink>
    </w:p>
    <w:p>
      <w:pPr>
        <w:pStyle w:val="TOC2"/>
        <w:tabs>
          <w:tab w:val="right" w:leader="dot" w:pos="8306"/>
        </w:tabs>
      </w:pPr>
      <w:hyperlink w:anchor="_Toc5287" w:history="1">
        <w:r>
          <w:rPr>
            <w:rFonts w:ascii="仿宋" w:eastAsia="仿宋" w:hAnsi="仿宋" w:cs="仿宋" w:hint="eastAsia"/>
            <w:lang w:eastAsia="zh-CN"/>
          </w:rPr>
          <w:t>(三)、技术管理的独特特色</w:t>
        </w:r>
        <w:r>
          <w:tab/>
        </w:r>
        <w:r>
          <w:fldChar w:fldCharType="begin"/>
        </w:r>
        <w:r>
          <w:instrText xml:space="preserve"> PAGEREF _Toc5287 \h </w:instrText>
        </w:r>
        <w:r>
          <w:fldChar w:fldCharType="separate"/>
        </w:r>
        <w:r>
          <w:t>8</w:t>
        </w:r>
        <w:r>
          <w:fldChar w:fldCharType="end"/>
        </w:r>
      </w:hyperlink>
    </w:p>
    <w:p>
      <w:pPr>
        <w:pStyle w:val="TOC2"/>
        <w:tabs>
          <w:tab w:val="right" w:leader="dot" w:pos="8306"/>
        </w:tabs>
      </w:pPr>
      <w:hyperlink w:anchor="_Toc16590" w:history="1">
        <w:r>
          <w:rPr>
            <w:rFonts w:ascii="仿宋" w:eastAsia="仿宋" w:hAnsi="仿宋" w:cs="仿宋" w:hint="eastAsia"/>
            <w:lang w:eastAsia="zh-CN"/>
          </w:rPr>
          <w:t>(四)、甘蓝杂交种项目工艺技术设计方案</w:t>
        </w:r>
        <w:r>
          <w:tab/>
        </w:r>
        <w:r>
          <w:fldChar w:fldCharType="begin"/>
        </w:r>
        <w:r>
          <w:instrText xml:space="preserve"> PAGEREF _Toc16590 \h </w:instrText>
        </w:r>
        <w:r>
          <w:fldChar w:fldCharType="separate"/>
        </w:r>
        <w:r>
          <w:t>10</w:t>
        </w:r>
        <w:r>
          <w:fldChar w:fldCharType="end"/>
        </w:r>
      </w:hyperlink>
    </w:p>
    <w:p>
      <w:pPr>
        <w:pStyle w:val="TOC2"/>
        <w:tabs>
          <w:tab w:val="right" w:leader="dot" w:pos="8306"/>
        </w:tabs>
      </w:pPr>
      <w:hyperlink w:anchor="_Toc7224" w:history="1">
        <w:r>
          <w:rPr>
            <w:rFonts w:ascii="仿宋" w:eastAsia="仿宋" w:hAnsi="仿宋" w:cs="仿宋" w:hint="eastAsia"/>
            <w:lang w:eastAsia="zh-CN"/>
          </w:rPr>
          <w:t>(五)、设备选型的智能化方案</w:t>
        </w:r>
        <w:r>
          <w:tab/>
        </w:r>
        <w:r>
          <w:fldChar w:fldCharType="begin"/>
        </w:r>
        <w:r>
          <w:instrText xml:space="preserve"> PAGEREF _Toc7224 \h </w:instrText>
        </w:r>
        <w:r>
          <w:fldChar w:fldCharType="separate"/>
        </w:r>
        <w:r>
          <w:t>11</w:t>
        </w:r>
        <w:r>
          <w:fldChar w:fldCharType="end"/>
        </w:r>
      </w:hyperlink>
    </w:p>
    <w:p>
      <w:pPr>
        <w:pStyle w:val="TOC1"/>
        <w:tabs>
          <w:tab w:val="right" w:leader="dot" w:pos="8306"/>
        </w:tabs>
      </w:pPr>
      <w:hyperlink w:anchor="_Toc25867" w:history="1">
        <w:r>
          <w:rPr>
            <w:rFonts w:ascii="仿宋" w:eastAsia="仿宋" w:hAnsi="仿宋" w:cs="仿宋" w:hint="eastAsia"/>
            <w:lang w:eastAsia="zh-CN"/>
          </w:rPr>
          <w:t>四、风险应对评估</w:t>
        </w:r>
        <w:r>
          <w:tab/>
        </w:r>
        <w:r>
          <w:fldChar w:fldCharType="begin"/>
        </w:r>
        <w:r>
          <w:instrText xml:space="preserve"> PAGEREF _Toc25867 \h </w:instrText>
        </w:r>
        <w:r>
          <w:fldChar w:fldCharType="separate"/>
        </w:r>
        <w:r>
          <w:t>12</w:t>
        </w:r>
        <w:r>
          <w:fldChar w:fldCharType="end"/>
        </w:r>
      </w:hyperlink>
    </w:p>
    <w:p>
      <w:pPr>
        <w:pStyle w:val="TOC2"/>
        <w:tabs>
          <w:tab w:val="right" w:leader="dot" w:pos="8306"/>
        </w:tabs>
      </w:pPr>
      <w:hyperlink w:anchor="_Toc18761" w:history="1">
        <w:r>
          <w:rPr>
            <w:rFonts w:ascii="仿宋" w:eastAsia="仿宋" w:hAnsi="仿宋" w:cs="仿宋" w:hint="eastAsia"/>
            <w:lang w:eastAsia="zh-CN"/>
          </w:rPr>
          <w:t>(一)、政策风险分析</w:t>
        </w:r>
        <w:r>
          <w:tab/>
        </w:r>
        <w:r>
          <w:fldChar w:fldCharType="begin"/>
        </w:r>
        <w:r>
          <w:instrText xml:space="preserve"> PAGEREF _Toc18761 \h </w:instrText>
        </w:r>
        <w:r>
          <w:fldChar w:fldCharType="separate"/>
        </w:r>
        <w:r>
          <w:t>12</w:t>
        </w:r>
        <w:r>
          <w:fldChar w:fldCharType="end"/>
        </w:r>
      </w:hyperlink>
    </w:p>
    <w:p>
      <w:pPr>
        <w:pStyle w:val="TOC2"/>
        <w:tabs>
          <w:tab w:val="right" w:leader="dot" w:pos="8306"/>
        </w:tabs>
      </w:pPr>
      <w:hyperlink w:anchor="_Toc12444" w:history="1">
        <w:r>
          <w:rPr>
            <w:rFonts w:ascii="仿宋" w:eastAsia="仿宋" w:hAnsi="仿宋" w:cs="仿宋" w:hint="eastAsia"/>
            <w:lang w:eastAsia="zh-CN"/>
          </w:rPr>
          <w:t>(二)、社会风险分析</w:t>
        </w:r>
        <w:r>
          <w:tab/>
        </w:r>
        <w:r>
          <w:fldChar w:fldCharType="begin"/>
        </w:r>
        <w:r>
          <w:instrText xml:space="preserve"> PAGEREF _Toc12444 \h </w:instrText>
        </w:r>
        <w:r>
          <w:fldChar w:fldCharType="separate"/>
        </w:r>
        <w:r>
          <w:t>12</w:t>
        </w:r>
        <w:r>
          <w:fldChar w:fldCharType="end"/>
        </w:r>
      </w:hyperlink>
    </w:p>
    <w:p>
      <w:pPr>
        <w:pStyle w:val="TOC2"/>
        <w:tabs>
          <w:tab w:val="right" w:leader="dot" w:pos="8306"/>
        </w:tabs>
      </w:pPr>
      <w:hyperlink w:anchor="_Toc3564" w:history="1">
        <w:r>
          <w:rPr>
            <w:rFonts w:ascii="仿宋" w:eastAsia="仿宋" w:hAnsi="仿宋" w:cs="仿宋" w:hint="eastAsia"/>
            <w:lang w:eastAsia="zh-CN"/>
          </w:rPr>
          <w:t>(三)、市场风险分析</w:t>
        </w:r>
        <w:r>
          <w:tab/>
        </w:r>
        <w:r>
          <w:fldChar w:fldCharType="begin"/>
        </w:r>
        <w:r>
          <w:instrText xml:space="preserve"> PAGEREF _Toc3564 \h </w:instrText>
        </w:r>
        <w:r>
          <w:fldChar w:fldCharType="separate"/>
        </w:r>
        <w:r>
          <w:t>13</w:t>
        </w:r>
        <w:r>
          <w:fldChar w:fldCharType="end"/>
        </w:r>
      </w:hyperlink>
    </w:p>
    <w:p>
      <w:pPr>
        <w:pStyle w:val="TOC2"/>
        <w:tabs>
          <w:tab w:val="right" w:leader="dot" w:pos="8306"/>
        </w:tabs>
      </w:pPr>
      <w:hyperlink w:anchor="_Toc3539" w:history="1">
        <w:r>
          <w:rPr>
            <w:rFonts w:ascii="仿宋" w:eastAsia="仿宋" w:hAnsi="仿宋" w:cs="仿宋" w:hint="eastAsia"/>
            <w:lang w:eastAsia="zh-CN"/>
          </w:rPr>
          <w:t>(四)、资金风险分析</w:t>
        </w:r>
        <w:r>
          <w:tab/>
        </w:r>
        <w:r>
          <w:fldChar w:fldCharType="begin"/>
        </w:r>
        <w:r>
          <w:instrText xml:space="preserve"> PAGEREF _Toc3539 \h </w:instrText>
        </w:r>
        <w:r>
          <w:fldChar w:fldCharType="separate"/>
        </w:r>
        <w:r>
          <w:t>13</w:t>
        </w:r>
        <w:r>
          <w:fldChar w:fldCharType="end"/>
        </w:r>
      </w:hyperlink>
    </w:p>
    <w:p>
      <w:pPr>
        <w:pStyle w:val="TOC2"/>
        <w:tabs>
          <w:tab w:val="right" w:leader="dot" w:pos="8306"/>
        </w:tabs>
      </w:pPr>
      <w:hyperlink w:anchor="_Toc4492" w:history="1">
        <w:r>
          <w:rPr>
            <w:rFonts w:ascii="仿宋" w:eastAsia="仿宋" w:hAnsi="仿宋" w:cs="仿宋" w:hint="eastAsia"/>
            <w:lang w:eastAsia="zh-CN"/>
          </w:rPr>
          <w:t>(五)、技术风险分析</w:t>
        </w:r>
        <w:r>
          <w:tab/>
        </w:r>
        <w:r>
          <w:fldChar w:fldCharType="begin"/>
        </w:r>
        <w:r>
          <w:instrText xml:space="preserve"> PAGEREF _Toc4492 \h </w:instrText>
        </w:r>
        <w:r>
          <w:fldChar w:fldCharType="separate"/>
        </w:r>
        <w:r>
          <w:t>13</w:t>
        </w:r>
        <w:r>
          <w:fldChar w:fldCharType="end"/>
        </w:r>
      </w:hyperlink>
    </w:p>
    <w:p>
      <w:pPr>
        <w:pStyle w:val="TOC2"/>
        <w:tabs>
          <w:tab w:val="right" w:leader="dot" w:pos="8306"/>
        </w:tabs>
      </w:pPr>
      <w:hyperlink w:anchor="_Toc23367" w:history="1">
        <w:r>
          <w:rPr>
            <w:rFonts w:ascii="仿宋" w:eastAsia="仿宋" w:hAnsi="仿宋" w:cs="仿宋" w:hint="eastAsia"/>
            <w:lang w:eastAsia="zh-CN"/>
          </w:rPr>
          <w:t>(六)、财务风险分析</w:t>
        </w:r>
        <w:r>
          <w:tab/>
        </w:r>
        <w:r>
          <w:fldChar w:fldCharType="begin"/>
        </w:r>
        <w:r>
          <w:instrText xml:space="preserve"> PAGEREF _Toc23367 \h </w:instrText>
        </w:r>
        <w:r>
          <w:fldChar w:fldCharType="separate"/>
        </w:r>
        <w:r>
          <w:t>13</w:t>
        </w:r>
        <w:r>
          <w:fldChar w:fldCharType="end"/>
        </w:r>
      </w:hyperlink>
    </w:p>
    <w:p>
      <w:pPr>
        <w:pStyle w:val="TOC2"/>
        <w:tabs>
          <w:tab w:val="right" w:leader="dot" w:pos="8306"/>
        </w:tabs>
      </w:pPr>
      <w:hyperlink w:anchor="_Toc8660" w:history="1">
        <w:r>
          <w:rPr>
            <w:rFonts w:ascii="仿宋" w:eastAsia="仿宋" w:hAnsi="仿宋" w:cs="仿宋" w:hint="eastAsia"/>
            <w:lang w:eastAsia="zh-CN"/>
          </w:rPr>
          <w:t>(七)、管理风险分析</w:t>
        </w:r>
        <w:r>
          <w:tab/>
        </w:r>
        <w:r>
          <w:fldChar w:fldCharType="begin"/>
        </w:r>
        <w:r>
          <w:instrText xml:space="preserve"> PAGEREF _Toc8660 \h </w:instrText>
        </w:r>
        <w:r>
          <w:fldChar w:fldCharType="separate"/>
        </w:r>
        <w:r>
          <w:t>14</w:t>
        </w:r>
        <w:r>
          <w:fldChar w:fldCharType="end"/>
        </w:r>
      </w:hyperlink>
    </w:p>
    <w:p>
      <w:pPr>
        <w:pStyle w:val="TOC2"/>
        <w:tabs>
          <w:tab w:val="right" w:leader="dot" w:pos="8306"/>
        </w:tabs>
      </w:pPr>
      <w:hyperlink w:anchor="_Toc15266" w:history="1">
        <w:r>
          <w:rPr>
            <w:rFonts w:ascii="仿宋" w:eastAsia="仿宋" w:hAnsi="仿宋" w:cs="仿宋" w:hint="eastAsia"/>
            <w:lang w:eastAsia="zh-CN"/>
          </w:rPr>
          <w:t>(八)、其它风险分析</w:t>
        </w:r>
        <w:r>
          <w:tab/>
        </w:r>
        <w:r>
          <w:fldChar w:fldCharType="begin"/>
        </w:r>
        <w:r>
          <w:instrText xml:space="preserve"> PAGEREF _Toc15266 \h </w:instrText>
        </w:r>
        <w:r>
          <w:fldChar w:fldCharType="separate"/>
        </w:r>
        <w:r>
          <w:t>14</w:t>
        </w:r>
        <w:r>
          <w:fldChar w:fldCharType="end"/>
        </w:r>
      </w:hyperlink>
    </w:p>
    <w:p>
      <w:pPr>
        <w:pStyle w:val="TOC1"/>
        <w:tabs>
          <w:tab w:val="right" w:leader="dot" w:pos="8306"/>
        </w:tabs>
      </w:pPr>
      <w:hyperlink w:anchor="_Toc23498" w:history="1">
        <w:r>
          <w:rPr>
            <w:rFonts w:ascii="仿宋" w:eastAsia="仿宋" w:hAnsi="仿宋" w:cs="仿宋" w:hint="eastAsia"/>
            <w:lang w:eastAsia="zh-CN"/>
          </w:rPr>
          <w:t>五、危机管理与应急响应</w:t>
        </w:r>
        <w:r>
          <w:tab/>
        </w:r>
        <w:r>
          <w:fldChar w:fldCharType="begin"/>
        </w:r>
        <w:r>
          <w:instrText xml:space="preserve"> PAGEREF _Toc23498 \h </w:instrText>
        </w:r>
        <w:r>
          <w:fldChar w:fldCharType="separate"/>
        </w:r>
        <w:r>
          <w:t>14</w:t>
        </w:r>
        <w:r>
          <w:fldChar w:fldCharType="end"/>
        </w:r>
      </w:hyperlink>
    </w:p>
    <w:p>
      <w:pPr>
        <w:pStyle w:val="TOC2"/>
        <w:tabs>
          <w:tab w:val="right" w:leader="dot" w:pos="8306"/>
        </w:tabs>
      </w:pPr>
      <w:hyperlink w:anchor="_Toc20683" w:history="1">
        <w:r>
          <w:rPr>
            <w:rFonts w:ascii="仿宋" w:eastAsia="仿宋" w:hAnsi="仿宋" w:cs="仿宋" w:hint="eastAsia"/>
            <w:lang w:eastAsia="zh-CN"/>
          </w:rPr>
          <w:t>(一)、危机管理计划制定</w:t>
        </w:r>
        <w:r>
          <w:tab/>
        </w:r>
        <w:r>
          <w:fldChar w:fldCharType="begin"/>
        </w:r>
        <w:r>
          <w:instrText xml:space="preserve"> PAGEREF _Toc20683 \h </w:instrText>
        </w:r>
        <w:r>
          <w:fldChar w:fldCharType="separate"/>
        </w:r>
        <w:r>
          <w:t>14</w:t>
        </w:r>
        <w:r>
          <w:fldChar w:fldCharType="end"/>
        </w:r>
      </w:hyperlink>
    </w:p>
    <w:p>
      <w:pPr>
        <w:pStyle w:val="TOC2"/>
        <w:tabs>
          <w:tab w:val="right" w:leader="dot" w:pos="8306"/>
        </w:tabs>
      </w:pPr>
      <w:hyperlink w:anchor="_Toc22216" w:history="1">
        <w:r>
          <w:rPr>
            <w:rFonts w:ascii="仿宋" w:eastAsia="仿宋" w:hAnsi="仿宋" w:cs="仿宋" w:hint="eastAsia"/>
            <w:lang w:eastAsia="zh-CN"/>
          </w:rPr>
          <w:t>(二)、应急响应流程</w:t>
        </w:r>
        <w:r>
          <w:tab/>
        </w:r>
        <w:r>
          <w:fldChar w:fldCharType="begin"/>
        </w:r>
        <w:r>
          <w:instrText xml:space="preserve"> PAGEREF _Toc22216 \h </w:instrText>
        </w:r>
        <w:r>
          <w:fldChar w:fldCharType="separate"/>
        </w:r>
        <w:r>
          <w:t>15</w:t>
        </w:r>
        <w:r>
          <w:fldChar w:fldCharType="end"/>
        </w:r>
      </w:hyperlink>
    </w:p>
    <w:p>
      <w:pPr>
        <w:pStyle w:val="TOC2"/>
        <w:tabs>
          <w:tab w:val="right" w:leader="dot" w:pos="8306"/>
        </w:tabs>
      </w:pPr>
      <w:hyperlink w:anchor="_Toc9601" w:history="1">
        <w:r>
          <w:rPr>
            <w:rFonts w:ascii="仿宋" w:eastAsia="仿宋" w:hAnsi="仿宋" w:cs="仿宋" w:hint="eastAsia"/>
            <w:lang w:eastAsia="zh-CN"/>
          </w:rPr>
          <w:t>(三)、危机公关与舆情管理</w:t>
        </w:r>
        <w:r>
          <w:tab/>
        </w:r>
        <w:r>
          <w:fldChar w:fldCharType="begin"/>
        </w:r>
        <w:r>
          <w:instrText xml:space="preserve"> PAGEREF _Toc9601 \h </w:instrText>
        </w:r>
        <w:r>
          <w:fldChar w:fldCharType="separate"/>
        </w:r>
        <w:r>
          <w:t>16</w:t>
        </w:r>
        <w:r>
          <w:fldChar w:fldCharType="end"/>
        </w:r>
      </w:hyperlink>
    </w:p>
    <w:p>
      <w:pPr>
        <w:pStyle w:val="TOC2"/>
        <w:tabs>
          <w:tab w:val="right" w:leader="dot" w:pos="8306"/>
        </w:tabs>
      </w:pPr>
      <w:hyperlink w:anchor="_Toc10297" w:history="1">
        <w:r>
          <w:rPr>
            <w:rFonts w:ascii="仿宋" w:eastAsia="仿宋" w:hAnsi="仿宋" w:cs="仿宋" w:hint="eastAsia"/>
            <w:lang w:eastAsia="zh-CN"/>
          </w:rPr>
          <w:t>(四)、事故调查与报告</w:t>
        </w:r>
        <w:r>
          <w:tab/>
        </w:r>
        <w:r>
          <w:fldChar w:fldCharType="begin"/>
        </w:r>
        <w:r>
          <w:instrText xml:space="preserve"> PAGEREF _Toc10297 \h </w:instrText>
        </w:r>
        <w:r>
          <w:fldChar w:fldCharType="separate"/>
        </w:r>
        <w:r>
          <w:t>17</w:t>
        </w:r>
        <w:r>
          <w:fldChar w:fldCharType="end"/>
        </w:r>
      </w:hyperlink>
    </w:p>
    <w:p>
      <w:pPr>
        <w:pStyle w:val="TOC1"/>
        <w:tabs>
          <w:tab w:val="right" w:leader="dot" w:pos="8306"/>
        </w:tabs>
      </w:pPr>
      <w:hyperlink w:anchor="_Toc24731" w:history="1">
        <w:r>
          <w:rPr>
            <w:rFonts w:ascii="仿宋" w:eastAsia="仿宋" w:hAnsi="仿宋" w:cs="仿宋" w:hint="eastAsia"/>
            <w:lang w:eastAsia="zh-CN"/>
          </w:rPr>
          <w:t>六、人员培训与发展</w:t>
        </w:r>
        <w:r>
          <w:tab/>
        </w:r>
        <w:r>
          <w:fldChar w:fldCharType="begin"/>
        </w:r>
        <w:r>
          <w:instrText xml:space="preserve"> PAGEREF _Toc24731 \h </w:instrText>
        </w:r>
        <w:r>
          <w:fldChar w:fldCharType="separate"/>
        </w:r>
        <w:r>
          <w:t>18</w:t>
        </w:r>
        <w:r>
          <w:fldChar w:fldCharType="end"/>
        </w:r>
      </w:hyperlink>
    </w:p>
    <w:p>
      <w:pPr>
        <w:pStyle w:val="TOC2"/>
        <w:tabs>
          <w:tab w:val="right" w:leader="dot" w:pos="8306"/>
        </w:tabs>
      </w:pPr>
      <w:hyperlink w:anchor="_Toc3652" w:history="1">
        <w:r>
          <w:rPr>
            <w:rFonts w:ascii="仿宋" w:eastAsia="仿宋" w:hAnsi="仿宋" w:cs="仿宋" w:hint="eastAsia"/>
            <w:lang w:eastAsia="zh-CN"/>
          </w:rPr>
          <w:t>(一)、培训需求分析</w:t>
        </w:r>
        <w:r>
          <w:tab/>
        </w:r>
        <w:r>
          <w:fldChar w:fldCharType="begin"/>
        </w:r>
        <w:r>
          <w:instrText xml:space="preserve"> PAGEREF _Toc3652 \h </w:instrText>
        </w:r>
        <w:r>
          <w:fldChar w:fldCharType="separate"/>
        </w:r>
        <w:r>
          <w:t>18</w:t>
        </w:r>
        <w:r>
          <w:fldChar w:fldCharType="end"/>
        </w:r>
      </w:hyperlink>
    </w:p>
    <w:p>
      <w:pPr>
        <w:pStyle w:val="TOC2"/>
        <w:tabs>
          <w:tab w:val="right" w:leader="dot" w:pos="8306"/>
        </w:tabs>
      </w:pPr>
      <w:hyperlink w:anchor="_Toc30607" w:history="1">
        <w:r>
          <w:rPr>
            <w:rFonts w:ascii="仿宋" w:eastAsia="仿宋" w:hAnsi="仿宋" w:cs="仿宋" w:hint="eastAsia"/>
            <w:lang w:eastAsia="zh-CN"/>
          </w:rPr>
          <w:t>(二)、培训计划制定</w:t>
        </w:r>
        <w:r>
          <w:tab/>
        </w:r>
        <w:r>
          <w:fldChar w:fldCharType="begin"/>
        </w:r>
        <w:r>
          <w:instrText xml:space="preserve"> PAGEREF _Toc30607 \h </w:instrText>
        </w:r>
        <w:r>
          <w:fldChar w:fldCharType="separate"/>
        </w:r>
        <w:r>
          <w:t>19</w:t>
        </w:r>
        <w:r>
          <w:fldChar w:fldCharType="end"/>
        </w:r>
      </w:hyperlink>
    </w:p>
    <w:p>
      <w:pPr>
        <w:pStyle w:val="TOC2"/>
        <w:tabs>
          <w:tab w:val="right" w:leader="dot" w:pos="8306"/>
        </w:tabs>
      </w:pPr>
      <w:hyperlink w:anchor="_Toc16587" w:history="1">
        <w:r>
          <w:rPr>
            <w:rFonts w:ascii="仿宋" w:eastAsia="仿宋" w:hAnsi="仿宋" w:cs="仿宋" w:hint="eastAsia"/>
            <w:lang w:eastAsia="zh-CN"/>
          </w:rPr>
          <w:t>(三)、培训执行与评估</w:t>
        </w:r>
        <w:r>
          <w:tab/>
        </w:r>
        <w:r>
          <w:fldChar w:fldCharType="begin"/>
        </w:r>
        <w:r>
          <w:instrText xml:space="preserve"> PAGEREF _Toc16587 \h </w:instrText>
        </w:r>
        <w:r>
          <w:fldChar w:fldCharType="separate"/>
        </w:r>
        <w:r>
          <w:t>20</w:t>
        </w:r>
        <w:r>
          <w:fldChar w:fldCharType="end"/>
        </w:r>
      </w:hyperlink>
    </w:p>
    <w:p>
      <w:pPr>
        <w:pStyle w:val="TOC2"/>
        <w:tabs>
          <w:tab w:val="right" w:leader="dot" w:pos="8306"/>
        </w:tabs>
      </w:pPr>
      <w:hyperlink w:anchor="_Toc496" w:history="1">
        <w:r>
          <w:rPr>
            <w:rFonts w:ascii="仿宋" w:eastAsia="仿宋" w:hAnsi="仿宋" w:cs="仿宋" w:hint="eastAsia"/>
            <w:lang w:eastAsia="zh-CN"/>
          </w:rPr>
          <w:t>(四)、员工职业发展规划</w:t>
        </w:r>
        <w:r>
          <w:tab/>
        </w:r>
        <w:r>
          <w:fldChar w:fldCharType="begin"/>
        </w:r>
        <w:r>
          <w:instrText xml:space="preserve"> PAGEREF _Toc496 \h </w:instrText>
        </w:r>
        <w:r>
          <w:fldChar w:fldCharType="separate"/>
        </w:r>
        <w:r>
          <w:t>22</w:t>
        </w:r>
        <w:r>
          <w:fldChar w:fldCharType="end"/>
        </w:r>
      </w:hyperlink>
    </w:p>
    <w:p>
      <w:pPr>
        <w:pStyle w:val="TOC1"/>
        <w:tabs>
          <w:tab w:val="right" w:leader="dot" w:pos="8306"/>
        </w:tabs>
      </w:pPr>
      <w:hyperlink w:anchor="_Toc9065" w:history="1">
        <w:r>
          <w:rPr>
            <w:rFonts w:ascii="仿宋" w:eastAsia="仿宋" w:hAnsi="仿宋" w:cs="仿宋" w:hint="eastAsia"/>
            <w:lang w:eastAsia="zh-CN"/>
          </w:rPr>
          <w:t>七、科技创新与研发</w:t>
        </w:r>
        <w:r>
          <w:tab/>
        </w:r>
        <w:r>
          <w:fldChar w:fldCharType="begin"/>
        </w:r>
        <w:r>
          <w:instrText xml:space="preserve"> PAGEREF _Toc9065 \h </w:instrText>
        </w:r>
        <w:r>
          <w:fldChar w:fldCharType="separate"/>
        </w:r>
        <w:r>
          <w:t>23</w:t>
        </w:r>
        <w:r>
          <w:fldChar w:fldCharType="end"/>
        </w:r>
      </w:hyperlink>
    </w:p>
    <w:p>
      <w:pPr>
        <w:pStyle w:val="TOC2"/>
        <w:tabs>
          <w:tab w:val="right" w:leader="dot" w:pos="8306"/>
        </w:tabs>
      </w:pPr>
      <w:hyperlink w:anchor="_Toc7670" w:history="1">
        <w:r>
          <w:rPr>
            <w:rFonts w:ascii="仿宋" w:eastAsia="仿宋" w:hAnsi="仿宋" w:cs="仿宋" w:hint="eastAsia"/>
            <w:lang w:eastAsia="zh-CN"/>
          </w:rPr>
          <w:t>(一)、科技创新战略规划</w:t>
        </w:r>
        <w:r>
          <w:tab/>
        </w:r>
        <w:r>
          <w:fldChar w:fldCharType="begin"/>
        </w:r>
        <w:r>
          <w:instrText xml:space="preserve"> PAGEREF _Toc7670 \h </w:instrText>
        </w:r>
        <w:r>
          <w:fldChar w:fldCharType="separate"/>
        </w:r>
        <w:r>
          <w:t>23</w:t>
        </w:r>
        <w:r>
          <w:fldChar w:fldCharType="end"/>
        </w:r>
      </w:hyperlink>
    </w:p>
    <w:p>
      <w:pPr>
        <w:pStyle w:val="TOC2"/>
        <w:tabs>
          <w:tab w:val="right" w:leader="dot" w:pos="8306"/>
        </w:tabs>
      </w:pPr>
      <w:hyperlink w:anchor="_Toc10322" w:history="1">
        <w:r>
          <w:rPr>
            <w:rFonts w:ascii="仿宋" w:eastAsia="仿宋" w:hAnsi="仿宋" w:cs="仿宋" w:hint="eastAsia"/>
            <w:lang w:eastAsia="zh-CN"/>
          </w:rPr>
          <w:t>(二)、研发团队建设</w:t>
        </w:r>
        <w:r>
          <w:tab/>
        </w:r>
        <w:r>
          <w:fldChar w:fldCharType="begin"/>
        </w:r>
        <w:r>
          <w:instrText xml:space="preserve"> PAGEREF _Toc10322 \h </w:instrText>
        </w:r>
        <w:r>
          <w:fldChar w:fldCharType="separate"/>
        </w:r>
        <w:r>
          <w:t>25</w:t>
        </w:r>
        <w:r>
          <w:fldChar w:fldCharType="end"/>
        </w:r>
      </w:hyperlink>
    </w:p>
    <w:p>
      <w:pPr>
        <w:pStyle w:val="TOC2"/>
        <w:tabs>
          <w:tab w:val="right" w:leader="dot" w:pos="8306"/>
        </w:tabs>
      </w:pPr>
      <w:hyperlink w:anchor="_Toc5728" w:history="1">
        <w:r>
          <w:rPr>
            <w:rFonts w:ascii="仿宋" w:eastAsia="仿宋" w:hAnsi="仿宋" w:cs="仿宋" w:hint="eastAsia"/>
            <w:lang w:eastAsia="zh-CN"/>
          </w:rPr>
          <w:t>(三)、知识产权保护机制</w:t>
        </w:r>
        <w:r>
          <w:tab/>
        </w:r>
        <w:r>
          <w:fldChar w:fldCharType="begin"/>
        </w:r>
        <w:r>
          <w:instrText xml:space="preserve"> PAGEREF _Toc5728 \h </w:instrText>
        </w:r>
        <w:r>
          <w:fldChar w:fldCharType="separate"/>
        </w:r>
        <w:r>
          <w:t>26</w:t>
        </w:r>
        <w:r>
          <w:fldChar w:fldCharType="end"/>
        </w:r>
      </w:hyperlink>
    </w:p>
    <w:p>
      <w:pPr>
        <w:pStyle w:val="TOC2"/>
        <w:tabs>
          <w:tab w:val="right" w:leader="dot" w:pos="8306"/>
        </w:tabs>
      </w:pPr>
      <w:hyperlink w:anchor="_Toc29508" w:history="1">
        <w:r>
          <w:rPr>
            <w:rFonts w:ascii="仿宋" w:eastAsia="仿宋" w:hAnsi="仿宋" w:cs="仿宋" w:hint="eastAsia"/>
            <w:lang w:eastAsia="zh-CN"/>
          </w:rPr>
          <w:t>(四)、技术引进与应用</w:t>
        </w:r>
        <w:r>
          <w:tab/>
        </w:r>
        <w:r>
          <w:fldChar w:fldCharType="begin"/>
        </w:r>
        <w:r>
          <w:instrText xml:space="preserve"> PAGEREF _Toc29508 \h </w:instrText>
        </w:r>
        <w:r>
          <w:fldChar w:fldCharType="separate"/>
        </w:r>
        <w:r>
          <w:t>27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91" w:history="1">
        <w:r>
          <w:rPr>
            <w:rFonts w:ascii="仿宋" w:eastAsia="仿宋" w:hAnsi="仿宋" w:cs="仿宋" w:hint="eastAsia"/>
            <w:lang w:eastAsia="zh-CN"/>
          </w:rPr>
          <w:t>八、质量管理与监督</w:t>
        </w:r>
        <w:r>
          <w:tab/>
        </w:r>
        <w:r>
          <w:fldChar w:fldCharType="begin"/>
        </w:r>
        <w:r>
          <w:instrText xml:space="preserve"> PAGEREF _Toc15391 \h </w:instrText>
        </w:r>
        <w:r>
          <w:fldChar w:fldCharType="separate"/>
        </w:r>
        <w:r>
          <w:t>28</w:t>
        </w:r>
        <w:r>
          <w:fldChar w:fldCharType="end"/>
        </w:r>
      </w:hyperlink>
    </w:p>
    <w:p>
      <w:pPr>
        <w:pStyle w:val="TOC2"/>
        <w:tabs>
          <w:tab w:val="right" w:leader="dot" w:pos="8306"/>
        </w:tabs>
      </w:pPr>
      <w:hyperlink w:anchor="_Toc1256" w:history="1">
        <w:r>
          <w:rPr>
            <w:rFonts w:ascii="仿宋" w:eastAsia="仿宋" w:hAnsi="仿宋" w:cs="仿宋" w:hint="eastAsia"/>
            <w:lang w:eastAsia="zh-CN"/>
          </w:rPr>
          <w:t>(一)、质量管理原则</w:t>
        </w:r>
        <w:r>
          <w:tab/>
        </w:r>
        <w:r>
          <w:fldChar w:fldCharType="begin"/>
        </w:r>
        <w:r>
          <w:instrText xml:space="preserve"> PAGEREF _Toc1256 \h </w:instrText>
        </w:r>
        <w:r>
          <w:fldChar w:fldCharType="separate"/>
        </w:r>
        <w:r>
          <w:t>28</w:t>
        </w:r>
        <w:r>
          <w:fldChar w:fldCharType="end"/>
        </w:r>
      </w:hyperlink>
    </w:p>
    <w:p>
      <w:pPr>
        <w:pStyle w:val="TOC2"/>
        <w:tabs>
          <w:tab w:val="right" w:leader="dot" w:pos="8306"/>
        </w:tabs>
      </w:pPr>
      <w:hyperlink w:anchor="_Toc15026" w:history="1">
        <w:r>
          <w:rPr>
            <w:rFonts w:ascii="仿宋" w:eastAsia="仿宋" w:hAnsi="仿宋" w:cs="仿宋" w:hint="eastAsia"/>
            <w:lang w:eastAsia="zh-CN"/>
          </w:rPr>
          <w:t>(二)、质量控制措施</w:t>
        </w:r>
        <w:r>
          <w:tab/>
        </w:r>
        <w:r>
          <w:fldChar w:fldCharType="begin"/>
        </w:r>
        <w:r>
          <w:instrText xml:space="preserve"> PAGEREF _Toc15026 \h </w:instrText>
        </w:r>
        <w:r>
          <w:fldChar w:fldCharType="separate"/>
        </w:r>
        <w:r>
          <w:t>30</w:t>
        </w:r>
        <w:r>
          <w:fldChar w:fldCharType="end"/>
        </w:r>
      </w:hyperlink>
    </w:p>
    <w:p>
      <w:pPr>
        <w:pStyle w:val="TOC2"/>
        <w:tabs>
          <w:tab w:val="right" w:leader="dot" w:pos="8306"/>
        </w:tabs>
      </w:pPr>
      <w:hyperlink w:anchor="_Toc14931" w:history="1">
        <w:r>
          <w:rPr>
            <w:rFonts w:ascii="仿宋" w:eastAsia="仿宋" w:hAnsi="仿宋" w:cs="仿宋" w:hint="eastAsia"/>
            <w:lang w:eastAsia="zh-CN"/>
          </w:rPr>
          <w:t>(三)、监督与评估机制</w:t>
        </w:r>
        <w:r>
          <w:tab/>
        </w:r>
        <w:r>
          <w:fldChar w:fldCharType="begin"/>
        </w:r>
        <w:r>
          <w:instrText xml:space="preserve"> PAGEREF _Toc14931 \h </w:instrText>
        </w:r>
        <w:r>
          <w:fldChar w:fldCharType="separate"/>
        </w:r>
        <w:r>
          <w:t>31</w:t>
        </w:r>
        <w:r>
          <w:fldChar w:fldCharType="end"/>
        </w:r>
      </w:hyperlink>
    </w:p>
    <w:p>
      <w:pPr>
        <w:pStyle w:val="TOC2"/>
        <w:tabs>
          <w:tab w:val="right" w:leader="dot" w:pos="8306"/>
        </w:tabs>
      </w:pPr>
      <w:hyperlink w:anchor="_Toc9250" w:history="1">
        <w:r>
          <w:rPr>
            <w:rFonts w:ascii="仿宋" w:eastAsia="仿宋" w:hAnsi="仿宋" w:cs="仿宋" w:hint="eastAsia"/>
            <w:lang w:eastAsia="zh-CN"/>
          </w:rPr>
          <w:t>(四)、持续改进与反馈</w:t>
        </w:r>
        <w:r>
          <w:tab/>
        </w:r>
        <w:r>
          <w:fldChar w:fldCharType="begin"/>
        </w:r>
        <w:r>
          <w:instrText xml:space="preserve"> PAGEREF _Toc9250 \h </w:instrText>
        </w:r>
        <w:r>
          <w:fldChar w:fldCharType="separate"/>
        </w:r>
        <w:r>
          <w:t>33</w:t>
        </w:r>
        <w:r>
          <w:fldChar w:fldCharType="end"/>
        </w:r>
      </w:hyperlink>
    </w:p>
    <w:p>
      <w:pPr>
        <w:pStyle w:val="TOC1"/>
        <w:tabs>
          <w:tab w:val="right" w:leader="dot" w:pos="8306"/>
        </w:tabs>
      </w:pPr>
      <w:hyperlink w:anchor="_Toc2446" w:history="1">
        <w:r>
          <w:rPr>
            <w:rFonts w:ascii="仿宋" w:eastAsia="仿宋" w:hAnsi="仿宋" w:cs="仿宋" w:hint="eastAsia"/>
            <w:lang w:eastAsia="zh-CN"/>
          </w:rPr>
          <w:t>九、员工福利与团队建设</w:t>
        </w:r>
        <w:r>
          <w:tab/>
        </w:r>
        <w:r>
          <w:fldChar w:fldCharType="begin"/>
        </w:r>
        <w:r>
          <w:instrText xml:space="preserve"> PAGEREF _Toc2446 \h </w:instrText>
        </w:r>
        <w:r>
          <w:fldChar w:fldCharType="separate"/>
        </w:r>
        <w:r>
          <w:t>36</w:t>
        </w:r>
        <w:r>
          <w:fldChar w:fldCharType="end"/>
        </w:r>
      </w:hyperlink>
    </w:p>
    <w:p>
      <w:pPr>
        <w:pStyle w:val="TOC2"/>
        <w:tabs>
          <w:tab w:val="right" w:leader="dot" w:pos="8306"/>
        </w:tabs>
      </w:pPr>
      <w:hyperlink w:anchor="_Toc6641" w:history="1">
        <w:r>
          <w:rPr>
            <w:rFonts w:ascii="仿宋" w:eastAsia="仿宋" w:hAnsi="仿宋" w:cs="仿宋" w:hint="eastAsia"/>
            <w:lang w:eastAsia="zh-CN"/>
          </w:rPr>
          <w:t>(一)、员工福利政策制定</w:t>
        </w:r>
        <w:r>
          <w:tab/>
        </w:r>
        <w:r>
          <w:fldChar w:fldCharType="begin"/>
        </w:r>
        <w:r>
          <w:instrText xml:space="preserve"> PAGEREF _Toc6641 \h </w:instrText>
        </w:r>
        <w:r>
          <w:fldChar w:fldCharType="separate"/>
        </w:r>
        <w:r>
          <w:t>36</w:t>
        </w:r>
        <w:r>
          <w:fldChar w:fldCharType="end"/>
        </w:r>
      </w:hyperlink>
    </w:p>
    <w:p>
      <w:pPr>
        <w:pStyle w:val="TOC2"/>
        <w:tabs>
          <w:tab w:val="right" w:leader="dot" w:pos="8306"/>
        </w:tabs>
      </w:pPr>
      <w:hyperlink w:anchor="_Toc27461" w:history="1">
        <w:r>
          <w:rPr>
            <w:rFonts w:ascii="仿宋" w:eastAsia="仿宋" w:hAnsi="仿宋" w:cs="仿宋" w:hint="eastAsia"/>
            <w:lang w:eastAsia="zh-CN"/>
          </w:rPr>
          <w:t>(二)、团队建设活动规划</w:t>
        </w:r>
        <w:r>
          <w:tab/>
        </w:r>
        <w:r>
          <w:fldChar w:fldCharType="begin"/>
        </w:r>
        <w:r>
          <w:instrText xml:space="preserve"> PAGEREF _Toc27461 \h </w:instrText>
        </w:r>
        <w:r>
          <w:fldChar w:fldCharType="separate"/>
        </w:r>
        <w:r>
          <w:t>37</w:t>
        </w:r>
        <w:r>
          <w:fldChar w:fldCharType="end"/>
        </w:r>
      </w:hyperlink>
    </w:p>
    <w:p>
      <w:pPr>
        <w:pStyle w:val="TOC2"/>
        <w:tabs>
          <w:tab w:val="right" w:leader="dot" w:pos="8306"/>
        </w:tabs>
      </w:pPr>
      <w:hyperlink w:anchor="_Toc25217" w:history="1">
        <w:r>
          <w:rPr>
            <w:rFonts w:ascii="仿宋" w:eastAsia="仿宋" w:hAnsi="仿宋" w:cs="仿宋" w:hint="eastAsia"/>
            <w:lang w:eastAsia="zh-CN"/>
          </w:rPr>
          <w:t>(三)、员工关怀与激励措施</w:t>
        </w:r>
        <w:r>
          <w:tab/>
        </w:r>
        <w:r>
          <w:fldChar w:fldCharType="begin"/>
        </w:r>
        <w:r>
          <w:instrText xml:space="preserve"> PAGEREF _Toc25217 \h </w:instrText>
        </w:r>
        <w:r>
          <w:fldChar w:fldCharType="separate"/>
        </w:r>
        <w:r>
          <w:t>37</w:t>
        </w:r>
        <w:r>
          <w:fldChar w:fldCharType="end"/>
        </w:r>
      </w:hyperlink>
    </w:p>
    <w:p>
      <w:pPr>
        <w:pStyle w:val="TOC2"/>
        <w:tabs>
          <w:tab w:val="right" w:leader="dot" w:pos="8306"/>
        </w:tabs>
      </w:pPr>
      <w:hyperlink w:anchor="_Toc8979" w:history="1">
        <w:r>
          <w:rPr>
            <w:rFonts w:ascii="仿宋" w:eastAsia="仿宋" w:hAnsi="仿宋" w:cs="仿宋" w:hint="eastAsia"/>
            <w:lang w:eastAsia="zh-CN"/>
          </w:rPr>
          <w:t>(四)、团队文化与价值观塑造</w:t>
        </w:r>
        <w:r>
          <w:tab/>
        </w:r>
        <w:r>
          <w:fldChar w:fldCharType="begin"/>
        </w:r>
        <w:r>
          <w:instrText xml:space="preserve"> PAGEREF _Toc8979 \h </w:instrText>
        </w:r>
        <w:r>
          <w:fldChar w:fldCharType="separate"/>
        </w:r>
        <w:r>
          <w:t>39</w:t>
        </w:r>
        <w:r>
          <w:fldChar w:fldCharType="end"/>
        </w:r>
      </w:hyperlink>
    </w:p>
    <w:p>
      <w:pPr>
        <w:pStyle w:val="TOC1"/>
        <w:tabs>
          <w:tab w:val="right" w:leader="dot" w:pos="8306"/>
        </w:tabs>
      </w:pPr>
      <w:hyperlink w:anchor="_Toc30399" w:history="1">
        <w:r>
          <w:rPr>
            <w:rFonts w:ascii="仿宋" w:eastAsia="仿宋" w:hAnsi="仿宋" w:cs="仿宋" w:hint="eastAsia"/>
            <w:lang w:eastAsia="zh-CN"/>
          </w:rPr>
          <w:t>十、成本控制与效益提升</w:t>
        </w:r>
        <w:r>
          <w:tab/>
        </w:r>
        <w:r>
          <w:fldChar w:fldCharType="begin"/>
        </w:r>
        <w:r>
          <w:instrText xml:space="preserve"> PAGEREF _Toc30399 \h </w:instrText>
        </w:r>
        <w:r>
          <w:fldChar w:fldCharType="separate"/>
        </w:r>
        <w:r>
          <w:t>40</w:t>
        </w:r>
        <w:r>
          <w:fldChar w:fldCharType="end"/>
        </w:r>
      </w:hyperlink>
    </w:p>
    <w:p>
      <w:pPr>
        <w:pStyle w:val="TOC2"/>
        <w:tabs>
          <w:tab w:val="right" w:leader="dot" w:pos="8306"/>
        </w:tabs>
      </w:pPr>
      <w:hyperlink w:anchor="_Toc25346" w:history="1">
        <w:r>
          <w:rPr>
            <w:rFonts w:ascii="仿宋" w:eastAsia="仿宋" w:hAnsi="仿宋" w:cs="仿宋" w:hint="eastAsia"/>
            <w:lang w:eastAsia="zh-CN"/>
          </w:rPr>
          <w:t>(一)、成本核算与预算管理</w:t>
        </w:r>
        <w:r>
          <w:tab/>
        </w:r>
        <w:r>
          <w:fldChar w:fldCharType="begin"/>
        </w:r>
        <w:r>
          <w:instrText xml:space="preserve"> PAGEREF _Toc25346 \h </w:instrText>
        </w:r>
        <w:r>
          <w:fldChar w:fldCharType="separate"/>
        </w:r>
        <w:r>
          <w:t>40</w:t>
        </w:r>
        <w:r>
          <w:fldChar w:fldCharType="end"/>
        </w:r>
      </w:hyperlink>
    </w:p>
    <w:p>
      <w:pPr>
        <w:pStyle w:val="TOC2"/>
        <w:tabs>
          <w:tab w:val="right" w:leader="dot" w:pos="8306"/>
        </w:tabs>
      </w:pPr>
      <w:hyperlink w:anchor="_Toc12821" w:history="1">
        <w:r>
          <w:rPr>
            <w:rFonts w:ascii="仿宋" w:eastAsia="仿宋" w:hAnsi="仿宋" w:cs="仿宋" w:hint="eastAsia"/>
            <w:lang w:eastAsia="zh-CN"/>
          </w:rPr>
          <w:t>(二)、资源利用效率评估</w:t>
        </w:r>
        <w:r>
          <w:tab/>
        </w:r>
        <w:r>
          <w:fldChar w:fldCharType="begin"/>
        </w:r>
        <w:r>
          <w:instrText xml:space="preserve"> PAGEREF _Toc12821 \h </w:instrText>
        </w:r>
        <w:r>
          <w:fldChar w:fldCharType="separate"/>
        </w:r>
        <w:r>
          <w:t>42</w:t>
        </w:r>
        <w:r>
          <w:fldChar w:fldCharType="end"/>
        </w:r>
      </w:hyperlink>
    </w:p>
    <w:p>
      <w:pPr>
        <w:pStyle w:val="TOC2"/>
        <w:tabs>
          <w:tab w:val="right" w:leader="dot" w:pos="8306"/>
        </w:tabs>
      </w:pPr>
      <w:hyperlink w:anchor="_Toc27704" w:history="1">
        <w:r>
          <w:rPr>
            <w:rFonts w:ascii="仿宋" w:eastAsia="仿宋" w:hAnsi="仿宋" w:cs="仿宋" w:hint="eastAsia"/>
            <w:lang w:eastAsia="zh-CN"/>
          </w:rPr>
          <w:t>(三)、降本增效的具体措施</w:t>
        </w:r>
        <w:r>
          <w:tab/>
        </w:r>
        <w:r>
          <w:fldChar w:fldCharType="begin"/>
        </w:r>
        <w:r>
          <w:instrText xml:space="preserve"> PAGEREF _Toc27704 \h </w:instrText>
        </w:r>
        <w:r>
          <w:fldChar w:fldCharType="separate"/>
        </w:r>
        <w:r>
          <w:t>44</w:t>
        </w:r>
        <w:r>
          <w:fldChar w:fldCharType="end"/>
        </w:r>
      </w:hyperlink>
    </w:p>
    <w:p>
      <w:pPr>
        <w:pStyle w:val="TOC2"/>
        <w:tabs>
          <w:tab w:val="right" w:leader="dot" w:pos="8306"/>
        </w:tabs>
      </w:pPr>
      <w:hyperlink w:anchor="_Toc24300" w:history="1">
        <w:r>
          <w:rPr>
            <w:rFonts w:ascii="仿宋" w:eastAsia="仿宋" w:hAnsi="仿宋" w:cs="仿宋" w:hint="eastAsia"/>
            <w:lang w:eastAsia="zh-CN"/>
          </w:rPr>
          <w:t>(四)、成本与效益的平衡策略</w:t>
        </w:r>
        <w:r>
          <w:tab/>
        </w:r>
        <w:r>
          <w:fldChar w:fldCharType="begin"/>
        </w:r>
        <w:r>
          <w:instrText xml:space="preserve"> PAGEREF _Toc24300 \h </w:instrText>
        </w:r>
        <w:r>
          <w:fldChar w:fldCharType="separate"/>
        </w:r>
        <w:r>
          <w:t>46</w:t>
        </w:r>
        <w:r>
          <w:fldChar w:fldCharType="end"/>
        </w:r>
      </w:hyperlink>
    </w:p>
    <w:p>
      <w:pPr>
        <w:pStyle w:val="TOC1"/>
        <w:tabs>
          <w:tab w:val="right" w:leader="dot" w:pos="8306"/>
        </w:tabs>
      </w:pPr>
      <w:hyperlink w:anchor="_Toc7659" w:history="1">
        <w:r>
          <w:rPr>
            <w:rFonts w:ascii="仿宋" w:eastAsia="仿宋" w:hAnsi="仿宋" w:cs="仿宋" w:hint="eastAsia"/>
            <w:lang w:eastAsia="zh-CN"/>
          </w:rPr>
          <w:t>十一、供应链管理</w:t>
        </w:r>
        <w:r>
          <w:tab/>
        </w:r>
        <w:r>
          <w:fldChar w:fldCharType="begin"/>
        </w:r>
        <w:r>
          <w:instrText xml:space="preserve"> PAGEREF _Toc7659 \h </w:instrText>
        </w:r>
        <w:r>
          <w:fldChar w:fldCharType="separate"/>
        </w:r>
        <w:r>
          <w:t>47</w:t>
        </w:r>
        <w:r>
          <w:fldChar w:fldCharType="end"/>
        </w:r>
      </w:hyperlink>
    </w:p>
    <w:p>
      <w:pPr>
        <w:pStyle w:val="TOC2"/>
        <w:tabs>
          <w:tab w:val="right" w:leader="dot" w:pos="8306"/>
        </w:tabs>
      </w:pPr>
      <w:hyperlink w:anchor="_Toc27720" w:history="1">
        <w:r>
          <w:rPr>
            <w:rFonts w:ascii="仿宋" w:eastAsia="仿宋" w:hAnsi="仿宋" w:cs="仿宋" w:hint="eastAsia"/>
            <w:lang w:eastAsia="zh-CN"/>
          </w:rPr>
          <w:t>(一)、供应链战略规划</w:t>
        </w:r>
        <w:r>
          <w:tab/>
        </w:r>
        <w:r>
          <w:fldChar w:fldCharType="begin"/>
        </w:r>
        <w:r>
          <w:instrText xml:space="preserve"> PAGEREF _Toc27720 \h </w:instrText>
        </w:r>
        <w:r>
          <w:fldChar w:fldCharType="separate"/>
        </w:r>
        <w:r>
          <w:t>47</w:t>
        </w:r>
        <w:r>
          <w:fldChar w:fldCharType="end"/>
        </w:r>
      </w:hyperlink>
    </w:p>
    <w:p>
      <w:pPr>
        <w:pStyle w:val="TOC2"/>
        <w:tabs>
          <w:tab w:val="right" w:leader="dot" w:pos="8306"/>
        </w:tabs>
      </w:pPr>
      <w:hyperlink w:anchor="_Toc11537" w:history="1">
        <w:r>
          <w:rPr>
            <w:rFonts w:ascii="仿宋" w:eastAsia="仿宋" w:hAnsi="仿宋" w:cs="仿宋" w:hint="eastAsia"/>
            <w:lang w:eastAsia="zh-CN"/>
          </w:rPr>
          <w:t>(二)、供应商选择与评估</w:t>
        </w:r>
        <w:r>
          <w:tab/>
        </w:r>
        <w:r>
          <w:fldChar w:fldCharType="begin"/>
        </w:r>
        <w:r>
          <w:instrText xml:space="preserve"> PAGEREF _Toc11537 \h </w:instrText>
        </w:r>
        <w:r>
          <w:fldChar w:fldCharType="separate"/>
        </w:r>
        <w:r>
          <w:t>48</w:t>
        </w:r>
        <w:r>
          <w:fldChar w:fldCharType="end"/>
        </w:r>
      </w:hyperlink>
    </w:p>
    <w:p>
      <w:pPr>
        <w:pStyle w:val="TOC2"/>
        <w:tabs>
          <w:tab w:val="right" w:leader="dot" w:pos="8306"/>
        </w:tabs>
      </w:pPr>
      <w:hyperlink w:anchor="_Toc15687" w:history="1">
        <w:r>
          <w:rPr>
            <w:rFonts w:ascii="仿宋" w:eastAsia="仿宋" w:hAnsi="仿宋" w:cs="仿宋" w:hint="eastAsia"/>
            <w:lang w:eastAsia="zh-CN"/>
          </w:rPr>
          <w:t>(三)、物流与库存管理</w:t>
        </w:r>
        <w:r>
          <w:tab/>
        </w:r>
        <w:r>
          <w:fldChar w:fldCharType="begin"/>
        </w:r>
        <w:r>
          <w:instrText xml:space="preserve"> PAGEREF _Toc15687 \h </w:instrText>
        </w:r>
        <w:r>
          <w:fldChar w:fldCharType="separate"/>
        </w:r>
        <w:r>
          <w:t>49</w:t>
        </w:r>
        <w:r>
          <w:fldChar w:fldCharType="end"/>
        </w:r>
      </w:hyperlink>
    </w:p>
    <w:p>
      <w:pPr>
        <w:pStyle w:val="TOC2"/>
        <w:tabs>
          <w:tab w:val="right" w:leader="dot" w:pos="8306"/>
        </w:tabs>
      </w:pPr>
      <w:hyperlink w:anchor="_Toc21091" w:history="1">
        <w:r>
          <w:rPr>
            <w:rFonts w:ascii="仿宋" w:eastAsia="仿宋" w:hAnsi="仿宋" w:cs="仿宋" w:hint="eastAsia"/>
            <w:lang w:eastAsia="zh-CN"/>
          </w:rPr>
          <w:t>(四)、供应链风险管理</w:t>
        </w:r>
        <w:r>
          <w:tab/>
        </w:r>
        <w:r>
          <w:fldChar w:fldCharType="begin"/>
        </w:r>
        <w:r>
          <w:instrText xml:space="preserve"> PAGEREF _Toc21091 \h </w:instrText>
        </w:r>
        <w:r>
          <w:fldChar w:fldCharType="separate"/>
        </w:r>
        <w:r>
          <w:t>50</w:t>
        </w:r>
        <w:r>
          <w:fldChar w:fldCharType="end"/>
        </w:r>
      </w:hyperlink>
    </w:p>
    <w:p>
      <w:pPr>
        <w:pStyle w:val="TOC1"/>
        <w:tabs>
          <w:tab w:val="right" w:leader="dot" w:pos="8306"/>
        </w:tabs>
      </w:pPr>
      <w:hyperlink w:anchor="_Toc18821" w:history="1">
        <w:r>
          <w:rPr>
            <w:rFonts w:ascii="仿宋" w:eastAsia="仿宋" w:hAnsi="仿宋" w:cs="仿宋" w:hint="eastAsia"/>
            <w:lang w:eastAsia="zh-CN"/>
          </w:rPr>
          <w:t>十二、危机管理与应急响应</w:t>
        </w:r>
        <w:r>
          <w:tab/>
        </w:r>
        <w:r>
          <w:fldChar w:fldCharType="begin"/>
        </w:r>
        <w:r>
          <w:instrText xml:space="preserve"> PAGEREF _Toc18821 \h </w:instrText>
        </w:r>
        <w:r>
          <w:fldChar w:fldCharType="separate"/>
        </w:r>
        <w:r>
          <w:t>52</w:t>
        </w:r>
        <w:r>
          <w:fldChar w:fldCharType="end"/>
        </w:r>
      </w:hyperlink>
    </w:p>
    <w:p>
      <w:pPr>
        <w:pStyle w:val="TOC2"/>
        <w:tabs>
          <w:tab w:val="right" w:leader="dot" w:pos="8306"/>
        </w:tabs>
      </w:pPr>
      <w:hyperlink w:anchor="_Toc27054" w:history="1">
        <w:r>
          <w:rPr>
            <w:rFonts w:ascii="仿宋" w:eastAsia="仿宋" w:hAnsi="仿宋" w:cs="仿宋" w:hint="eastAsia"/>
            <w:lang w:eastAsia="zh-CN"/>
          </w:rPr>
          <w:t>(一)、危机预警机制</w:t>
        </w:r>
        <w:r>
          <w:tab/>
        </w:r>
        <w:r>
          <w:fldChar w:fldCharType="begin"/>
        </w:r>
        <w:r>
          <w:instrText xml:space="preserve"> PAGEREF _Toc27054 \h </w:instrText>
        </w:r>
        <w:r>
          <w:fldChar w:fldCharType="separate"/>
        </w:r>
        <w:r>
          <w:t>52</w:t>
        </w:r>
        <w:r>
          <w:fldChar w:fldCharType="end"/>
        </w:r>
      </w:hyperlink>
    </w:p>
    <w:p>
      <w:pPr>
        <w:pStyle w:val="TOC2"/>
        <w:tabs>
          <w:tab w:val="right" w:leader="dot" w:pos="8306"/>
        </w:tabs>
      </w:pPr>
      <w:hyperlink w:anchor="_Toc15796" w:history="1">
        <w:r>
          <w:rPr>
            <w:rFonts w:ascii="仿宋" w:eastAsia="仿宋" w:hAnsi="仿宋" w:cs="仿宋" w:hint="eastAsia"/>
            <w:lang w:eastAsia="zh-CN"/>
          </w:rPr>
          <w:t>(二)、应急预案与演练</w:t>
        </w:r>
        <w:r>
          <w:tab/>
        </w:r>
        <w:r>
          <w:fldChar w:fldCharType="begin"/>
        </w:r>
        <w:r>
          <w:instrText xml:space="preserve"> PAGEREF _Toc15796 \h </w:instrText>
        </w:r>
        <w:r>
          <w:fldChar w:fldCharType="separate"/>
        </w:r>
        <w:r>
          <w:t>53</w:t>
        </w:r>
        <w:r>
          <w:fldChar w:fldCharType="end"/>
        </w:r>
      </w:hyperlink>
    </w:p>
    <w:p>
      <w:pPr>
        <w:pStyle w:val="TOC2"/>
        <w:tabs>
          <w:tab w:val="right" w:leader="dot" w:pos="8306"/>
        </w:tabs>
      </w:pPr>
      <w:hyperlink w:anchor="_Toc5262" w:history="1">
        <w:r>
          <w:rPr>
            <w:rFonts w:ascii="仿宋" w:eastAsia="仿宋" w:hAnsi="仿宋" w:cs="仿宋" w:hint="eastAsia"/>
            <w:lang w:eastAsia="zh-CN"/>
          </w:rPr>
          <w:t>(三)、公关与舆情管理</w:t>
        </w:r>
        <w:r>
          <w:tab/>
        </w:r>
        <w:r>
          <w:fldChar w:fldCharType="begin"/>
        </w:r>
        <w:r>
          <w:instrText xml:space="preserve"> PAGEREF _Toc5262 \h </w:instrText>
        </w:r>
        <w:r>
          <w:fldChar w:fldCharType="separate"/>
        </w:r>
        <w:r>
          <w:t>54</w:t>
        </w:r>
        <w:r>
          <w:fldChar w:fldCharType="end"/>
        </w:r>
      </w:hyperlink>
    </w:p>
    <w:p>
      <w:pPr>
        <w:pStyle w:val="TOC2"/>
        <w:tabs>
          <w:tab w:val="right" w:leader="dot" w:pos="8306"/>
        </w:tabs>
      </w:pPr>
      <w:hyperlink w:anchor="_Toc1517" w:history="1">
        <w:r>
          <w:rPr>
            <w:rFonts w:ascii="仿宋" w:eastAsia="仿宋" w:hAnsi="仿宋" w:cs="仿宋" w:hint="eastAsia"/>
            <w:lang w:eastAsia="zh-CN"/>
          </w:rPr>
          <w:t>(四)、危机后期修复与改进</w:t>
        </w:r>
        <w:r>
          <w:tab/>
        </w:r>
        <w:r>
          <w:fldChar w:fldCharType="begin"/>
        </w:r>
        <w:r>
          <w:instrText xml:space="preserve"> PAGEREF _Toc1517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10536"/>
      <w:r>
        <w:rPr>
          <w:rFonts w:ascii="仿宋" w:eastAsia="仿宋" w:hAnsi="仿宋" w:cs="仿宋" w:hint="eastAsia"/>
          <w:sz w:val="28"/>
          <w:lang w:eastAsia="zh-CN"/>
        </w:rPr>
        <w:t>一、工程设计说明</w:t>
      </w:r>
      <w:bookmarkEnd w:id="2"/>
    </w:p>
    <w:p>
      <w:pPr>
        <w:pStyle w:val="Heading2"/>
        <w:rPr>
          <w:rFonts w:ascii="仿宋" w:eastAsia="仿宋" w:hAnsi="仿宋" w:cs="仿宋" w:hint="eastAsia"/>
          <w:lang w:eastAsia="zh-CN"/>
        </w:rPr>
      </w:pPr>
      <w:bookmarkStart w:id="3" w:name="_Toc1995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4" w:name="_Toc10896"/>
      <w:r>
        <w:rPr>
          <w:rFonts w:ascii="仿宋" w:eastAsia="仿宋" w:hAnsi="仿宋" w:cs="仿宋" w:hint="eastAsia"/>
          <w:sz w:val="28"/>
          <w:lang w:eastAsia="zh-CN"/>
        </w:rPr>
        <w:t>(二)、甘蓝杂交种项目工程建设标准规范</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甘蓝杂交种项目的建设需要符合国家和地方的相关标准规范，确保施工过程和建成后的设施符合安全、环保、质量等方面的要求。各项建设标准规范将在设计中得到充分考虑和遵循。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5" w:name="_Toc5930"/>
      <w:r>
        <w:rPr>
          <w:rFonts w:ascii="仿宋" w:eastAsia="仿宋" w:hAnsi="仿宋" w:cs="仿宋" w:hint="eastAsia"/>
          <w:sz w:val="28"/>
          <w:lang w:eastAsia="zh-CN"/>
        </w:rPr>
        <w:t>(三)、甘蓝杂交种项目总平面设计要求</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甘蓝杂交种项目总平面设计要求将包括对甘蓝杂交种项目用地的科学规划，确保合理的场地利用和各功能区域的合理布局。这涉及到交通流线、景观绿化、建筑分布等方面的综合考虑。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6" w:name="_Toc24525"/>
      <w:r>
        <w:rPr>
          <w:rFonts w:ascii="仿宋" w:eastAsia="仿宋" w:hAnsi="仿宋" w:cs="仿宋" w:hint="eastAsia"/>
          <w:sz w:val="28"/>
          <w:lang w:eastAsia="zh-CN"/>
        </w:rPr>
        <w:t>(四)、建筑设计规范和标准</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7" w:name="_Toc22907"/>
      <w:r>
        <w:rPr>
          <w:rFonts w:ascii="仿宋" w:eastAsia="仿宋" w:hAnsi="仿宋" w:cs="仿宋" w:hint="eastAsia"/>
          <w:sz w:val="28"/>
          <w:lang w:eastAsia="zh-CN"/>
        </w:rPr>
        <w:t>(五)、土建工程设计年限及安全等级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8" w:name="_Toc13532"/>
      <w:r>
        <w:rPr>
          <w:rFonts w:ascii="仿宋" w:eastAsia="仿宋" w:hAnsi="仿宋" w:cs="仿宋" w:hint="eastAsia"/>
          <w:sz w:val="28"/>
          <w:lang w:eastAsia="zh-CN"/>
        </w:rPr>
        <w:t>(六)、建筑工程设计总体要求</w:t>
      </w:r>
      <w:bookmarkEnd w:id="8"/>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9" w:name="_Toc16361"/>
      <w:r>
        <w:rPr>
          <w:rFonts w:ascii="仿宋" w:eastAsia="仿宋" w:hAnsi="仿宋" w:cs="仿宋" w:hint="eastAsia"/>
          <w:sz w:val="28"/>
          <w:lang w:eastAsia="zh-CN"/>
        </w:rPr>
        <w:t>二、建设规划分析</w:t>
      </w:r>
      <w:bookmarkEnd w:id="9"/>
    </w:p>
    <w:p>
      <w:pPr>
        <w:pStyle w:val="Heading2"/>
        <w:rPr>
          <w:rFonts w:ascii="仿宋" w:eastAsia="仿宋" w:hAnsi="仿宋" w:cs="仿宋" w:hint="eastAsia"/>
          <w:lang w:eastAsia="zh-CN"/>
        </w:rPr>
      </w:pPr>
      <w:bookmarkStart w:id="10" w:name="_Toc918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甘蓝杂交种项目产品方案的确定是基于多方面因素的综合考虑。我们充分考虑了国家及地方产业发展政策、市场需求状况、资源供应情况、企业资金筹措能力、生产工艺技术水平的先进程度以及甘蓝杂交种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我们坚持以市场需求为创业工作的核心，将甘蓝杂交种项目产品需求市场作为出发点和落脚点。根据市场的动态变化，我们将灵活调整产品结构，真正做到市场需求决定产品生产。市场热点在哪里，我们的创新工作就紧随其后。为了适应市场需求的变化，我们将合理确定甘蓝杂交种项目产品生产方案，并通过增加产品高附加值的方式，满足人们对甘蓝杂交种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11" w:name="_Toc4735"/>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甘蓝杂交种项目总征地面积为XX平方米，相当于约XX亩，其中净用地面积为XX平方米，处于红线范围内，折合约XX亩。甘蓝杂交种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甘蓝杂交种项目计划购置的设备总数为XX台（套），设备购置费用将达到XX万元。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甘蓝杂交种项目的计划总投资为XX万元，预计年实现的营业收入将达到XX万元。这一投资将为甘蓝杂交种项目提供充足的资金支持，确保甘蓝杂交种项目能够高效运营并实现可观的经济效益。</w:t>
      </w:r>
    </w:p>
    <w:p>
      <w:pPr>
        <w:pStyle w:val="Heading1"/>
        <w:ind w:firstLine="560" w:firstLineChars="200"/>
        <w:rPr>
          <w:rFonts w:ascii="仿宋" w:eastAsia="仿宋" w:hAnsi="仿宋" w:cs="仿宋" w:hint="eastAsia"/>
          <w:sz w:val="28"/>
          <w:lang w:eastAsia="zh-CN"/>
        </w:rPr>
      </w:pPr>
      <w:bookmarkStart w:id="12" w:name="_Toc14654"/>
      <w:r>
        <w:rPr>
          <w:rFonts w:ascii="仿宋" w:eastAsia="仿宋" w:hAnsi="仿宋" w:cs="仿宋" w:hint="eastAsia"/>
          <w:sz w:val="28"/>
          <w:lang w:eastAsia="zh-CN"/>
        </w:rPr>
        <w:t>三、工艺先进性</w:t>
      </w:r>
      <w:bookmarkEnd w:id="12"/>
    </w:p>
    <w:p>
      <w:pPr>
        <w:pStyle w:val="Heading2"/>
        <w:rPr>
          <w:rFonts w:ascii="仿宋" w:eastAsia="仿宋" w:hAnsi="仿宋" w:cs="仿宋" w:hint="eastAsia"/>
          <w:lang w:eastAsia="zh-CN"/>
        </w:rPr>
      </w:pPr>
      <w:bookmarkStart w:id="13" w:name="_Toc26305"/>
      <w:r>
        <w:rPr>
          <w:rFonts w:ascii="仿宋" w:eastAsia="仿宋" w:hAnsi="仿宋" w:cs="仿宋" w:hint="eastAsia"/>
          <w:lang w:eastAsia="zh-CN"/>
        </w:rPr>
        <w:t>(一)、甘蓝杂交种项目建设期的原辅材料保障</w:t>
      </w:r>
      <w:bookmarkEnd w:id="13"/>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甘蓝杂交种项目在施工期间的原辅材料采购主要涵盖以下几个方面：钢材、木材、水泥以及各种建筑和装饰材料。甘蓝杂交种项目所在地周边市场拥有丰富的供应资源，有多家供货厂家和商户，能够满足甘蓝杂交种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甘蓝杂交种项目施工不可或缺的主要材料之一，涵盖结构钢、型钢等多个种类，市场上存在多家专业生产厂家，提供了多样化的选择。木材作为建筑和装饰的重要原材料，周边供应商可提供各类木材品种，以满足甘蓝杂交种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甘蓝杂交种项目所在地区有多家水泥生产厂家，保障了甘蓝杂交种项目对水泥的供应。此外，各种建筑及装饰材料，如砖瓦、涂料、地板等，也能在周边市场找到丰富的品种和供应商，确保甘蓝杂交种项目在施工过程中有足够的选择空间。</w:t>
      </w:r>
    </w:p>
    <w:p>
      <w:pPr>
        <w:pStyle w:val="Heading2"/>
        <w:ind w:firstLine="560" w:firstLineChars="200"/>
        <w:rPr>
          <w:rFonts w:ascii="仿宋" w:eastAsia="仿宋" w:hAnsi="仿宋" w:cs="仿宋" w:hint="eastAsia"/>
          <w:sz w:val="28"/>
          <w:lang w:eastAsia="zh-CN"/>
        </w:rPr>
      </w:pPr>
      <w:bookmarkStart w:id="14" w:name="_Toc19620"/>
      <w:r>
        <w:rPr>
          <w:rFonts w:ascii="仿宋" w:eastAsia="仿宋" w:hAnsi="仿宋" w:cs="仿宋" w:hint="eastAsia"/>
          <w:sz w:val="28"/>
          <w:lang w:eastAsia="zh-CN"/>
        </w:rPr>
        <w:t>(二)、甘蓝杂交种项目运营期的原辅材料采购与管理</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在甘蓝杂交种项目运营期，原辅材料的采购及管理是确保生产顺利进行和产品质量稳定的关键环节。以下是对该方面的运营策略：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甘蓝杂交种项目承办单位将建立健全IS09000质量管理和质量保证体系，确保物料的质量控制和管理符合国际标准。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甘蓝杂交种项目在建设时应确保原料来源的稳定可靠，建立长期合作关系，确保建成后原料的质量和连续供应。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15" w:name="_Toc5287"/>
      <w:r>
        <w:rPr>
          <w:rFonts w:ascii="仿宋" w:eastAsia="仿宋" w:hAnsi="仿宋" w:cs="仿宋" w:hint="eastAsia"/>
          <w:sz w:val="28"/>
          <w:lang w:eastAsia="zh-CN"/>
        </w:rPr>
        <w:t>(三)、技术管理的独特特色</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在甘蓝杂交种项目建设和实施阶段，我们将严格遵循环境保护和安全生产的“三同时”原则，全面贯彻环境保护、职业安全卫生、消防及节能等法律法规和相关措施。关键要求如下：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制定并执行符合环保法规的排放标准，确保甘蓝杂交种项目不对周边环境造成污染。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实施定期的能耗评估，优化生产流程，确保甘蓝杂交种项目运行成本最低化。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二、甘蓝杂交种项目技术优势分析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投资甘蓝杂交种项目具备明显的技术优势，主要体现在以下方面：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甘蓝杂交种项目采用先进的节能设施，具备多规格产品转换能力，灵活适应市场需求，运行成本相对较低。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投资甘蓝杂交种项目所采用的技术与国内资源条件相适应，具有良好的技术适应性。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甘蓝杂交种项目采用的技术工艺路线在国内生产实践中已经得到验证，证明技术成熟可行。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技术支援条件良好，具备较强的可靠性，有助于确保甘蓝杂交种项目的平稳运行和高效生产。</w:t>
      </w:r>
    </w:p>
    <w:p>
      <w:pPr>
        <w:pStyle w:val="Heading2"/>
        <w:ind w:firstLine="560" w:firstLineChars="200"/>
        <w:rPr>
          <w:rFonts w:ascii="仿宋" w:eastAsia="仿宋" w:hAnsi="仿宋" w:cs="仿宋" w:hint="eastAsia"/>
          <w:sz w:val="28"/>
          <w:lang w:eastAsia="zh-CN"/>
        </w:rPr>
      </w:pPr>
      <w:bookmarkStart w:id="16" w:name="_Toc16590"/>
      <w:r>
        <w:rPr>
          <w:rFonts w:ascii="仿宋" w:eastAsia="仿宋" w:hAnsi="仿宋" w:cs="仿宋" w:hint="eastAsia"/>
          <w:sz w:val="28"/>
          <w:lang w:eastAsia="zh-CN"/>
        </w:rPr>
        <w:t>(四)、甘蓝杂交种项目工艺技术设计方案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甘蓝杂交种项目的建设和实施过程中，我们坚定贯彻执行“三同时”原则，即环境保护、职业安全卫生、消防及节能的原则。我们注重遵循与环境保护、职业安全卫生、消防及节能相关的法律法规，并全面贯彻各项措施，确保甘蓝杂交种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甘蓝杂交种项目技术优势分析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甘蓝杂交种项目在技术方面拥有独特的优势。首先，我们的节能设施是先进的，并具备多规格产品转换的能力，从而确保甘蓝杂交种项目在运行过程中能够适应市场需求的变化，具备较低的运行成本。其次，投资甘蓝杂交种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甘蓝杂交种项目提供了强大的技术支持，使其具备了较强的可靠性。在技术方面，甘蓝杂交种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17" w:name="_Toc7224"/>
      <w:r>
        <w:rPr>
          <w:rFonts w:ascii="仿宋" w:eastAsia="仿宋" w:hAnsi="仿宋" w:cs="仿宋" w:hint="eastAsia"/>
          <w:sz w:val="28"/>
          <w:lang w:eastAsia="zh-CN"/>
        </w:rPr>
        <w:t>(五)、设备选型的智能化方案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甘蓝杂交种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甘蓝杂交种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甘蓝杂交种项目投资风险，我们将力求选择设备生产厂家，其设备交货期、售后服务、安装调试等方面表现优越，以确保甘蓝杂交种项目的顺利进行。我们主要选用国产设备，以减少甘蓝杂交种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万元。通过以上措施，我们将确保甘蓝杂交种项目在设备采购方面达到最佳性能和效益。</w:t>
      </w:r>
    </w:p>
    <w:p>
      <w:pPr>
        <w:pStyle w:val="Heading1"/>
        <w:ind w:firstLine="560" w:firstLineChars="200"/>
        <w:rPr>
          <w:rFonts w:ascii="仿宋" w:eastAsia="仿宋" w:hAnsi="仿宋" w:cs="仿宋" w:hint="eastAsia"/>
          <w:sz w:val="28"/>
          <w:lang w:eastAsia="zh-CN"/>
        </w:rPr>
      </w:pPr>
      <w:bookmarkStart w:id="18" w:name="_Toc25867"/>
      <w:r>
        <w:rPr>
          <w:rFonts w:ascii="仿宋" w:eastAsia="仿宋" w:hAnsi="仿宋" w:cs="仿宋" w:hint="eastAsia"/>
          <w:sz w:val="28"/>
          <w:lang w:eastAsia="zh-CN"/>
        </w:rPr>
        <w:t>四、风险应对评估</w:t>
      </w:r>
      <w:bookmarkEnd w:id="18"/>
    </w:p>
    <w:p>
      <w:pPr>
        <w:pStyle w:val="Heading2"/>
        <w:rPr>
          <w:rFonts w:ascii="仿宋" w:eastAsia="仿宋" w:hAnsi="仿宋" w:cs="仿宋" w:hint="eastAsia"/>
          <w:lang w:eastAsia="zh-CN"/>
        </w:rPr>
      </w:pPr>
      <w:bookmarkStart w:id="19" w:name="_Toc18761"/>
      <w:r>
        <w:rPr>
          <w:rFonts w:ascii="仿宋" w:eastAsia="仿宋" w:hAnsi="仿宋" w:cs="仿宋" w:hint="eastAsia"/>
          <w:lang w:eastAsia="zh-CN"/>
        </w:rPr>
        <w:t>(一)、政策风险分析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甘蓝杂交种项目实施过程中，政策因素可能对甘蓝杂交种项目产生一定的影响。为了应对潜在的政策风险，我们将密切关注国家和地方相关政策的变化。与相关政府部门建立良好的沟通渠道，及时获取政策信息，确保甘蓝杂交种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20" w:name="_Toc12444"/>
      <w:r>
        <w:rPr>
          <w:rFonts w:ascii="仿宋" w:eastAsia="仿宋" w:hAnsi="仿宋" w:cs="仿宋" w:hint="eastAsia"/>
          <w:sz w:val="28"/>
          <w:lang w:eastAsia="zh-CN"/>
        </w:rPr>
        <w:t>(二)、社会风险分析</w:t>
      </w:r>
      <w:bookmarkEnd w:id="20"/>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21" w:name="_Toc3564"/>
      <w:r>
        <w:rPr>
          <w:rFonts w:ascii="仿宋" w:eastAsia="仿宋" w:hAnsi="仿宋" w:cs="仿宋" w:hint="eastAsia"/>
          <w:sz w:val="28"/>
          <w:lang w:eastAsia="zh-CN"/>
        </w:rPr>
        <w:t>(三)、市场风险分析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甘蓝杂交种项目面临的重要挑战之一。我们将进行全面的市场调研，了解目标市场的需求和竞争格局。同时，制定灵活的市场推广策略，以适应市场变化。建立多层次、多元化的市场渠道，降低单一市场对甘蓝杂交种项目的风险影响。</w:t>
      </w:r>
    </w:p>
    <w:p>
      <w:pPr>
        <w:pStyle w:val="Heading2"/>
        <w:ind w:firstLine="560" w:firstLineChars="200"/>
        <w:rPr>
          <w:rFonts w:ascii="仿宋" w:eastAsia="仿宋" w:hAnsi="仿宋" w:cs="仿宋" w:hint="eastAsia"/>
          <w:sz w:val="28"/>
          <w:lang w:eastAsia="zh-CN"/>
        </w:rPr>
      </w:pPr>
      <w:bookmarkStart w:id="22" w:name="_Toc3539"/>
      <w:r>
        <w:rPr>
          <w:rFonts w:ascii="仿宋" w:eastAsia="仿宋" w:hAnsi="仿宋" w:cs="仿宋" w:hint="eastAsia"/>
          <w:sz w:val="28"/>
          <w:lang w:eastAsia="zh-CN"/>
        </w:rPr>
        <w:t>(四)、资金风险分析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甘蓝杂交种项目成功实施的基础。我们将建立健全的资金管理制度，定期进行资金流量分析，确保甘蓝杂交种项目运营资金的充足。与金融机构建立良好的合作关系，提前制定应对资金紧张的预案，以确保甘蓝杂交种项目的资金安全。</w:t>
      </w:r>
    </w:p>
    <w:p>
      <w:pPr>
        <w:pStyle w:val="Heading2"/>
        <w:ind w:firstLine="560" w:firstLineChars="200"/>
        <w:rPr>
          <w:rFonts w:ascii="仿宋" w:eastAsia="仿宋" w:hAnsi="仿宋" w:cs="仿宋" w:hint="eastAsia"/>
          <w:sz w:val="28"/>
          <w:lang w:eastAsia="zh-CN"/>
        </w:rPr>
      </w:pPr>
      <w:bookmarkStart w:id="23" w:name="_Toc4492"/>
      <w:r>
        <w:rPr>
          <w:rFonts w:ascii="仿宋" w:eastAsia="仿宋" w:hAnsi="仿宋" w:cs="仿宋" w:hint="eastAsia"/>
          <w:sz w:val="28"/>
          <w:lang w:eastAsia="zh-CN"/>
        </w:rPr>
        <w:t>(五)、技术风险分析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甘蓝杂交种项目实施中不可避免的挑战。我们将进行全面的技术评估，确保所采用的技术方案是成熟、可行的。与专业技术团队建立良好的合作关系，及时解决技术难题，确保甘蓝杂交种项目按计划进行。</w:t>
      </w:r>
    </w:p>
    <w:p>
      <w:pPr>
        <w:pStyle w:val="Heading2"/>
        <w:ind w:firstLine="560" w:firstLineChars="200"/>
        <w:rPr>
          <w:rFonts w:ascii="仿宋" w:eastAsia="仿宋" w:hAnsi="仿宋" w:cs="仿宋" w:hint="eastAsia"/>
          <w:sz w:val="28"/>
          <w:lang w:eastAsia="zh-CN"/>
        </w:rPr>
      </w:pPr>
      <w:bookmarkStart w:id="24" w:name="_Toc23367"/>
      <w:r>
        <w:rPr>
          <w:rFonts w:ascii="仿宋" w:eastAsia="仿宋" w:hAnsi="仿宋" w:cs="仿宋" w:hint="eastAsia"/>
          <w:sz w:val="28"/>
          <w:lang w:eastAsia="zh-CN"/>
        </w:rPr>
        <w:t>(六)、财务风险分析</w:t>
      </w:r>
      <w:bookmarkEnd w:id="2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甘蓝杂交种项目运营中需要高度重视的方面。我们将建立健全的财务管理体系，严格执行财务制度。通过多元化投资，降低财务风险集中度。及时调整财务战略，确保甘蓝杂交种项目财务运作的健康发展。</w:t>
      </w:r>
    </w:p>
    <w:p>
      <w:pPr>
        <w:pStyle w:val="Heading2"/>
        <w:ind w:firstLine="560" w:firstLineChars="200"/>
        <w:rPr>
          <w:rFonts w:ascii="仿宋" w:eastAsia="仿宋" w:hAnsi="仿宋" w:cs="仿宋" w:hint="eastAsia"/>
          <w:sz w:val="28"/>
          <w:lang w:eastAsia="zh-CN"/>
        </w:rPr>
      </w:pPr>
      <w:bookmarkStart w:id="25" w:name="_Toc8660"/>
      <w:r>
        <w:rPr>
          <w:rFonts w:ascii="仿宋" w:eastAsia="仿宋" w:hAnsi="仿宋" w:cs="仿宋" w:hint="eastAsia"/>
          <w:sz w:val="28"/>
          <w:lang w:eastAsia="zh-CN"/>
        </w:rPr>
        <w:t>(七)、管理风险分析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甘蓝杂交种项目进度管理等方面。我们将通过建设高效的管理团队，提升管理水平。建立科学的甘蓝杂交种项目管理体系，确保甘蓝杂交种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26" w:name="_Toc15266"/>
      <w:r>
        <w:rPr>
          <w:rFonts w:ascii="仿宋" w:eastAsia="仿宋" w:hAnsi="仿宋" w:cs="仿宋" w:hint="eastAsia"/>
          <w:sz w:val="28"/>
          <w:lang w:eastAsia="zh-CN"/>
        </w:rPr>
        <w:t>(八)、其它风险分析</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在甘蓝杂交种项目实施中可能还存在其他各种意外风险，我们将建立综合的风险管理机制，及时评估、响应和应对各类潜在风险。通过建设风险管理团队，提高应对不确定性的能力。灵活调整甘蓝杂交种项目计划，确保甘蓝杂交种项目始终处于可控的状态。</w:t>
      </w:r>
    </w:p>
    <w:p>
      <w:pPr>
        <w:pStyle w:val="Heading1"/>
        <w:ind w:firstLine="560" w:firstLineChars="200"/>
        <w:rPr>
          <w:rFonts w:ascii="仿宋" w:eastAsia="仿宋" w:hAnsi="仿宋" w:cs="仿宋" w:hint="eastAsia"/>
          <w:sz w:val="28"/>
          <w:lang w:eastAsia="zh-CN"/>
        </w:rPr>
      </w:pPr>
      <w:bookmarkStart w:id="27" w:name="_Toc23498"/>
      <w:r>
        <w:rPr>
          <w:rFonts w:ascii="仿宋" w:eastAsia="仿宋" w:hAnsi="仿宋" w:cs="仿宋" w:hint="eastAsia"/>
          <w:sz w:val="28"/>
          <w:lang w:eastAsia="zh-CN"/>
        </w:rPr>
        <w:t>五、危机管理与应急响应</w:t>
      </w:r>
      <w:bookmarkEnd w:id="27"/>
    </w:p>
    <w:p>
      <w:pPr>
        <w:pStyle w:val="Heading2"/>
        <w:rPr>
          <w:rFonts w:ascii="仿宋" w:eastAsia="仿宋" w:hAnsi="仿宋" w:cs="仿宋" w:hint="eastAsia"/>
          <w:lang w:eastAsia="zh-CN"/>
        </w:rPr>
      </w:pPr>
      <w:bookmarkStart w:id="28" w:name="_Toc20683"/>
      <w:r>
        <w:rPr>
          <w:rFonts w:ascii="仿宋" w:eastAsia="仿宋" w:hAnsi="仿宋" w:cs="仿宋" w:hint="eastAsia"/>
          <w:lang w:eastAsia="zh-CN"/>
        </w:rPr>
        <w:t>(一)、危机管理计划制定</w:t>
      </w:r>
      <w:bookmarkEnd w:id="2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与识别是危机管理计划中的关键步骤，通过定期进行全面的风险评估，有助于发现可能导致危机的多方面因素。这包括市场、技术、人员和法规等多个方面的风险。在市场层面，组织需要审视市场趋势、竞争态势和客户需求的变化，以及潜在的供应链风险。技术风险则涉及到系统故障、安全漏洞和技术创新的变革。人员方面的风险包括员工离职、团队协作问题以及领导层变动可能引发的不稳定因素。法规方面的风险涵盖了政策法规的变化，可能导致的合规性问题。通过全面的风险评估，组织能够更全面地了解可能威胁业务稳定的各种潜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组建与培训是危机管理计划的核心元素之一。制定危机管理团队组建计划，需要明确每个团队成员的角色和职责，确保在危机发生时，团队能够迅速而有序地展开应急响应。团队的有效协作是成功应对危机的关键，因此定期进行团队培训，包括模拟危机场景和实际案例的讨论，有助于提高团队成员的应对危机的能力。培训还能加强团队之间的沟通和配合，提升整体的应急响应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调配与准备是危机管理计划中的战略性考虑。通过制定资源调配计划，组织能够在危机发生时迅速调动所需的物质、人力和财务资源，以支持有效的应急响应。这可能包括建立应急基金、预先协商供应链合作关系、培训和准备专业的危机管理团队等方面。确保在危机时能够迅速调度和有效利用各类资源，是保障应急响应成功的重要因素。通过资源调配与准备，组织能够更加灵活、有力地应对各类危机挑战。</w:t>
      </w:r>
    </w:p>
    <w:p>
      <w:pPr>
        <w:pStyle w:val="Heading2"/>
        <w:ind w:firstLine="560" w:firstLineChars="200"/>
        <w:rPr>
          <w:rFonts w:ascii="仿宋" w:eastAsia="仿宋" w:hAnsi="仿宋" w:cs="仿宋" w:hint="eastAsia"/>
          <w:sz w:val="28"/>
          <w:lang w:eastAsia="zh-CN"/>
        </w:rPr>
      </w:pPr>
      <w:bookmarkStart w:id="29" w:name="_Toc22216"/>
      <w:r>
        <w:rPr>
          <w:rFonts w:ascii="仿宋" w:eastAsia="仿宋" w:hAnsi="仿宋" w:cs="仿宋" w:hint="eastAsia"/>
          <w:sz w:val="28"/>
          <w:lang w:eastAsia="zh-CN"/>
        </w:rPr>
        <w:t>(二)、应急响应流程</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应急响应流程是组织在危机发生时的具体操作步骤，以确保迅速、有效地处理危机情况。在危机响应流程中，主要包括以下关键步骤：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危机响应团队召集：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立即召集危机响应团队，确保团队成员迅速响应。</w:t>
      </w:r>
    </w:p>
    <w:p>
      <w:pPr>
        <w:ind w:firstLine="560" w:firstLineChars="200"/>
        <w:rPr>
          <w:rFonts w:ascii="仿宋" w:eastAsia="仿宋" w:hAnsi="仿宋" w:cs="仿宋" w:hint="eastAsia"/>
          <w:sz w:val="28"/>
        </w:rPr>
      </w:pPr>
      <w:r>
        <w:rPr>
          <w:rFonts w:ascii="仿宋" w:eastAsia="仿宋" w:hAnsi="仿宋" w:cs="仿宋" w:hint="eastAsia"/>
          <w:sz w:val="28"/>
          <w:lang w:eastAsia="zh-CN"/>
        </w:rPr>
        <w:t>启动事先制定的危机响应计划，明确每位团队成员的职责和责任。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 信息搜集与分析：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快速搜集与危机相关的信息，包括危机的起因、影响范围、相关方受影响程度等。</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利用各种信息来源，如媒体、社交媒体、内部通讯等，全面了解危机的实时动态。</w:t>
      </w:r>
    </w:p>
    <w:p>
      <w:pPr>
        <w:ind w:firstLine="560" w:firstLineChars="200"/>
        <w:rPr>
          <w:rFonts w:ascii="仿宋" w:eastAsia="仿宋" w:hAnsi="仿宋" w:cs="仿宋" w:hint="eastAsia"/>
          <w:sz w:val="28"/>
        </w:rPr>
      </w:pPr>
      <w:r>
        <w:rPr>
          <w:rFonts w:ascii="仿宋" w:eastAsia="仿宋" w:hAnsi="仿宋" w:cs="仿宋" w:hint="eastAsia"/>
          <w:sz w:val="28"/>
          <w:lang w:eastAsia="zh-CN"/>
        </w:rPr>
        <w:t>对搜集到的信息进行综合分析，评估危机的严重性和紧急性。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决策制定与执行：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在信息分析的基础上，危机响应团队制定详细的决策方案。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明确执行步骤，包括资源调配、沟通计划、公关策略等。</w:t>
      </w:r>
    </w:p>
    <w:p>
      <w:pPr>
        <w:ind w:firstLine="560" w:firstLineChars="200"/>
        <w:rPr>
          <w:rFonts w:ascii="仿宋" w:eastAsia="仿宋" w:hAnsi="仿宋" w:cs="仿宋" w:hint="eastAsia"/>
          <w:sz w:val="28"/>
        </w:rPr>
      </w:pPr>
      <w:r>
        <w:rPr>
          <w:rFonts w:ascii="仿宋" w:eastAsia="仿宋" w:hAnsi="仿宋" w:cs="仿宋" w:hint="eastAsia"/>
          <w:sz w:val="28"/>
          <w:lang w:eastAsia="zh-CN"/>
        </w:rPr>
        <w:t>迅速执行决策方案，确保危机得以快速、有效地控制和处理。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在整个应急响应流程中，迅速而有序的团队协作、准确的信息搜集与分析、明确的决策制定与执行是保障危机应对成功的关键因素。危机响应团队的高效协作和执行力将直接影响组织在危机中的应对能力和结果。</w:t>
      </w:r>
    </w:p>
    <w:p>
      <w:pPr>
        <w:pStyle w:val="Heading2"/>
        <w:ind w:firstLine="560" w:firstLineChars="200"/>
        <w:rPr>
          <w:rFonts w:ascii="仿宋" w:eastAsia="仿宋" w:hAnsi="仿宋" w:cs="仿宋" w:hint="eastAsia"/>
          <w:sz w:val="28"/>
          <w:lang w:eastAsia="zh-CN"/>
        </w:rPr>
      </w:pPr>
      <w:bookmarkStart w:id="30" w:name="_Toc9601"/>
      <w:r>
        <w:rPr>
          <w:rFonts w:ascii="仿宋" w:eastAsia="仿宋" w:hAnsi="仿宋" w:cs="仿宋" w:hint="eastAsia"/>
          <w:sz w:val="28"/>
          <w:lang w:eastAsia="zh-CN"/>
        </w:rPr>
        <w:t>(三)、危机公关与舆情管理</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信息发布与透明沟通：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及时发布准确信息： 在危机发生时，第一时间发布准确的信息，以防止谣言和不实消息的传播。通过公开透明的信息发布，组织可以有效地掌握舆论引导权。</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保持透明度：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确保与关键利益相关者之间的沟通是透明的，消除信息不对称，增强公众对组织的信任感。透明度有助于遏制猜疑和不确定性的蔓延，维护组织形象。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社交媒体管理：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建立健全的社交媒体管理机制： 设立专业的社交媒体管理团队，负责监测、分析和回应社交媒体上的舆情。及时感知并处理与危机相关的信息，确保在社交媒体平台上维护组织的声誉。</w:t>
      </w:r>
    </w:p>
    <w:p>
      <w:pPr>
        <w:ind w:firstLine="560" w:firstLineChars="200"/>
        <w:rPr>
          <w:rFonts w:ascii="仿宋" w:eastAsia="仿宋" w:hAnsi="仿宋" w:cs="仿宋" w:hint="eastAsia"/>
          <w:sz w:val="28"/>
        </w:rPr>
      </w:pPr>
      <w:r>
        <w:rPr>
          <w:rFonts w:ascii="仿宋" w:eastAsia="仿宋" w:hAnsi="仿宋" w:cs="仿宋" w:hint="eastAsia"/>
          <w:sz w:val="28"/>
          <w:lang w:eastAsia="zh-CN"/>
        </w:rPr>
        <w:t>迅速回应和引导社交媒体上的舆论： 对于社交媒体上涌现的负面舆论，迅速作出回应，并采取有效的引导措施。通过积极参与社交媒体平台，回应公众关切，及时纠正误解，塑造正面形象。</w:t>
      </w:r>
    </w:p>
    <w:p>
      <w:pPr>
        <w:pStyle w:val="Heading2"/>
        <w:ind w:firstLine="560" w:firstLineChars="200"/>
        <w:rPr>
          <w:rFonts w:ascii="仿宋" w:eastAsia="仿宋" w:hAnsi="仿宋" w:cs="仿宋" w:hint="eastAsia"/>
          <w:sz w:val="28"/>
          <w:lang w:eastAsia="zh-CN"/>
        </w:rPr>
      </w:pPr>
      <w:bookmarkStart w:id="31" w:name="_Toc10297"/>
      <w:r>
        <w:rPr>
          <w:rFonts w:ascii="仿宋" w:eastAsia="仿宋" w:hAnsi="仿宋" w:cs="仿宋" w:hint="eastAsia"/>
          <w:sz w:val="28"/>
          <w:lang w:eastAsia="zh-CN"/>
        </w:rPr>
        <w:t>(四)、事故调查与报告</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在危机得以控制后，进行事故调查是确保组织能够从危机中吸取教训、改进管理，并继续提高危机处理水平的关键步骤：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责任追究与改进措施：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确定危机发生的原因： 进行深入的事故调查，明确危机的起因，包括技术、人为、管理等各个层面的因素。对关键节点进行细致分析，找出事故的源头。</w:t>
      </w:r>
    </w:p>
    <w:p>
      <w:pPr>
        <w:ind w:firstLine="560" w:firstLineChars="200"/>
        <w:rPr>
          <w:rFonts w:ascii="仿宋" w:eastAsia="仿宋" w:hAnsi="仿宋" w:cs="仿宋" w:hint="eastAsia"/>
          <w:sz w:val="28"/>
        </w:rPr>
      </w:pPr>
      <w:r>
        <w:rPr>
          <w:rFonts w:ascii="仿宋" w:eastAsia="仿宋" w:hAnsi="仿宋" w:cs="仿宋" w:hint="eastAsia"/>
          <w:sz w:val="28"/>
          <w:lang w:eastAsia="zh-CN"/>
        </w:rPr>
        <w:t>追究相关责任： 确定事故中涉及的责任方，明确责任人员，对违规行为或疏忽进行追责。这有助于维护组织的规范和纪律。</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制定改进措施： 基于事故调查结果，制定有效的改进措施。这可能包括加强培训、改进流程、升级设备等方面的措施，以防范未来类似危机。</w:t>
      </w:r>
    </w:p>
    <w:p>
      <w:pPr>
        <w:ind w:firstLine="560" w:firstLineChars="200"/>
        <w:rPr>
          <w:rFonts w:ascii="仿宋" w:eastAsia="仿宋" w:hAnsi="仿宋" w:cs="仿宋" w:hint="eastAsia"/>
          <w:sz w:val="28"/>
        </w:rPr>
      </w:pPr>
      <w:r>
        <w:rPr>
          <w:rFonts w:ascii="仿宋" w:eastAsia="仿宋" w:hAnsi="仿宋" w:cs="仿宋" w:hint="eastAsia"/>
          <w:sz w:val="28"/>
          <w:lang w:eastAsia="zh-CN"/>
        </w:rPr>
        <w:t>事故报告与沟通：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撰写详细的事故报告： 建立详尽的事故报告，包括对事故调查结果的详细说明、对危机影响的评估，以及制定的改进计划。报告需要客观、全面地呈现事实，为组织内外各方提供清晰的了解。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透明的沟通： 向内外部关键利益相关者透明地沟通事故报告，及时发布报告，解释事故原因、责任追究过程和改进计划。通过公开透明的沟通，赢得各方对组织的信任，展现组织对问题的认知和解决的决心。</w:t>
      </w:r>
    </w:p>
    <w:p>
      <w:pPr>
        <w:pStyle w:val="Heading1"/>
        <w:ind w:firstLine="560" w:firstLineChars="200"/>
        <w:rPr>
          <w:rFonts w:ascii="仿宋" w:eastAsia="仿宋" w:hAnsi="仿宋" w:cs="仿宋" w:hint="eastAsia"/>
          <w:sz w:val="28"/>
          <w:lang w:eastAsia="zh-CN"/>
        </w:rPr>
      </w:pPr>
      <w:bookmarkStart w:id="32" w:name="_Toc24731"/>
      <w:r>
        <w:rPr>
          <w:rFonts w:ascii="仿宋" w:eastAsia="仿宋" w:hAnsi="仿宋" w:cs="仿宋" w:hint="eastAsia"/>
          <w:sz w:val="28"/>
          <w:lang w:eastAsia="zh-CN"/>
        </w:rPr>
        <w:t>六、人员培训与发展</w:t>
      </w:r>
      <w:bookmarkEnd w:id="32"/>
    </w:p>
    <w:p>
      <w:pPr>
        <w:pStyle w:val="Heading2"/>
        <w:rPr>
          <w:rFonts w:ascii="仿宋" w:eastAsia="仿宋" w:hAnsi="仿宋" w:cs="仿宋" w:hint="eastAsia"/>
          <w:lang w:eastAsia="zh-CN"/>
        </w:rPr>
      </w:pPr>
      <w:bookmarkStart w:id="33" w:name="_Toc3652"/>
      <w:r>
        <w:rPr>
          <w:rFonts w:ascii="仿宋" w:eastAsia="仿宋" w:hAnsi="仿宋" w:cs="仿宋" w:hint="eastAsia"/>
          <w:lang w:eastAsia="zh-CN"/>
        </w:rPr>
        <w:t>(一)、培训需求分析</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在人员培训与发展的脉络中，培训需求分析具有举足轻重的地位。这一过程的核心在于全面了解员工的技能水平、工作表现、职业发展需求以及公司业务发展方向，以确保培训计划的精准性和有效性。通过采用多种调查方法，如员工反馈、绩效评估和岗位分析等，旨在确定不同岗位和个体的培训需求，以满足他们的个体差异，提升整体绩效。</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全面了解员工的技能水平是培训需求分析的首要任务。透过深入的技能评估，我们可以了解员工在当前职位上所需的具体技能和知识水平。这种全方位的技能了解有助于确保培训计划更贴合实际需求，使员工更好地适应工作要求，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深入评估员工的工作表现是保障培训需求分析全面性的关键一环。这一评估不仅关注技能水平，还包括员工在实际工作中的综合表现。透过这一全面的分析，企业可以识别员工在沟通、协作、问题解决等方面的优势和提升空间，为有针对性的培训提供有效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深入了解员工的职业发展需求是培训需求分析中不可或缺的一环。通过个体面谈，了解员工对于职业生涯的规划和期望，有助于更好地调整培训计划，使其更符合员工的长期发展需求。这种个性化的了解不仅提高了员工对培训计划的积极性，也有助于公司在人才培养上更具前瞻性。</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明确公司业务发展方向是培训需求分析的基石。与业务主管和战略规划团队的密切合作，使企业了解公司未来的发展方向和目标，以更好地确定员工需要掌握的新技能和知识。这一步骤的实施有助于使培训计划更贴合公司整体战略，为企业的发展提供更为有力的支持。</w:t>
      </w:r>
    </w:p>
    <w:p>
      <w:pPr>
        <w:pStyle w:val="Heading2"/>
        <w:ind w:firstLine="560" w:firstLineChars="200"/>
        <w:rPr>
          <w:rFonts w:ascii="仿宋" w:eastAsia="仿宋" w:hAnsi="仿宋" w:cs="仿宋" w:hint="eastAsia"/>
          <w:sz w:val="28"/>
          <w:lang w:eastAsia="zh-CN"/>
        </w:rPr>
      </w:pPr>
      <w:bookmarkStart w:id="34" w:name="_Toc30607"/>
      <w:r>
        <w:rPr>
          <w:rFonts w:ascii="仿宋" w:eastAsia="仿宋" w:hAnsi="仿宋" w:cs="仿宋" w:hint="eastAsia"/>
          <w:sz w:val="28"/>
          <w:lang w:eastAsia="zh-CN"/>
        </w:rPr>
        <w:t>(二)、培训计划制定</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全面的培训需求分析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首要步骤是进行全面的培训需求分析。通过多种方法，包括员工反馈、绩效评估和岗位分析，我们全面了解了员工的技能水平、工作表现和职业发展需求。这为后续计划的制定提供了有力支持。技能水平的评估包括专业技能、软技能以及未来业务发展所需的新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明确公司业务发展方向和目标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https://d.book118.com/617055100011006050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033521"/>
    <w:rsid w:val="2CCA2C19"/>
    <w:rsid w:val="60033521"/>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61705510001100605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2024-03-03T12:24:00Z</dcterms:created>
  <dcterms:modified xsi:type="dcterms:W3CDTF">2024-03-03T12:24:35Z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AEC62073C0D24BE2B15AA7835744BC6F_11</vt:lpwstr>
  </property>
  <property fmtid="{D5CDD505-2E9C-101B-9397-08002B2CF9AE}" pid="3" name="KSOProductBuildVer">
    <vt:lpwstr>2052-12.1.0.16388</vt:lpwstr>
  </property>
</Properties>
</file>