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i/>
          <w:sz w:val="24"/>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i/>
          <w:sz w:val="24"/>
        </w:rPr>
      </w:pPr>
      <w:r>
        <w:rPr>
          <w:rFonts w:hint="eastAsia"/>
          <w:b/>
          <w:sz w:val="32"/>
          <w:szCs w:val="32"/>
          <w:u w:val="none"/>
        </w:rPr>
        <w:pict>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s1026" type="#_x0000_t154" style="width:331.4pt;height:81.55pt;margin-top:100.35pt;margin-left:69pt;mso-position-horizontal-relative:page;mso-position-vertical-relative:page;mso-wrap-style:square;position:absolute;z-index:251659264" adj="9600" filled="t" fillcolor="#ffe701" stroked="f">
            <v:fill opacity="1" color2="#fe3e02" angle="0" focus="100%" type="gradient"/>
            <o:extrusion v:ext="view" color="#f60" on="t" rotationangle="18,18" viewpoint="0,0" viewpointorigin="0,0" skewangle="0" skewamt="0" brightness="4000f" lightposition=",50000" lightlevel="52000f" lightlevel2="14000f" type="perspective"/>
            <v:textpath style="font-family:宋体" trim="t" string="好极股份有限公司"/>
            <o:lock v:ext="edit" aspectratio="f"/>
            <w10:wrap type="square"/>
          </v:shape>
        </w:pic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i/>
          <w:sz w:val="24"/>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i/>
          <w:sz w:val="24"/>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32"/>
          <w:szCs w:val="32"/>
          <w:u w:val="none"/>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44"/>
          <w:szCs w:val="44"/>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44"/>
          <w:szCs w:val="44"/>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r>
        <w:rPr>
          <w:rFonts w:hint="eastAsia"/>
          <w:b/>
          <w:sz w:val="32"/>
          <w:szCs w:val="32"/>
        </w:rPr>
        <w:t xml:space="preserve">        </w:t>
      </w:r>
      <w:r>
        <w:rPr>
          <w:rFonts w:hint="eastAsia"/>
          <w:b/>
          <w:sz w:val="32"/>
          <w:szCs w:val="32"/>
          <w:lang w:val="en-US" w:eastAsia="zh-CN"/>
        </w:rPr>
        <w:t xml:space="preserve">        </w:t>
      </w: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r>
        <w:rPr>
          <w:rFonts w:hint="eastAsia"/>
          <w:b/>
          <w:sz w:val="32"/>
          <w:szCs w:val="32"/>
          <w:u w:val="none"/>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width:2in;height:41.05pt;margin-top:371.8pt;margin-left:225.25pt;mso-position-horizontal-relative:page;mso-position-vertical-relative:page;mso-wrap-style:square;position:absolute;z-index:251660288" adj="10800" filled="t" fillcolor="white">
            <v:fill opacity="1" type="solid"/>
            <v:stroke linestyle="single"/>
            <v:textpath style="font-family:宋体;font-style:italic" trim="t" string="经营报告"/>
            <o:lock v:ext="edit" aspectratio="f"/>
            <w10:wrap type="topAndBottom"/>
          </v:shape>
        </w:pict>
      </w: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left="3184" w:right="0" w:hanging="3184" w:rightChars="0" w:hangingChars="995"/>
        <w:outlineLvl w:val="9"/>
        <w:rPr>
          <w:rFonts w:hint="eastAsia"/>
          <w:b/>
          <w:sz w:val="32"/>
          <w:szCs w:val="32"/>
        </w:rPr>
      </w:pPr>
      <w:r>
        <w:rPr>
          <w:rFonts w:hint="eastAsia"/>
          <w:b/>
          <w:sz w:val="32"/>
          <w:szCs w:val="32"/>
          <w:lang w:val="en-US" w:eastAsia="zh-CN"/>
        </w:rPr>
        <w:t xml:space="preserve">  </w:t>
      </w:r>
      <w:r>
        <w:rPr>
          <w:rFonts w:hint="eastAsia"/>
          <w:b/>
          <w:sz w:val="32"/>
          <w:szCs w:val="32"/>
        </w:rPr>
        <w:t xml:space="preserve">           </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 w:val="32"/>
          <w:szCs w:val="32"/>
        </w:rPr>
      </w:pPr>
      <w:r>
        <w:rPr>
          <w:rFonts w:hint="eastAsia"/>
          <w:b/>
          <w:sz w:val="32"/>
          <w:szCs w:val="32"/>
          <w:lang w:eastAsia="zh-CN"/>
        </w:rPr>
        <w:t>前期准备</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 w:val="32"/>
          <w:szCs w:val="32"/>
        </w:rPr>
      </w:pPr>
      <w:r>
        <w:rPr>
          <w:rFonts w:hint="eastAsia"/>
          <w:b/>
          <w:sz w:val="32"/>
          <w:szCs w:val="32"/>
        </w:rPr>
        <w:t>《广东财经大学2014届毕业生校内仿真综合实习》</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 w:val="32"/>
          <w:szCs w:val="32"/>
        </w:rPr>
      </w:pPr>
      <w:r>
        <w:rPr>
          <w:rFonts w:hint="eastAsia"/>
          <w:b/>
          <w:sz w:val="32"/>
          <w:szCs w:val="32"/>
        </w:rPr>
        <w:t xml:space="preserve">第  </w:t>
      </w:r>
      <w:r>
        <w:rPr>
          <w:rFonts w:hint="eastAsia"/>
          <w:b/>
          <w:sz w:val="32"/>
          <w:szCs w:val="32"/>
          <w:lang w:val="en-US" w:eastAsia="zh-CN"/>
        </w:rPr>
        <w:t>B2</w:t>
      </w:r>
      <w:r>
        <w:rPr>
          <w:rFonts w:hint="eastAsia"/>
          <w:b/>
          <w:sz w:val="32"/>
          <w:szCs w:val="32"/>
        </w:rPr>
        <w:t xml:space="preserve"> 区 第 </w:t>
      </w:r>
      <w:r>
        <w:rPr>
          <w:rFonts w:hint="eastAsia"/>
          <w:b/>
          <w:sz w:val="32"/>
          <w:szCs w:val="32"/>
          <w:lang w:val="en-US" w:eastAsia="zh-CN"/>
        </w:rPr>
        <w:t>4</w:t>
      </w:r>
      <w:r>
        <w:rPr>
          <w:rFonts w:hint="eastAsia"/>
          <w:b/>
          <w:sz w:val="32"/>
          <w:szCs w:val="32"/>
        </w:rPr>
        <w:t xml:space="preserve"> 组</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right="0" w:firstLine="2750" w:rightChars="0" w:firstLineChars="1146"/>
        <w:outlineLvl w:val="9"/>
        <w:rPr>
          <w:rFonts w:hint="eastAsia"/>
          <w:sz w:val="24"/>
        </w:rPr>
      </w:pPr>
      <w:r>
        <w:rPr>
          <w:rFonts w:hint="eastAsia"/>
          <w:sz w:val="24"/>
        </w:rPr>
        <w:pict>
          <v:rect id="_x0000_s1028" style="width:6in;height:4.25pt;margin-top:7.8pt;margin-left:-9pt;mso-wrap-style:square;position:absolute;z-index:251658240" filled="t" fillcolor="#969696" stroked="f">
            <o:lock v:ext="edit" aspectratio="f"/>
          </v:rect>
        </w:pict>
      </w:r>
    </w:p>
    <w:p>
      <w:pPr>
        <w:keepNext w:val="0"/>
        <w:keepLines w:val="0"/>
        <w:pageBreakBefore w:val="0"/>
        <w:kinsoku/>
        <w:wordWrap/>
        <w:overflowPunct/>
        <w:topLinePunct w:val="0"/>
        <w:autoSpaceDE/>
        <w:bidi w:val="0"/>
        <w:adjustRightInd/>
        <w:snapToGrid/>
        <w:spacing w:before="0" w:beforeLines="0" w:after="0" w:afterLines="0" w:line="400" w:lineRule="exact"/>
        <w:ind w:right="0" w:firstLine="2750" w:rightChars="0" w:firstLineChars="1146"/>
        <w:outlineLvl w:val="9"/>
        <w:rPr>
          <w:rFonts w:hint="eastAsia"/>
          <w:sz w:val="24"/>
        </w:rPr>
      </w:pPr>
      <w:r>
        <w:rPr>
          <w:rFonts w:hint="eastAsia"/>
          <w:sz w:val="24"/>
        </w:rPr>
        <w:t>经济与管理实验教学中心 制</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b/>
          <w:sz w:val="32"/>
          <w:szCs w:val="32"/>
        </w:rPr>
        <w:sectPr>
          <w:headerReference w:type="even" r:id="rId4"/>
          <w:footerReference w:type="even" r:id="rId5"/>
          <w:headerReference w:type="first" r:id="rId6"/>
          <w:footerReference w:type="first" r:id="rId7"/>
          <w:pgSz w:w="11906" w:h="16838"/>
          <w:pgMar w:top="1440" w:right="1800" w:bottom="1440" w:left="1800" w:header="851" w:footer="992" w:gutter="0"/>
          <w:cols w:space="708"/>
          <w:docGrid w:type="lines" w:linePitch="312"/>
        </w:sect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spacing w:val="10"/>
          <w:sz w:val="32"/>
          <w:szCs w:val="32"/>
        </w:rPr>
      </w:pPr>
      <w:r>
        <w:rPr>
          <w:rFonts w:hint="eastAsia"/>
          <w:b/>
          <w:bCs/>
          <w:spacing w:val="10"/>
          <w:sz w:val="32"/>
          <w:szCs w:val="32"/>
        </w:rPr>
        <w:t>目       录</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ascii="宋体" w:hAnsi="宋体" w:cs="宋体" w:hint="eastAsia"/>
          <w:b/>
          <w:sz w:val="24"/>
          <w:szCs w:val="24"/>
        </w:rPr>
      </w:pPr>
    </w:p>
    <w:p>
      <w:pPr>
        <w:keepNext w:val="0"/>
        <w:keepLines w:val="0"/>
        <w:pageBreakBefore w:val="0"/>
        <w:numPr>
          <w:ilvl w:val="0"/>
          <w:numId w:val="1"/>
        </w:numPr>
        <w:kinsoku/>
        <w:wordWrap/>
        <w:overflowPunct/>
        <w:topLinePunct w:val="0"/>
        <w:autoSpaceDE/>
        <w:bidi w:val="0"/>
        <w:adjustRightInd/>
        <w:snapToGrid/>
        <w:spacing w:before="0" w:beforeLines="0" w:after="0" w:afterLines="0" w:line="400" w:lineRule="exact"/>
        <w:ind w:right="0" w:rightChars="0"/>
        <w:jc w:val="both"/>
        <w:outlineLvl w:val="9"/>
        <w:rPr>
          <w:rFonts w:hint="eastAsia"/>
          <w:b w:val="0"/>
          <w:bCs/>
          <w:sz w:val="24"/>
          <w:szCs w:val="24"/>
        </w:rPr>
      </w:pPr>
      <w:r>
        <w:rPr>
          <w:rFonts w:hint="eastAsia"/>
          <w:b w:val="0"/>
          <w:bCs/>
          <w:sz w:val="24"/>
          <w:szCs w:val="24"/>
          <w:lang w:eastAsia="zh-CN"/>
        </w:rPr>
        <w:t>公司章程</w:t>
      </w:r>
      <w:r>
        <w:rPr>
          <w:rFonts w:hint="eastAsia"/>
          <w:b w:val="0"/>
          <w:bCs/>
          <w:sz w:val="24"/>
          <w:szCs w:val="24"/>
          <w:lang w:eastAsia="zh-CN"/>
        </w:rPr>
        <w:t>…………………………………………………………………………</w:t>
      </w:r>
      <w:r>
        <w:rPr>
          <w:rFonts w:hint="eastAsia"/>
          <w:b w:val="0"/>
          <w:bCs/>
          <w:sz w:val="24"/>
          <w:szCs w:val="24"/>
          <w:lang w:val="en-US" w:eastAsia="zh-CN"/>
        </w:rPr>
        <w:t>1</w:t>
      </w:r>
    </w:p>
    <w:p>
      <w:pPr>
        <w:keepNext w:val="0"/>
        <w:keepLines w:val="0"/>
        <w:pageBreakBefore w:val="0"/>
        <w:numPr>
          <w:ilvl w:val="0"/>
          <w:numId w:val="1"/>
        </w:numPr>
        <w:kinsoku/>
        <w:wordWrap/>
        <w:overflowPunct/>
        <w:topLinePunct w:val="0"/>
        <w:autoSpaceDE/>
        <w:bidi w:val="0"/>
        <w:adjustRightInd/>
        <w:snapToGrid/>
        <w:spacing w:before="0" w:beforeLines="0" w:after="0" w:afterLines="0" w:line="400" w:lineRule="exact"/>
        <w:ind w:right="0" w:rightChars="0"/>
        <w:jc w:val="both"/>
        <w:outlineLvl w:val="9"/>
        <w:rPr>
          <w:rFonts w:hint="eastAsia"/>
          <w:b w:val="0"/>
          <w:bCs/>
          <w:sz w:val="24"/>
          <w:szCs w:val="24"/>
        </w:rPr>
      </w:pPr>
      <w:r>
        <w:rPr>
          <w:rFonts w:hint="eastAsia"/>
          <w:b w:val="0"/>
          <w:bCs/>
          <w:sz w:val="24"/>
          <w:szCs w:val="24"/>
          <w:lang w:val="en-US" w:eastAsia="zh-CN"/>
        </w:rPr>
        <w:t>会议记录</w:t>
      </w:r>
      <w:r>
        <w:rPr>
          <w:rFonts w:hint="eastAsia"/>
          <w:b w:val="0"/>
          <w:bCs/>
          <w:sz w:val="24"/>
          <w:szCs w:val="24"/>
          <w:lang w:val="en-US" w:eastAsia="zh-CN"/>
        </w:rPr>
        <w:t>………………………………………………………………………</w:t>
      </w:r>
      <w:r>
        <w:rPr>
          <w:rFonts w:hint="eastAsia"/>
          <w:b w:val="0"/>
          <w:bCs/>
          <w:sz w:val="24"/>
          <w:szCs w:val="24"/>
          <w:lang w:val="en-US" w:eastAsia="zh-CN"/>
        </w:rPr>
        <w:t>14</w:t>
      </w:r>
    </w:p>
    <w:p>
      <w:pPr>
        <w:keepNext w:val="0"/>
        <w:keepLines w:val="0"/>
        <w:pageBreakBefore w:val="0"/>
        <w:numPr>
          <w:ilvl w:val="0"/>
          <w:numId w:val="1"/>
        </w:numPr>
        <w:kinsoku/>
        <w:wordWrap/>
        <w:overflowPunct/>
        <w:topLinePunct w:val="0"/>
        <w:autoSpaceDE/>
        <w:bidi w:val="0"/>
        <w:adjustRightInd/>
        <w:snapToGrid/>
        <w:spacing w:before="0" w:beforeLines="0" w:after="0" w:afterLines="0" w:line="400" w:lineRule="exact"/>
        <w:ind w:right="0" w:rightChars="0"/>
        <w:jc w:val="both"/>
        <w:outlineLvl w:val="9"/>
        <w:rPr>
          <w:rFonts w:hint="eastAsia"/>
          <w:b w:val="0"/>
          <w:bCs/>
          <w:sz w:val="24"/>
          <w:szCs w:val="24"/>
        </w:rPr>
      </w:pPr>
      <w:r>
        <w:rPr>
          <w:rFonts w:hint="eastAsia"/>
          <w:b w:val="0"/>
          <w:bCs w:val="0"/>
          <w:sz w:val="24"/>
          <w:szCs w:val="24"/>
          <w:lang w:eastAsia="zh-CN"/>
        </w:rPr>
        <w:t>好极股份有限公司部门架构设计</w:t>
      </w:r>
      <w:r>
        <w:rPr>
          <w:rFonts w:hint="eastAsia"/>
          <w:b w:val="0"/>
          <w:bCs/>
          <w:sz w:val="24"/>
          <w:szCs w:val="24"/>
          <w:lang w:val="en-US" w:eastAsia="zh-CN"/>
        </w:rPr>
        <w:t>……………………………………………</w:t>
      </w:r>
      <w:r>
        <w:rPr>
          <w:rFonts w:hint="eastAsia"/>
          <w:b w:val="0"/>
          <w:bCs/>
          <w:sz w:val="24"/>
          <w:szCs w:val="24"/>
          <w:lang w:val="en-US" w:eastAsia="zh-CN"/>
        </w:rPr>
        <w:t>15</w:t>
      </w:r>
    </w:p>
    <w:p>
      <w:pPr>
        <w:keepNext w:val="0"/>
        <w:keepLines w:val="0"/>
        <w:pageBreakBefore w:val="0"/>
        <w:numPr>
          <w:ilvl w:val="0"/>
          <w:numId w:val="1"/>
        </w:numPr>
        <w:kinsoku/>
        <w:wordWrap/>
        <w:overflowPunct/>
        <w:topLinePunct w:val="0"/>
        <w:autoSpaceDE/>
        <w:bidi w:val="0"/>
        <w:adjustRightInd/>
        <w:snapToGrid/>
        <w:spacing w:before="0" w:beforeLines="0" w:after="0" w:afterLines="0" w:line="400" w:lineRule="exact"/>
        <w:ind w:right="0" w:rightChars="0"/>
        <w:jc w:val="both"/>
        <w:outlineLvl w:val="9"/>
        <w:rPr>
          <w:rFonts w:ascii="宋体" w:hAnsi="宋体" w:cs="宋体" w:hint="eastAsia"/>
          <w:b w:val="0"/>
          <w:bCs w:val="0"/>
          <w:sz w:val="24"/>
          <w:szCs w:val="24"/>
        </w:rPr>
      </w:pPr>
      <w:r>
        <w:rPr>
          <w:rFonts w:ascii="宋体" w:eastAsia="宋体" w:hAnsi="宋体" w:cs="宋体" w:hint="eastAsia"/>
          <w:b w:val="0"/>
          <w:bCs w:val="0"/>
          <w:sz w:val="24"/>
          <w:szCs w:val="24"/>
          <w:lang w:val="en-US" w:eastAsia="zh-CN"/>
        </w:rPr>
        <w:t>公司战略规划</w:t>
      </w:r>
      <w:r>
        <w:rPr>
          <w:rFonts w:ascii="宋体" w:eastAsia="宋体" w:hAnsi="宋体" w:cs="宋体" w:hint="eastAsia"/>
          <w:b w:val="0"/>
          <w:bCs w:val="0"/>
          <w:sz w:val="24"/>
          <w:szCs w:val="24"/>
          <w:lang w:val="en-US" w:eastAsia="zh-CN"/>
        </w:rPr>
        <w:t>…………………………………………………………………</w:t>
      </w:r>
      <w:r>
        <w:rPr>
          <w:rFonts w:ascii="宋体" w:eastAsia="宋体" w:hAnsi="宋体" w:cs="宋体" w:hint="eastAsia"/>
          <w:b w:val="0"/>
          <w:bCs w:val="0"/>
          <w:sz w:val="24"/>
          <w:szCs w:val="24"/>
          <w:lang w:val="en-US" w:eastAsia="zh-CN"/>
        </w:rPr>
        <w:t>16</w:t>
      </w:r>
    </w:p>
    <w:p>
      <w:pPr>
        <w:keepNext w:val="0"/>
        <w:keepLines w:val="0"/>
        <w:pageBreakBefore w:val="0"/>
        <w:numPr>
          <w:ilvl w:val="0"/>
          <w:numId w:val="1"/>
        </w:numPr>
        <w:kinsoku/>
        <w:wordWrap/>
        <w:overflowPunct/>
        <w:topLinePunct w:val="0"/>
        <w:autoSpaceDE/>
        <w:bidi w:val="0"/>
        <w:adjustRightInd/>
        <w:snapToGrid/>
        <w:spacing w:before="0" w:beforeLines="0" w:after="0" w:afterLines="0" w:line="400" w:lineRule="exact"/>
        <w:ind w:right="0" w:rightChars="0"/>
        <w:jc w:val="both"/>
        <w:outlineLvl w:val="9"/>
        <w:rPr>
          <w:rFonts w:ascii="宋体" w:hAnsi="宋体" w:cs="宋体" w:hint="eastAsia"/>
          <w:b w:val="0"/>
          <w:bCs w:val="0"/>
          <w:sz w:val="24"/>
          <w:szCs w:val="24"/>
        </w:rPr>
      </w:pPr>
      <w:r>
        <w:rPr>
          <w:rFonts w:ascii="宋体" w:eastAsia="宋体" w:hAnsi="宋体" w:cs="宋体" w:hint="eastAsia"/>
          <w:b w:val="0"/>
          <w:bCs w:val="0"/>
          <w:kern w:val="0"/>
          <w:sz w:val="24"/>
          <w:szCs w:val="24"/>
        </w:rPr>
        <w:t>公司经营方针和投资计划分析报告</w:t>
      </w:r>
      <w:r>
        <w:rPr>
          <w:rFonts w:ascii="宋体" w:eastAsia="宋体" w:hAnsi="宋体" w:cs="宋体" w:hint="eastAsia"/>
          <w:b w:val="0"/>
          <w:bCs w:val="0"/>
          <w:kern w:val="0"/>
          <w:sz w:val="24"/>
          <w:szCs w:val="24"/>
          <w:lang w:eastAsia="zh-CN"/>
        </w:rPr>
        <w:t>…………………………………………</w:t>
      </w:r>
      <w:r>
        <w:rPr>
          <w:rFonts w:ascii="宋体" w:eastAsia="宋体" w:hAnsi="宋体" w:cs="宋体" w:hint="eastAsia"/>
          <w:b w:val="0"/>
          <w:bCs w:val="0"/>
          <w:kern w:val="0"/>
          <w:sz w:val="24"/>
          <w:szCs w:val="24"/>
          <w:lang w:val="en-US" w:eastAsia="zh-CN"/>
        </w:rPr>
        <w:t>20</w:t>
      </w:r>
    </w:p>
    <w:p>
      <w:pPr>
        <w:keepNext w:val="0"/>
        <w:keepLines w:val="0"/>
        <w:pageBreakBefore w:val="0"/>
        <w:numPr>
          <w:ilvl w:val="0"/>
          <w:numId w:val="0"/>
        </w:numPr>
        <w:kinsoku/>
        <w:wordWrap/>
        <w:overflowPunct/>
        <w:topLinePunct w:val="0"/>
        <w:autoSpaceDE/>
        <w:bidi w:val="0"/>
        <w:adjustRightInd/>
        <w:snapToGrid/>
        <w:spacing w:before="0" w:beforeLines="0" w:after="0" w:afterLines="0" w:line="400" w:lineRule="exact"/>
        <w:ind w:right="0" w:rightChars="0"/>
        <w:jc w:val="both"/>
        <w:outlineLvl w:val="9"/>
        <w:rPr>
          <w:rFonts w:ascii="宋体" w:hAnsi="宋体" w:cs="宋体" w:hint="eastAsia"/>
          <w:b w:val="0"/>
          <w:bCs w:val="0"/>
          <w:sz w:val="24"/>
          <w:szCs w:val="24"/>
        </w:rPr>
        <w:sectPr>
          <w:headerReference w:type="even" r:id="rId8"/>
          <w:headerReference w:type="default" r:id="rId9"/>
          <w:footerReference w:type="even" r:id="rId10"/>
          <w:footerReference w:type="default" r:id="rId11"/>
          <w:headerReference w:type="first" r:id="rId12"/>
          <w:footerReference w:type="first" r:id="rId13"/>
          <w:type w:val="nextPage"/>
          <w:pgSz w:w="11906" w:h="16838"/>
          <w:pgMar w:top="1440" w:right="1800" w:bottom="1440" w:left="1800" w:header="851" w:footer="992" w:gutter="0"/>
          <w:paperSrc w:first="0" w:other="0"/>
          <w:pgNumType w:start="2"/>
          <w:cols w:space="708"/>
          <w:titlePg w:val="0"/>
          <w:textDirection w:val="lrTb"/>
          <w:docGrid w:type="lines" w:linePitch="312" w:charSpace="0"/>
        </w:sect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 w:val="32"/>
          <w:szCs w:val="32"/>
        </w:rPr>
      </w:pPr>
      <w:r>
        <w:rPr>
          <w:rFonts w:hint="eastAsia"/>
          <w:b/>
          <w:sz w:val="32"/>
          <w:szCs w:val="32"/>
        </w:rPr>
        <w:t>单位成员简介</w:t>
      </w:r>
    </w:p>
    <w:tbl>
      <w:tblPr>
        <w:tblStyle w:val="TableNormal"/>
        <w:tblpPr w:leftFromText="180" w:rightFromText="180" w:vertAnchor="text" w:horzAnchor="page" w:tblpX="1710" w:tblpY="37"/>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0"/>
        <w:gridCol w:w="1420"/>
        <w:gridCol w:w="1420"/>
        <w:gridCol w:w="1420"/>
        <w:gridCol w:w="1421"/>
        <w:gridCol w:w="142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rPr>
              <w:t>姓名</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rPr>
              <w:t>专业</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rPr>
              <w:t>学院</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rPr>
              <w:t>公司</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rPr>
              <w:t>职位</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rPr>
              <w:t>主要</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rPr>
              <w:t>职责</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rPr>
              <w:t>负责</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rPr>
              <w:t>报告</w:t>
            </w:r>
          </w:p>
        </w:tc>
      </w:tr>
      <w:tr>
        <w:tblPrEx>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周旭杰</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财政学</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财税学院</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rPr>
              <w:t>CEO</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协调各部门工作、负责公司全面的运营</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val="en-US" w:eastAsia="zh-CN"/>
              </w:rPr>
              <w:t>P1-P20</w:t>
            </w:r>
          </w:p>
        </w:tc>
      </w:tr>
      <w:tr>
        <w:tblPrEx>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任嘉辉</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审计学</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会计学院</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财务总监</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负责公司财务情况。兼任内审</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p>
        </w:tc>
      </w:tr>
      <w:tr>
        <w:tblPrEx>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钟永鸣</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会计学</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会计学院</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财务员</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记录公司往来业务的单据凭证，出具财务报告。</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p>
        </w:tc>
      </w:tr>
      <w:tr>
        <w:tblPrEx>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赖敏聪</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会计学</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会计学院</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财务员</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记录公司往来业务的单据凭证，出具财务报告。</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p>
        </w:tc>
      </w:tr>
      <w:tr>
        <w:tblPrEx>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eastAsia="宋体" w:hint="eastAsia"/>
                <w:b/>
                <w:bCs w:val="0"/>
                <w:sz w:val="21"/>
                <w:szCs w:val="21"/>
                <w:lang w:val="en-US" w:eastAsia="zh-CN"/>
              </w:rPr>
              <w:t>黄子森</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eastAsia="宋体" w:hint="eastAsia"/>
                <w:b/>
                <w:bCs w:val="0"/>
                <w:sz w:val="21"/>
                <w:szCs w:val="21"/>
                <w:lang w:eastAsia="zh-CN"/>
              </w:rPr>
              <w:t>税务</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eastAsia="宋体" w:hint="eastAsia"/>
                <w:b/>
                <w:bCs w:val="0"/>
                <w:sz w:val="21"/>
                <w:szCs w:val="21"/>
                <w:lang w:eastAsia="zh-CN"/>
              </w:rPr>
              <w:t>财税学院</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eastAsia="宋体" w:hint="eastAsia"/>
                <w:b/>
                <w:bCs w:val="0"/>
                <w:sz w:val="21"/>
                <w:szCs w:val="21"/>
                <w:lang w:eastAsia="zh-CN"/>
              </w:rPr>
              <w:t>税务专员、出纳</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eastAsia="宋体" w:hint="eastAsia"/>
                <w:b/>
                <w:bCs w:val="0"/>
                <w:sz w:val="21"/>
                <w:szCs w:val="21"/>
                <w:lang w:eastAsia="zh-CN"/>
              </w:rPr>
              <w:t>负责公司报税方面事务、同时兼任出纳员一职</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p>
        </w:tc>
      </w:tr>
      <w:tr>
        <w:tblPrEx>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eastAsia="宋体" w:hint="eastAsia"/>
                <w:b/>
                <w:bCs w:val="0"/>
                <w:sz w:val="21"/>
                <w:szCs w:val="21"/>
                <w:lang w:val="en-US" w:eastAsia="zh-CN"/>
              </w:rPr>
              <w:t>张永杨</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税务</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财税学院</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税务专员、人事部经理</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r>
              <w:rPr>
                <w:rFonts w:hint="eastAsia"/>
                <w:b/>
                <w:bCs w:val="0"/>
                <w:sz w:val="21"/>
                <w:szCs w:val="21"/>
                <w:lang w:eastAsia="zh-CN"/>
              </w:rPr>
              <w:t>负责公司报税方面事务，同时负责公司认识的应聘、任免。</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bCs w:val="0"/>
                <w:szCs w:val="21"/>
              </w:rPr>
            </w:pPr>
          </w:p>
        </w:tc>
      </w:tr>
      <w:tr>
        <w:tblPrEx>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莫艺沙</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国际商务</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经济贸易与统计学院</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采购经理</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负责公司原材料的采购</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p>
        </w:tc>
      </w:tr>
      <w:tr>
        <w:tblPrEx>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val="en-US" w:eastAsia="zh-CN"/>
              </w:rPr>
              <w:t>熊宝琪</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采购经理</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负责公司原材料的采购</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p>
        </w:tc>
      </w:tr>
      <w:tr>
        <w:tblPrEx>
          <w:tblLayout w:type="fixed"/>
          <w:tblCellMar>
            <w:top w:w="0" w:type="dxa"/>
            <w:left w:w="108" w:type="dxa"/>
            <w:bottom w:w="0" w:type="dxa"/>
            <w:right w:w="108" w:type="dxa"/>
          </w:tblCellMar>
          <w:tblLook w:val="0000"/>
        </w:tblPrEx>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许慧敏</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物流管理</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工商管理学院</w:t>
            </w:r>
          </w:p>
        </w:tc>
        <w:tc>
          <w:tcPr>
            <w:tcW w:w="1420"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物流部经理</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r>
              <w:rPr>
                <w:rFonts w:hint="eastAsia"/>
                <w:b/>
                <w:sz w:val="21"/>
                <w:szCs w:val="21"/>
                <w:lang w:eastAsia="zh-CN"/>
              </w:rPr>
              <w:t>负责公司物资的运输</w:t>
            </w:r>
          </w:p>
        </w:tc>
        <w:tc>
          <w:tcPr>
            <w:tcW w:w="1421" w:type="dxa"/>
            <w:vAlign w:val="center"/>
          </w:tcPr>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b/>
                <w:szCs w:val="21"/>
              </w:rPr>
            </w:pPr>
          </w:p>
        </w:tc>
      </w:tr>
    </w:tbl>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32"/>
          <w:szCs w:val="32"/>
        </w:rPr>
        <w:sectPr>
          <w:headerReference w:type="even" r:id="rId14"/>
          <w:headerReference w:type="default" r:id="rId15"/>
          <w:footerReference w:type="even" r:id="rId16"/>
          <w:footerReference w:type="default" r:id="rId17"/>
          <w:headerReference w:type="first" r:id="rId18"/>
          <w:footerReference w:type="first" r:id="rId19"/>
          <w:type w:val="nextPage"/>
          <w:pgSz w:w="11906" w:h="16838"/>
          <w:pgMar w:top="1440" w:right="1800" w:bottom="1440" w:left="1800" w:header="851" w:footer="992" w:gutter="0"/>
          <w:paperSrc w:first="0" w:other="0"/>
          <w:pgNumType w:start="3"/>
          <w:cols w:space="708"/>
          <w:titlePg w:val="0"/>
          <w:textDirection w:val="lrTb"/>
          <w:docGrid w:type="lines" w:linePitch="312" w:charSpace="0"/>
        </w:sectPr>
      </w:pPr>
      <w:r>
        <w:rPr>
          <w:rFonts w:hint="eastAsia"/>
          <w:b/>
          <w:sz w:val="32"/>
          <w:szCs w:val="32"/>
        </w:rPr>
        <w:t>变更说明：</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b/>
          <w:sz w:val="32"/>
          <w:szCs w:val="32"/>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sz w:val="24"/>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sz w:val="24"/>
        </w:rPr>
      </w:pPr>
      <w:r>
        <w:rPr>
          <w:rFonts w:hint="eastAsia"/>
          <w:sz w:val="24"/>
        </w:rPr>
        <w:t>2013－2014学年第一学期</w:t>
      </w: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outlineLvl w:val="9"/>
        <w:rPr>
          <w:rFonts w:hint="eastAsia"/>
          <w:sz w:val="24"/>
        </w:rPr>
      </w:pPr>
    </w:p>
    <w:p>
      <w:pPr>
        <w:keepNext w:val="0"/>
        <w:keepLines w:val="0"/>
        <w:pageBreakBefore w:val="0"/>
        <w:kinsoku/>
        <w:wordWrap/>
        <w:overflowPunct/>
        <w:topLinePunct w:val="0"/>
        <w:autoSpaceDE/>
        <w:bidi w:val="0"/>
        <w:adjustRightInd/>
        <w:snapToGrid/>
        <w:spacing w:before="0" w:beforeLines="0" w:after="0" w:afterLines="0" w:line="400" w:lineRule="exact"/>
        <w:ind w:right="0" w:rightChars="0"/>
        <w:jc w:val="center"/>
        <w:outlineLvl w:val="9"/>
        <w:rPr>
          <w:rFonts w:hint="eastAsia"/>
          <w:sz w:val="24"/>
        </w:rPr>
      </w:pPr>
      <w:r>
        <w:rPr>
          <w:rFonts w:hint="eastAsia"/>
          <w:sz w:val="24"/>
        </w:rPr>
        <w:t>2013年</w:t>
      </w:r>
      <w:r>
        <w:rPr>
          <w:rFonts w:hint="eastAsia"/>
          <w:sz w:val="24"/>
          <w:lang w:val="en-US" w:eastAsia="zh-CN"/>
        </w:rPr>
        <w:t>9</w:t>
      </w:r>
      <w:r>
        <w:rPr>
          <w:rFonts w:hint="eastAsia"/>
          <w:sz w:val="24"/>
        </w:rPr>
        <w:t>月</w:t>
      </w:r>
      <w:r>
        <w:rPr>
          <w:rFonts w:hint="eastAsia"/>
          <w:sz w:val="24"/>
          <w:lang w:val="en-US" w:eastAsia="zh-CN"/>
        </w:rPr>
        <w:t>26</w:t>
      </w:r>
      <w:r>
        <w:rPr>
          <w:rFonts w:hint="eastAsia"/>
          <w:sz w:val="24"/>
        </w:rPr>
        <w:t>日</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b/>
          <w:bCs/>
          <w:sz w:val="36"/>
          <w:szCs w:val="36"/>
        </w:rPr>
        <w:sectPr>
          <w:headerReference w:type="even" r:id="rId20"/>
          <w:headerReference w:type="default" r:id="rId21"/>
          <w:footerReference w:type="even" r:id="rId22"/>
          <w:footerReference w:type="default" r:id="rId23"/>
          <w:headerReference w:type="first" r:id="rId24"/>
          <w:footerReference w:type="first" r:id="rId25"/>
          <w:type w:val="nextPage"/>
          <w:pgSz w:w="11906" w:h="16838"/>
          <w:pgMar w:top="1440" w:right="1800" w:bottom="1440" w:left="1800" w:header="851" w:footer="992" w:gutter="0"/>
          <w:paperSrc w:first="0" w:other="0"/>
          <w:pgNumType w:start="4"/>
          <w:cols w:space="708"/>
          <w:titlePg w:val="0"/>
          <w:textDirection w:val="lrTb"/>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b/>
          <w:bCs/>
          <w:sz w:val="30"/>
        </w:rPr>
      </w:pPr>
      <w:r>
        <w:rPr>
          <w:rFonts w:hint="eastAsia"/>
          <w:b/>
          <w:bCs/>
          <w:sz w:val="36"/>
          <w:szCs w:val="36"/>
        </w:rPr>
        <w:t>好极股份有限公司</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rPr>
      </w:pPr>
      <w:r>
        <w:rPr>
          <w:rFonts w:hint="eastAsia"/>
          <w:b/>
          <w:bCs/>
          <w:sz w:val="28"/>
          <w:szCs w:val="28"/>
        </w:rPr>
        <w:t>章      程</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sz w:val="28"/>
          <w:szCs w:val="28"/>
        </w:rPr>
      </w:pPr>
      <w:r>
        <w:rPr>
          <w:rFonts w:hint="eastAsia"/>
          <w:sz w:val="28"/>
          <w:szCs w:val="28"/>
        </w:rPr>
        <w:t>第一章    总        则</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第一条    为确立本公司的法律地位，为了适应建立现代企业制度的需要，规范本公司的组织和行为，保护公司、股东和债权人的合法权益，促进本公司发展，根据《中华人民共和国公司法》和国家有关法律、法规，特制订本章程。</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第二条    公司法定名称：好极责任有限公司（以下简称公司）</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 xml:space="preserve">第三条    公司法定地址：西北3 </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 xml:space="preserve">第四条    公司注册资本：美元600万 </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第五条    公司是B区人民政府批准，以发起方式设立，依法在B区工商行政管理局登记注册的股份有限公司。</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第六条    公司以其全部法人财产，依法自主经营，自负盈亏。公司在国家宏观调控下，按照市场需求自主组织生产经营，以提高经济效益、劳动生产率和实现资产增值保值为目的。</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第七条    公司实行权责分明，管理科学，激励和约束相结合的内部管理体制。</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第八条    公司坚持股权平等、同股同利、利益共享、风险共担的原则。股东以其所持股份为限对公司承担责任，公司以其全部资产对公司的债务承担有限责任。</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第九条    公司可以向其他有限责任公司和股份有限公司投资，并以该出资额为限对所投资公司承担责任。</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第十条    公司的一切活动，严格遵守国家法律、法规，遵守职业道德，加强社会主义精神文明建设，维护国家利益和社会公众利益，接受政府和社会公众的监督。</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第十一条    公司的合法权益和经营活动，受国家法律保护，任何机关、团体和个人不得侵犯和非法干涉。</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第十二条    公司依法保护职工的合法权益，加强劳动保护，实现安全生产；采用多种形式，加强职工的职业教育和岗位培训，提高职工素质。</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第十三条    公司职工依法组织工会，开展工会活动，维护职工合法权益，公司应当为公司工会提供必要的活动条件。</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第十四条    公司中中国共产党基层组织的活动，依照中国共产党章程办理。</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第十五条    公司承认已登记的股东为股权的绝对持有者，拒绝其他一切争议。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第十六条    公司为永久性责任有限公司。</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sectPr>
          <w:headerReference w:type="even" r:id="rId26"/>
          <w:headerReference w:type="default" r:id="rId27"/>
          <w:footerReference w:type="even" r:id="rId28"/>
          <w:footerReference w:type="default" r:id="rId29"/>
          <w:headerReference w:type="first" r:id="rId30"/>
          <w:footerReference w:type="first" r:id="rId31"/>
          <w:type w:val="nextPage"/>
          <w:pgSz w:w="11906" w:h="16838"/>
          <w:pgMar w:top="1440" w:right="1800" w:bottom="1440" w:left="1800" w:header="851" w:footer="992" w:gutter="0"/>
          <w:paperSrc w:first="0" w:other="0"/>
          <w:pgNumType w:fmt="decimal" w:start="0"/>
          <w:cols w:space="708"/>
          <w:titlePg w:val="0"/>
          <w:textDirection w:val="lrTb"/>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sz w:val="28"/>
          <w:szCs w:val="28"/>
        </w:rPr>
      </w:pPr>
      <w:r>
        <w:rPr>
          <w:rFonts w:hint="eastAsia"/>
          <w:sz w:val="28"/>
          <w:szCs w:val="28"/>
        </w:rPr>
        <w:t>第二章        宗旨和经营范围</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第十七条    公司宗旨：推出您的品牌、塑造您的形象；立足西部，力争成为制造业界的带头人。</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第十八条    公司经营范围。</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ascii="宋体" w:hAnsi="宋体" w:hint="eastAsia"/>
          <w:sz w:val="24"/>
          <w:szCs w:val="24"/>
        </w:rPr>
      </w:pPr>
      <w:r>
        <w:rPr>
          <w:rFonts w:hint="eastAsia"/>
          <w:sz w:val="24"/>
          <w:szCs w:val="24"/>
        </w:rPr>
        <w:t>主营</w:t>
      </w:r>
      <w:r>
        <w:rPr>
          <w:rFonts w:ascii="宋体" w:hAnsi="宋体" w:hint="eastAsia"/>
          <w:sz w:val="24"/>
          <w:szCs w:val="24"/>
        </w:rPr>
        <w:t>：</w:t>
      </w:r>
      <w:r>
        <w:rPr>
          <w:rFonts w:ascii="宋体" w:hAnsi="宋体"/>
          <w:sz w:val="24"/>
          <w:szCs w:val="24"/>
        </w:rPr>
        <w:t>电教中控、会议中控、网络中控、切换器、AV/VGA/RGB矩阵切换器、大屏幕多画面图像处理器、会议系统（讨论、表决、同传、摄像自动跟踪系统）、手拉手会议系统、无线多话筒系统，无线/有线麦克风及处理设备、音响设备、扩音系统设备等。</w:t>
      </w:r>
      <w:r>
        <w:rPr>
          <w:rFonts w:ascii="宋体" w:hAnsi="宋体" w:hint="eastAsia"/>
          <w:sz w:val="24"/>
          <w:szCs w:val="24"/>
        </w:rPr>
        <w:t xml:space="preserve"> </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第十九条    公司经营方式：研制、生产、批发、零售、服务。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第二十条    经营原则：合法经营、公平竞争。</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r>
        <w:rPr>
          <w:rFonts w:hint="eastAsia"/>
          <w:sz w:val="24"/>
          <w:szCs w:val="24"/>
        </w:rPr>
        <w:t>第二十一条    公司根据经营业务发展的需要，按程序可在国内外设立分公司、子公司或办事机构。在遵循公司宗旨的原则下，适度发展多种开式的经济联合体。</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rPr>
      </w:pPr>
      <w:r>
        <w:rPr>
          <w:rFonts w:hint="eastAsia"/>
          <w:sz w:val="28"/>
          <w:szCs w:val="28"/>
        </w:rPr>
        <w:t>第三章        设立方式和股份</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第二十二条    公司是由孟兴中、成都开创市场研究广告宫销有限公司、成都巴蜀新形象商贸有限公司、张凌云、张亚川、樊明仁共同出资，以发起方式设立的股份有限公司。</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第二十三条    公司股本金总额为美元600万元，注册资本为实收股本总额，全部划分为等额股份，每股为美元壹美元正。</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第二十四条    本公司股份采取股票形式 ，股票是公司依法发行的证明股东在公司按其持有的股份份额拥有的资产所有权、收益权、剩余财产处分权和其他权利并承担相应义务的书面凭证。公司股票每股面值壹美元。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第二十五条    公司发行的股票为记名式普通股票。公司股票载明下列事项：</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1、公司名称、住所；</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2、公司登记成立的日期；</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3、股票种类、票面金额及代表人的股份数；</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4、股东姓名及名称；</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5、股票的编号。</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第二十六条    公司的股份全部由发起人持有。</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第二十七条    公司股东认购的股份构成公司的股本金。公司以全部股本金作为注册登记资金，非经股东大会决定不得增减公司股本金总额。</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sectPr>
          <w:headerReference w:type="even" r:id="rId32"/>
          <w:headerReference w:type="default" r:id="rId33"/>
          <w:footerReference w:type="even" r:id="rId34"/>
          <w:footerReference w:type="default" r:id="rId35"/>
          <w:headerReference w:type="first" r:id="rId36"/>
          <w:footerReference w:type="first" r:id="rId37"/>
          <w:type w:val="nextPage"/>
          <w:pgSz w:w="11906" w:h="16838"/>
          <w:pgMar w:top="1440" w:right="1800" w:bottom="1440" w:left="1800" w:header="851" w:footer="992" w:gutter="0"/>
          <w:paperSrc w:first="0" w:other="0"/>
          <w:pgNumType w:fmt="decimal" w:start="1"/>
          <w:cols w:space="708"/>
          <w:titlePg w:val="0"/>
          <w:textDirection w:val="lrTb"/>
          <w:docGrid w:type="lines" w:linePitch="312" w:charSpace="0"/>
        </w:sectPr>
      </w:pPr>
      <w:r>
        <w:rPr>
          <w:rFonts w:hint="eastAsia"/>
          <w:sz w:val="24"/>
          <w:szCs w:val="24"/>
        </w:rPr>
        <w:t>第二十八条    公司股票由公司董事长签名，公司财务部门盖章后生效。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第二十九条    公司股票在公司存续期间不得退股。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第三十条    公司股票可按《公司法》的第一百四十四条的规定进行转让，并办理相关手续。</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第三十一条    公司股份可能性按照有关规定办理赠与、继承、抵押，但必须办理相关手续。</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第三十二条    公司不得收购本公司的股票，但为减少注册资本而注销股份，或者与持有本公司股票的其他公司合并时除外。公司不得接受本公司的股票作为抵押权的标的。</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第三十三条    公司发行的记名股票被盗、遗失或灭失，股东可依照民事诉讼法规定的公示催告程序，请求人民法院宣告该股票失效后，股东可向公司申请补发股票。</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第三十四条    公司股份自公司清算之日起，不得进行转让。</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rPr>
      </w:pPr>
      <w:r>
        <w:rPr>
          <w:rFonts w:hint="eastAsia"/>
          <w:sz w:val="28"/>
          <w:szCs w:val="28"/>
        </w:rPr>
        <w:t>第四章        股东和股东大会</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第三十五条    公司的股份持有人为本公司股东，股东按其持有公司股份份额享有权利、承担义务。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第三十六条    股东权利</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1、出席或委托代理人出席股东大会并行使选举权、被选举权和表决权；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2、依照国家有关法律、法规和公司章程转让股份；</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3、查阅公司章程、股东大会会议记录、财务报告，监督公司的经营管理，提出建议和质询；</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4、按其所持股份获取红利并优先购买新股；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5、公司终止后取得剩余财产。</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第三十七条    股东的义务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1、遵守公司章程；</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2、依其认购的股份和入股方式缴纳股金；</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3、依其所持股份，对公司承担有限责任；</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4、在公司办理工商注册手续后，不得退股；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5、不得从事危害公司利益的活动。</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第三十八条    股东大会由公司全体股东组成。股东大会是公司的最高权力机构。</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第三十九条    股东大会职权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1、决定公司的经营方针和投资计划；</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sectPr>
          <w:headerReference w:type="even" r:id="rId38"/>
          <w:headerReference w:type="default" r:id="rId39"/>
          <w:footerReference w:type="even" r:id="rId40"/>
          <w:footerReference w:type="default" r:id="rId41"/>
          <w:headerReference w:type="first" r:id="rId42"/>
          <w:footerReference w:type="first" r:id="rId43"/>
          <w:type w:val="nextPage"/>
          <w:pgSz w:w="11906" w:h="16838"/>
          <w:pgMar w:top="1440" w:right="1800" w:bottom="1440" w:left="1800" w:header="851" w:footer="992" w:gutter="0"/>
          <w:paperSrc w:first="0" w:other="0"/>
          <w:pgNumType w:fmt="decimal" w:start="2"/>
          <w:cols w:space="708"/>
          <w:titlePg w:val="0"/>
          <w:textDirection w:val="lrTb"/>
          <w:docGrid w:type="lines" w:linePitch="312" w:charSpace="0"/>
        </w:sectPr>
      </w:pPr>
      <w:r>
        <w:rPr>
          <w:rFonts w:hint="eastAsia"/>
          <w:sz w:val="24"/>
          <w:szCs w:val="24"/>
        </w:rPr>
        <w:t>2、选举和更换董事，决定有关董事的报酬事项；</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3、选举和更换由股东代表出任的监事，决定有关监事的报酬事项；</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4、审议批准董事会的报告；</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5、审议批准监事会的报告；</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6、审议批准公司的年度财务预算方案和决算方案；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7、审议批准公司的利润分配方案和弥补亏损方案；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8、对公司增加或减少注册资本作出决议；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9、对公司债券发行作出决议；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10、对公司合并、分立、解散和清算等事项作出决议；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11、修改公司章程。</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第四十条    股东大会每年召开一次年会。</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有下列情形之一的，应当在二个月内召开临时股东大会：</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1、董事人数不足《公司法》规定的最低人数或者公司章程规定人数的三分之二时；</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2、公司未弥补的亏损达股本总额三分之一时；</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3、持有公司股份百分之十以上的股东请求时；</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4、董事会认为必要时；</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5、监事会提议召开时。</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第四十一条    股东大会会议由董事会召集，由董事长主持。董事长因特殊原因不能履行职务时，由董事长指定的其他董事主持。召开股东大会，应当将会议审议的事项于会议召开三十日以前通知各股东。临时股东大会不对通知中未列明的事项作出决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第四十二条    股东出席股东大会，所持每一股份有一表决权。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股东大会作出决定，必须经出席会议的股东所持表决权的半数以上通过。股东大会对公司合并、分立或者解散公司作出决议，必须经出席会议的股东所持表决权的三分之二以上通过。</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第四十三条    修改公司章程必须经出席股东大会的股东所持表决权的三分之二以上通过。</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第四十四条    股东可以委托代理人出席股东大会，代理人应当向公司提交股东授权委托书，并在授权范围内行使表决权。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第四十五条    股东大会对所议事项的决定作成会议记录，由出席会议的董事签名。会议记录应当与出席股东大会的股东签名册及代理出席的委托书一并保存，保存期十年。</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sectPr>
          <w:headerReference w:type="even" r:id="rId44"/>
          <w:headerReference w:type="default" r:id="rId45"/>
          <w:footerReference w:type="even" r:id="rId46"/>
          <w:footerReference w:type="default" r:id="rId47"/>
          <w:headerReference w:type="first" r:id="rId48"/>
          <w:footerReference w:type="first" r:id="rId49"/>
          <w:type w:val="nextPage"/>
          <w:pgSz w:w="11906" w:h="16838"/>
          <w:pgMar w:top="1440" w:right="1800" w:bottom="1440" w:left="1800" w:header="851" w:footer="992" w:gutter="0"/>
          <w:paperSrc w:first="0" w:other="0"/>
          <w:pgNumType w:fmt="decimal" w:start="3"/>
          <w:cols w:space="708"/>
          <w:titlePg w:val="0"/>
          <w:textDirection w:val="lrTb"/>
          <w:docGrid w:type="lines" w:linePitch="312" w:charSpace="0"/>
        </w:sectPr>
      </w:pPr>
      <w:r>
        <w:rPr>
          <w:rFonts w:hint="eastAsia"/>
          <w:sz w:val="24"/>
          <w:szCs w:val="24"/>
        </w:rPr>
        <w:t>第四十六条    股东大会的决议内容不得违反法律、行政法规和侵犯股东合法权益。否则，股东有权向人民法院提出停止该违法行为和侵害行为的诉讼。</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sz w:val="28"/>
          <w:szCs w:val="28"/>
        </w:rPr>
      </w:pPr>
      <w:r>
        <w:rPr>
          <w:rFonts w:hint="eastAsia"/>
          <w:sz w:val="28"/>
          <w:szCs w:val="28"/>
        </w:rPr>
        <w:t>第五章       董事会</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第四十七条    公司设董事会，董事会向股东大会负责。</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第四十八条    公司董事由股东大会选举产生。</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第四十九条    公司董事会五名董事组成，设董事长一名。</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董事长由董事会以全体董事过半数选举产生。</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董事任期每届三年，董事任期届满可连选连任。董事在任期届满前，股东大会不得无故解除其职务。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董事可兼任公司高级管理人员。</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第五十一条    董事会职权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1、负责召集股东大会，并向股东大会报告工作；</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2、执行股东大会决议；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3、决定公司的经营计划和投资方案；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4、制订公司的年度财务预算方案决算方案；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5、制订公司的利润分配方案和弥补亏损方案；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6、制订公司增加或者减少注册资本的方案以及发行公司债券的方案；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7、拟订公司合并、分立、解散的方案；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8、决定公司内部管理机构的设置；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9、聘任或者解聘公司总经理，并根据总经理提名，聘任或解聘公司副总经理、财务负责人等高级管理人员，决定其报酬事项；</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10、制订公司的基本管理制度。</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第五十二条    董事会每年度至少召开二次会议，每次会议应当于会议召开十日前通知全体董事。</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董事会召开临时会议，可以另定召集董事会的通知方式和通知时限。</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第五十三条    董事会会议由二分之一以上的董事出席方可举行。董事会作出决议，必须全体董事的过半数通过。</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第五十四条    董事会会议，应由董事本人出席，董事因故不能出席，可以书面委托其他人代为出席董事会，委托书中应载明授权范围。</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第五十五条    董事会应当对会议所议事项的决定作成会议记录，出席会议的董事和记录员在会议记录上签字。</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董事有要求在会议记录上记载对决议有异议的权力。</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sectPr>
          <w:headerReference w:type="even" r:id="rId50"/>
          <w:headerReference w:type="default" r:id="rId51"/>
          <w:footerReference w:type="even" r:id="rId52"/>
          <w:footerReference w:type="default" r:id="rId53"/>
          <w:headerReference w:type="first" r:id="rId54"/>
          <w:footerReference w:type="first" r:id="rId55"/>
          <w:type w:val="nextPage"/>
          <w:pgSz w:w="11906" w:h="16838"/>
          <w:pgMar w:top="1440" w:right="1800" w:bottom="1440" w:left="1800" w:header="851" w:footer="992" w:gutter="0"/>
          <w:paperSrc w:first="0" w:other="0"/>
          <w:pgNumType w:fmt="decimal" w:start="4"/>
          <w:cols w:space="708"/>
          <w:titlePg w:val="0"/>
          <w:textDirection w:val="lrTb"/>
          <w:docGrid w:type="lines" w:linePitch="312" w:charSpace="0"/>
        </w:sectPr>
      </w:pPr>
      <w:r>
        <w:rPr>
          <w:rFonts w:hint="eastAsia"/>
          <w:sz w:val="24"/>
          <w:szCs w:val="24"/>
        </w:rPr>
        <w:t>第五十六条</w:t>
      </w:r>
      <w:r>
        <w:rPr>
          <w:rFonts w:hint="eastAsia"/>
          <w:sz w:val="24"/>
          <w:szCs w:val="24"/>
        </w:rPr>
        <w:t xml:space="preserve"> </w:t>
      </w:r>
      <w:r>
        <w:rPr>
          <w:rFonts w:hint="eastAsia"/>
          <w:sz w:val="24"/>
          <w:szCs w:val="24"/>
        </w:rPr>
        <w:t xml:space="preserve"> </w:t>
      </w:r>
      <w:r>
        <w:rPr>
          <w:rFonts w:hint="eastAsia"/>
          <w:sz w:val="24"/>
          <w:szCs w:val="24"/>
        </w:rPr>
        <w:t xml:space="preserve"> </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 xml:space="preserve"> 董事应当对董事会的决议承担责任。董事会的决议违反法律、行政法规或者公司章程，致使公司遭受严重损失的，参与决议的董事对公司负赔偿责任。但经证明在表决时曾表明异议并记载于会议记录的，该董事可以免除责任。对接到召开会议通知，不出席会议又不委托代表出席的董事，视作同意董事决议并承担相应责任。</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第五十七条    董事长为公司的法定代表人。</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第五十八条    董事长行使下列职权：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1、主持股东大会和召集、主持董事会会议；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2、检查董事会决议的实施情况；</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3、签署公司股票、公司债券。</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第五十九条    公司根据需要，可以由董事会授权董事长在董事会闭会期间、行使董事会的部分职权。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第六十条    公司董事会设董事会秘书，负责处理董事会日常事务。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董事会秘书职责另定。</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8"/>
          <w:szCs w:val="28"/>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rPr>
      </w:pPr>
      <w:r>
        <w:rPr>
          <w:rFonts w:hint="eastAsia"/>
          <w:sz w:val="28"/>
          <w:szCs w:val="28"/>
        </w:rPr>
        <w:t>第六章    经营管理</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第六十一条    公司设总经理一名。总经理由董事会聘任，并向董事会负责。</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第六十二条    总经理职权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1、主持公司的生产经营管理工作，组织实施董事会决议；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2、组织实施公司年度经营计划和投资方案；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3、拟订公司内部管理机构设置方案；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4、拟订公司的基本管理制度；</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5、制定公司的具体规章；</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6、提请聘任或解聘副总经理、财务负责人；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7、聘任或解聘除应由董事会聘任或者解聘以外的负责管理人员；</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8、董事会授予的其他职权。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总经理列席董事会会议。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第六十三条    总经理可以由董事兼任。</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第六十四条    总经理有权拒绝非经董事会批准的任何董事对企业经营管理工作的干预。</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第六十五条    公司研究决定有关职工工资、福利、安全生产以及劳动保护、劳动保险等涉及职工切身利益的问题，应当事先听取公司工会和职工的意见，并邀请工会或者职工代表列席有关会议。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sectPr>
          <w:headerReference w:type="even" r:id="rId56"/>
          <w:headerReference w:type="default" r:id="rId57"/>
          <w:footerReference w:type="even" r:id="rId58"/>
          <w:footerReference w:type="default" r:id="rId59"/>
          <w:headerReference w:type="first" r:id="rId60"/>
          <w:footerReference w:type="first" r:id="rId61"/>
          <w:type w:val="nextPage"/>
          <w:pgSz w:w="11906" w:h="16838"/>
          <w:pgMar w:top="1440" w:right="1800" w:bottom="1440" w:left="1800" w:header="851" w:footer="992" w:gutter="0"/>
          <w:paperSrc w:first="0" w:other="0"/>
          <w:pgNumType w:fmt="decimal" w:start="5"/>
          <w:cols w:space="708"/>
          <w:titlePg w:val="0"/>
          <w:textDirection w:val="lrTb"/>
          <w:docGrid w:type="lines" w:linePitch="312" w:charSpace="0"/>
        </w:sectPr>
      </w:pPr>
      <w:r>
        <w:rPr>
          <w:rFonts w:hint="eastAsia"/>
          <w:sz w:val="24"/>
          <w:szCs w:val="24"/>
        </w:rPr>
        <w:t>第六十六条</w:t>
      </w:r>
      <w:r>
        <w:rPr>
          <w:rFonts w:hint="eastAsia"/>
          <w:sz w:val="24"/>
          <w:szCs w:val="24"/>
        </w:rPr>
        <w:t xml:space="preserve"> </w:t>
      </w:r>
      <w:r>
        <w:rPr>
          <w:rFonts w:hint="eastAsia"/>
          <w:sz w:val="24"/>
          <w:szCs w:val="24"/>
        </w:rPr>
        <w:t xml:space="preserve"> </w:t>
      </w:r>
      <w:r>
        <w:rPr>
          <w:rFonts w:hint="eastAsia"/>
          <w:sz w:val="24"/>
          <w:szCs w:val="24"/>
        </w:rPr>
        <w:t xml:space="preserve"> </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 xml:space="preserve"> 公司研究决定生产经营的重大问题，制定重要的规章制度时，应当听取公司工会和职工的意见和建议。不断加强职工的民主管理，依法规范职工参政议政渠道。</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第六十七条    公司董事、总经理及其他高级管理人员应当遵守公司章程，忠实履行职务和诚信义务，维护公司利益，不得利用在公司的地位和职权为自己谋取私利。</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第六十八条    公司董事、总经理及其他高级管理人员，不得挪用公司资金或者将公司资金借贷给他人；不得将公司资金以其个人名义或者以其他个人名义列立帐户存储；不得以公司资产为本公司的股东或者其他个人债务提供担保。</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第六十九条    公司董事、总经理、其它高级管理人员，不得自营或者为他人经营与其所任职公司同类的营业或者从事损害本公司利益的活动。从事上述营业或活动的，所得收入应当归公司所有。</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董事、总经理除公司章程规定或者股东大会同意外，不得以个人名义同本公司订立合同或者进行交易。</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第七十条    公司董事、总经理除依照法律规定或者股东大会同意外，不得泄露公司秘密。</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第七十一条    有下列情形之一的，不得担任公司的董事、总经理：</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1、无民事行为能力或者限制民事行为能力；</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2、因犯有贪污、贿赂、侵占财产、挪用财产罪或者破坏经济秩序罪，被判处形罚、执行期满未逾五年，或者因犯罪被剥夺政治权利、执行期满未逾三年；</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3、担任因经营不善破产清算的公司、企业的董事或者厂长、经理，并对该公司、企业的破产负有个人责任的，自该公司、企业破产清算完结之日起未逾三年；</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4、担任因违法被吊销营业执照的公司、企业的法定代表人，并负有个人责任的，自该公司、企业被吊销营业执照之日起未逾三年；</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5、个人所负数额较大的债务到期未清偿。公司违反上述规定选举董事、或者聘任总经理的，该选举或者聘任无效。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sz w:val="28"/>
          <w:szCs w:val="28"/>
        </w:rPr>
      </w:pPr>
      <w:r>
        <w:rPr>
          <w:rFonts w:hint="eastAsia"/>
          <w:sz w:val="28"/>
          <w:szCs w:val="28"/>
        </w:rPr>
        <w:t>第七章        监事会</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第七十二条    公司设监事会，对董事、总经理等高级管理人员行使监督职能。</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第七十三条    监事会设监事三个，推选监事会主席一名。</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监事会成员中有两名由股东代表担任并由股东大会选举产生；一名监事由职工代表担任，该监事由公司职工民主选举产生。</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第七十四条    公司董事、总经理、财务负责人不得兼任监事。</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第七十五条    监事的任期每届三年。监事任期届满，连选可连任。</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sectPr>
          <w:headerReference w:type="even" r:id="rId62"/>
          <w:headerReference w:type="default" r:id="rId63"/>
          <w:footerReference w:type="even" r:id="rId64"/>
          <w:footerReference w:type="default" r:id="rId65"/>
          <w:headerReference w:type="first" r:id="rId66"/>
          <w:footerReference w:type="first" r:id="rId67"/>
          <w:type w:val="nextPage"/>
          <w:pgSz w:w="11906" w:h="16838"/>
          <w:pgMar w:top="1440" w:right="1800" w:bottom="1440" w:left="1800" w:header="851" w:footer="992" w:gutter="0"/>
          <w:paperSrc w:first="0" w:other="0"/>
          <w:pgNumType w:fmt="decimal" w:start="6"/>
          <w:cols w:space="708"/>
          <w:titlePg w:val="0"/>
          <w:textDirection w:val="lrTb"/>
          <w:docGrid w:type="lines" w:linePitch="312" w:charSpace="0"/>
        </w:sectPr>
      </w:pPr>
      <w:r>
        <w:rPr>
          <w:rFonts w:hint="eastAsia"/>
          <w:sz w:val="24"/>
          <w:szCs w:val="24"/>
        </w:rPr>
        <w:t>第七十六条    监事会行使下列职权：</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1、检查公司的财务；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2、对董事、总经理执行公司职务时违反法律、法规或者公司章程的行为进行监督；</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3、当董事和总经理的行为损害公司的利益时，要求董事和总经理予以纠正；</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4、提议召开临时股东大会；</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5、向股东大会作监事会工作报告。</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监事列席董事会会议。</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第七十七条    监事会会议由监事会主席召集和主持；监事会决议应由三分之二以上（含三分之二）监事表决通过。</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第七十八条    监事应当依照法律、行政法规、公司章程，忠实履行监督职能。</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第七十九条    监事行使职权时聘请律师、注册会计师、执业审计师等专业人员的费用，由公司承担。</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第八十条    本公司章程第六十七条、第六十八条、第六十九条、第七十条和第七十一条的规定适用于本公司监事。</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sz w:val="28"/>
          <w:szCs w:val="28"/>
        </w:rPr>
      </w:pPr>
      <w:r>
        <w:rPr>
          <w:rFonts w:hint="eastAsia"/>
          <w:sz w:val="28"/>
          <w:szCs w:val="28"/>
        </w:rPr>
        <w:t>第八章        公司财务、会计和审计</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第八十一条    本公司依照法律、行政法规的规定，财务、会计制度按照《企业财务通则》和《企业会计准则》执行。</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第八十二条    公司会计年度采用公历年制，自公历一月一日至十二月三十一日。</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第八十三条    公司的一切凭证、帐簿、报表用汉语书写。</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第八十四条    公司以美元为记帐本位币。</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第八十五条    公司在每一会计年度终了时作财务会计报告，并依法经审查验证。</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财务会计报告应当包括下列财务会计报表及附属明细表：</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1、资产负债表；</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2、损益表；</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3、现金流量表；</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4、财务状况情况说明书；</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5、利润分配表。</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第八十六条    按照有关法律、行政法规，公司应当定期公开其财务状况和经营情况，每会计年度公布一次财务会计报告，并在召开股东大会年会二十日以前将公司的财务会计报告备置于本公司，供股东查阅。</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sectPr>
          <w:headerReference w:type="even" r:id="rId68"/>
          <w:headerReference w:type="default" r:id="rId69"/>
          <w:footerReference w:type="even" r:id="rId70"/>
          <w:footerReference w:type="default" r:id="rId71"/>
          <w:headerReference w:type="first" r:id="rId72"/>
          <w:footerReference w:type="first" r:id="rId73"/>
          <w:type w:val="nextPage"/>
          <w:pgSz w:w="11906" w:h="16838"/>
          <w:pgMar w:top="1440" w:right="1800" w:bottom="1440" w:left="1800" w:header="851" w:footer="992" w:gutter="0"/>
          <w:paperSrc w:first="0" w:other="0"/>
          <w:pgNumType w:fmt="decimal" w:start="7"/>
          <w:cols w:space="708"/>
          <w:titlePg w:val="0"/>
          <w:textDirection w:val="lrTb"/>
          <w:docGrid w:type="lines" w:linePitch="312" w:charSpace="0"/>
        </w:sectPr>
      </w:pPr>
      <w:r>
        <w:rPr>
          <w:rFonts w:hint="eastAsia"/>
          <w:sz w:val="24"/>
          <w:szCs w:val="24"/>
        </w:rPr>
        <w:t>第八十七条    公司按照国家法律、行政法规，按时足额缴纳各种税、费。接受国家财政、税务的检查、监督和注册会计师、审计师的社会监督。</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公司设立内部审计机构，实行内部审计制度。</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第八十八条    公司除法定的会计帐册外，不得另立会计帐册。对公司资产不得以任何个人名义开立帐户存储。</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rPr>
      </w:pPr>
      <w:r>
        <w:rPr>
          <w:rFonts w:hint="eastAsia"/>
          <w:sz w:val="28"/>
          <w:szCs w:val="28"/>
        </w:rPr>
        <w:t>第九章        利润分配</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第八十九条    公司税后利润</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公司税后利润是指当年的利润总额在按法定税率交纳所得税后的剩余部分。</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第九十条    公司分配当年税后利润时，应当提取税后利润的百分之十列入公司法定公积金，并提取税后利润的百分之五至百分之十列入公司法定公益金。公司的法定公积金累计额为公司注册资本的百分之五十以上的，可不再提取。</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公司的法定公积金不足以弥补上一年度公司亏损时，在提取法定公积金和法定公益金之前，应当先用当年利润弥补亏损。</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公司提取法定公积金后，经股东大会决议，可提取任意公积金。</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公司的税后利润在提取法定公积金和法定公益金后所余利润，按股东持有的股份比例进行分配。</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第九十一条    公司以超过股票票面金额的发行价格所得的溢价款以及国务院财政主管部门规定列入资本公积金的其它收入，应当列入公司资本公积。</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第九十二条    公司公积用途限于下列各项：</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1、弥补公司的亏损；</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2、扩大公司生产经营；</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3、转增公司股本。</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公司经股东大会决议将公积金转为股本时，按股东原持有股份比例派送新股或者增加每股面值。但法定公积金在转为股本时，所留存的法定公积金不得少于注册资金的百分之二十五。</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第九十三条    公司的法定公益金用于本公司职工的集体福利。</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第九十四条    公司红利每年支付一次，支付时间由股东大会决定。</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第九十五条    公司红利分配形式：现金股利、股票股利、事物股利。</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第九十六条    公司按照法律、行政法规，代扣代缴社会公众股东股利收入的应纳个人所得税。</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jc w:val="center"/>
        <w:textAlignment w:val="auto"/>
        <w:outlineLvl w:val="9"/>
        <w:rPr>
          <w:rFonts w:hint="eastAsia"/>
          <w:sz w:val="28"/>
          <w:szCs w:val="28"/>
        </w:rPr>
      </w:pPr>
      <w:r>
        <w:rPr>
          <w:rFonts w:hint="eastAsia"/>
          <w:sz w:val="28"/>
          <w:szCs w:val="28"/>
        </w:rPr>
        <w:t>第十章        用人、劳动工资制度</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r>
        <w:rPr>
          <w:rFonts w:hint="eastAsia"/>
          <w:sz w:val="24"/>
          <w:szCs w:val="24"/>
        </w:rPr>
        <w:t>第九十七条</w:t>
      </w:r>
      <w:r>
        <w:rPr>
          <w:rFonts w:hint="eastAsia"/>
          <w:sz w:val="24"/>
          <w:szCs w:val="24"/>
        </w:rPr>
        <w:t xml:space="preserve"> </w:t>
      </w:r>
      <w:r>
        <w:rPr>
          <w:rFonts w:hint="eastAsia"/>
          <w:sz w:val="24"/>
          <w:szCs w:val="24"/>
        </w:rPr>
        <w:t xml:space="preserve"> </w:t>
      </w:r>
      <w:r>
        <w:rPr>
          <w:rFonts w:hint="eastAsia"/>
          <w:sz w:val="24"/>
          <w:szCs w:val="24"/>
        </w:rPr>
        <w:t xml:space="preserve"> </w:t>
      </w:r>
      <w:r>
        <w:rPr>
          <w:rFonts w:hint="eastAsia"/>
          <w:sz w:val="24"/>
          <w:szCs w:val="24"/>
        </w:rPr>
        <w:br/>
      </w:r>
      <w:r>
        <w:rPr>
          <w:rFonts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4" w:history="1">
        <w:r>
          <w:rPr>
            <w:rFonts w:ascii="SimSun" w:eastAsia="SimSun" w:hAnsi="SimSun" w:cs="SimSun"/>
            <w:b/>
            <w:bCs/>
            <w:color w:val="0000EE"/>
            <w:kern w:val="0"/>
            <w:sz w:val="30"/>
            <w:szCs w:val="30"/>
            <w:u w:val="single" w:color="0000EE"/>
          </w:rPr>
          <w:t>https://d.book118.com/617125013013006042</w:t>
        </w:r>
      </w:hyperlink>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firstLine="0" w:leftChars="0" w:rightChars="0" w:firstLineChars="0"/>
        <w:textAlignment w:val="auto"/>
        <w:outlineLvl w:val="9"/>
        <w:rPr>
          <w:rFonts w:hint="eastAsia"/>
          <w:sz w:val="24"/>
          <w:szCs w:val="24"/>
        </w:rPr>
      </w:pPr>
    </w:p>
    <w:sectPr>
      <w:headerReference w:type="even" r:id="rId75"/>
      <w:headerReference w:type="default" r:id="rId76"/>
      <w:footerReference w:type="even" r:id="rId77"/>
      <w:footerReference w:type="default" r:id="rId78"/>
      <w:headerReference w:type="first" r:id="rId79"/>
      <w:footerReference w:type="first" r:id="rId80"/>
      <w:type w:val="nextPage"/>
      <w:pgSz w:w="11906" w:h="16838"/>
      <w:pgMar w:top="1440" w:right="1800" w:bottom="1440" w:left="1800" w:header="851" w:footer="992" w:gutter="0"/>
      <w:paperSrc w:first="0" w:other="0"/>
      <w:pgNumType w:fmt="decimal" w:start="8"/>
      <w:cols w:space="708"/>
      <w:titlePg w:val="0"/>
      <w:textDirection w:val="lrTb"/>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TimesNewRoman">
    <w:altName w:val="黑体"/>
    <w:panose1 w:val="00000000000000000000"/>
    <w:charset w:val="86"/>
    <w:family w:val="auto"/>
    <w:pitch w:val="default"/>
    <w:sig w:usb0="00000001" w:usb1="080E0000" w:usb2="00000010" w:usb3="00000000" w:csb0="00040000" w:csb1="00000000"/>
  </w:font>
  <w:font w:name="AdobeSongStd-Light">
    <w:altName w:val="黑体"/>
    <w:panose1 w:val="00000000000000000000"/>
    <w:charset w:val="86"/>
    <w:family w:val="auto"/>
    <w:pitch w:val="default"/>
    <w:sig w:usb0="00000001" w:usb1="080E0000" w:usb2="00000010" w:usb3="00000000" w:csb0="00040000" w:csb1="00000000"/>
  </w:font>
  <w:font w:name="AdobeSongStd-Light,Bold">
    <w:altName w:val="黑体"/>
    <w:panose1 w:val="00000000000000000000"/>
    <w:charset w:val="86"/>
    <w:family w:val="auto"/>
    <w:pitch w:val="default"/>
    <w:sig w:usb0="00000001" w:usb1="080E0000" w:usb2="00000010" w:usb3="00000000" w:csb0="00040000" w:csb1="00000000"/>
  </w:font>
  <w:font w:name="DY55+ZGEJCp-55">
    <w:altName w:val="Times New Roman"/>
    <w:panose1 w:val="00000000000000000000"/>
    <w:charset w:val="00"/>
    <w:family w:val="auto"/>
    <w:pitch w:val="default"/>
    <w:sig w:usb0="00000003" w:usb1="00000000" w:usb2="00000000" w:usb3="00000000" w:csb0="00000001" w:csb1="00000000"/>
  </w:font>
  <w:font w:name="KTJ+ZDKJDp-1">
    <w:altName w:val="方正舒体"/>
    <w:panose1 w:val="00000000000000000000"/>
    <w:charset w:val="86"/>
    <w:family w:val="auto"/>
    <w:pitch w:val="default"/>
    <w:sig w:usb0="00000001" w:usb1="080E0000" w:usb2="00000010" w:usb3="00000000" w:csb0="0004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ambria Math">
    <w:panose1 w:val="02040503050406030204"/>
    <w:charset w:val="01"/>
    <w:family w:val="roman"/>
    <w:pitch w:val="default"/>
    <w:sig w:usb0="E00002FF" w:usb1="420024FF" w:usb2="00000000" w:usb3="00000000" w:csb0="2000019F"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font>
  <w:font w:name="黑体,Bold">
    <w:altName w:val="方正舒体"/>
    <w:panose1 w:val="00000000000000000000"/>
    <w:charset w:val="86"/>
    <w:family w:val="auto"/>
    <w:pitch w:val="default"/>
    <w:sig w:usb0="00000001" w:usb1="080E0000" w:usb2="00000010" w:usb3="00000000" w:csb0="00040000" w:csb1="00000000"/>
  </w:font>
  <w:font w:name="宋体,Bold">
    <w:altName w:val="方正舒体"/>
    <w:panose1 w:val="00000000000000000000"/>
    <w:charset w:val="86"/>
    <w:family w:val="auto"/>
    <w:pitch w:val="default"/>
    <w:sig w:usb0="00000001" w:usb1="080E0000" w:usb2="0000001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_GB2312,Bold">
    <w:altName w:val="方正舒体"/>
    <w:panose1 w:val="00000000000000000000"/>
    <w:charset w:val="86"/>
    <w:family w:val="auto"/>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auto"/>
    <w:pitch w:val="default"/>
    <w:sig w:usb0="00000287" w:usb1="00000800" w:usb2="00000000" w:usb3="00000000" w:csb0="2000009F" w:csb1="DFD70000"/>
  </w:font>
  <w:font w:name="Verdana">
    <w:panose1 w:val="020B0604030504040204"/>
    <w:charset w:val="00"/>
    <w:family w:val="swiss"/>
    <w:pitch w:val="default"/>
    <w:sig w:usb0="A10006FF" w:usb1="4000205B" w:usb2="00000010" w:usb3="00000000" w:csb0="2000019F" w:csb1="00000000"/>
  </w:font>
  <w:font w:name="Calibri Cyr">
    <w:altName w:val="Calibri"/>
    <w:panose1 w:val="00000000000000000000"/>
    <w:charset w:val="CC"/>
    <w:family w:val="swiss"/>
    <w:pitch w:val="default"/>
    <w:sig w:usb0="00000000" w:usb1="00000000" w:usb2="00000000" w:usb3="00000000" w:csb0="00000004" w:csb1="00000000"/>
  </w:font>
  <w:font w:name="Times New Roman (Arabic)">
    <w:altName w:val="Times New Roman"/>
    <w:panose1 w:val="00000000000000000000"/>
    <w:charset w:val="B2"/>
    <w:family w:val="roman"/>
    <w:pitch w:val="default"/>
    <w:sig w:usb0="00000000" w:usb1="00000000" w:usb2="00000000" w:usb3="00000000" w:csb0="00000040" w:csb1="00000000"/>
  </w:font>
  <w:font w:name="Times New Roman Cyr">
    <w:altName w:val="Times New Roman"/>
    <w:panose1 w:val="00000000000000000000"/>
    <w:charset w:val="CC"/>
    <w:family w:val="roman"/>
    <w:pitch w:val="default"/>
    <w:sig w:usb0="00000000" w:usb1="00000000" w:usb2="00000000" w:usb3="00000000" w:csb0="00000004" w:csb1="00000000"/>
  </w:font>
  <w:font w:name="Times New Roman (Hebrew)">
    <w:altName w:val="Times New Roman"/>
    <w:panose1 w:val="00000000000000000000"/>
    <w:charset w:val="B1"/>
    <w:family w:val="roman"/>
    <w:pitch w:val="default"/>
    <w:sig w:usb0="00000000" w:usb1="00000000" w:usb2="00000000" w:usb3="00000000" w:csb0="00000020" w:csb1="00000000"/>
  </w:font>
  <w:font w:name="Calibri Tur">
    <w:altName w:val="Calibri"/>
    <w:panose1 w:val="00000000000000000000"/>
    <w:charset w:val="A2"/>
    <w:family w:val="swiss"/>
    <w:pitch w:val="default"/>
    <w:sig w:usb0="00000000" w:usb1="00000000" w:usb2="00000000" w:usb3="00000000" w:csb0="00000010" w:csb1="00000000"/>
  </w:font>
  <w:font w:name="Cambria Math Tur">
    <w:altName w:val="Cambria"/>
    <w:panose1 w:val="00000000000000000000"/>
    <w:charset w:val="A2"/>
    <w:family w:val="roman"/>
    <w:pitch w:val="default"/>
    <w:sig w:usb0="00000000" w:usb1="00000000" w:usb2="00000000" w:usb3="00000000" w:csb0="00000010" w:csb1="00000000"/>
  </w:font>
  <w:font w:name="Cambria Math Baltic">
    <w:altName w:val="Cambria"/>
    <w:panose1 w:val="00000000000000000000"/>
    <w:charset w:val="BA"/>
    <w:family w:val="roman"/>
    <w:pitch w:val="default"/>
    <w:sig w:usb0="00000000" w:usb1="00000000" w:usb2="00000000" w:usb3="00000000" w:csb0="00000080" w:csb1="00000000"/>
  </w:font>
  <w:font w:name="Calibri (Vietnamese)">
    <w:altName w:val="Calibri"/>
    <w:panose1 w:val="00000000000000000000"/>
    <w:charset w:val="A3"/>
    <w:family w:val="swiss"/>
    <w:pitch w:val="default"/>
    <w:sig w:usb0="00000000" w:usb1="00000000" w:usb2="00000000" w:usb3="00000000" w:csb0="00000100" w:csb1="00000000"/>
  </w:font>
  <w:font w:name="Cambria Math CE">
    <w:altName w:val="Cambria"/>
    <w:panose1 w:val="00000000000000000000"/>
    <w:charset w:val="EE"/>
    <w:family w:val="roman"/>
    <w:pitch w:val="default"/>
    <w:sig w:usb0="00000000" w:usb1="00000000" w:usb2="00000000" w:usb3="00000000" w:csb0="00000002" w:csb1="00000000"/>
  </w:font>
  <w:font w:name="Cambria Math (Vietnamese)">
    <w:altName w:val="Cambria"/>
    <w:panose1 w:val="00000000000000000000"/>
    <w:charset w:val="A3"/>
    <w:family w:val="roman"/>
    <w:pitch w:val="default"/>
    <w:sig w:usb0="00000000" w:usb1="00000000" w:usb2="00000000" w:usb3="00000000" w:csb0="00000100" w:csb1="00000000"/>
  </w:font>
  <w:font w:name="Cambria Math Greek">
    <w:altName w:val="Cambria"/>
    <w:panose1 w:val="00000000000000000000"/>
    <w:charset w:val="A1"/>
    <w:family w:val="roman"/>
    <w:pitch w:val="default"/>
    <w:sig w:usb0="00000000" w:usb1="00000000" w:usb2="00000000" w:usb3="00000000" w:csb0="00000008" w:csb1="00000000"/>
  </w:font>
  <w:font w:name="Cambria Math Cyr">
    <w:altName w:val="Cambria"/>
    <w:panose1 w:val="00000000000000000000"/>
    <w:charset w:val="CC"/>
    <w:family w:val="roman"/>
    <w:pitch w:val="default"/>
    <w:sig w:usb0="00000000" w:usb1="00000000" w:usb2="00000000" w:usb3="00000000" w:csb0="00000004" w:csb1="00000000"/>
  </w:font>
  <w:font w:name="Calibri Greek">
    <w:altName w:val="Calibri"/>
    <w:panose1 w:val="00000000000000000000"/>
    <w:charset w:val="A1"/>
    <w:family w:val="swiss"/>
    <w:pitch w:val="default"/>
    <w:sig w:usb0="00000000" w:usb1="00000000" w:usb2="00000000" w:usb3="00000000" w:csb0="00000008" w:csb1="00000000"/>
  </w:font>
  <w:font w:name="SimSun Western">
    <w:altName w:val="宋体"/>
    <w:panose1 w:val="00000000000000000000"/>
    <w:charset w:val="00"/>
    <w:family w:val="auto"/>
    <w:pitch w:val="default"/>
    <w:sig w:usb0="00000000" w:usb1="00000000" w:usb2="00000000" w:usb3="00000000" w:csb0="00000001" w:csb1="00000000"/>
  </w:font>
  <w:font w:name="Times New Roman CE">
    <w:altName w:val="Times New Roman"/>
    <w:panose1 w:val="00000000000000000000"/>
    <w:charset w:val="EE"/>
    <w:family w:val="roman"/>
    <w:pitch w:val="default"/>
    <w:sig w:usb0="00000000" w:usb1="00000000" w:usb2="00000000" w:usb3="00000000" w:csb0="00000002" w:csb1="00000000"/>
  </w:font>
  <w:font w:name="Calibri Baltic">
    <w:altName w:val="Calibri"/>
    <w:panose1 w:val="00000000000000000000"/>
    <w:charset w:val="BA"/>
    <w:family w:val="swiss"/>
    <w:pitch w:val="default"/>
    <w:sig w:usb0="00000000" w:usb1="00000000" w:usb2="00000000" w:usb3="00000000" w:csb0="00000080" w:csb1="00000000"/>
  </w:font>
  <w:font w:name="Times New Roman Baltic">
    <w:altName w:val="Times New Roman"/>
    <w:panose1 w:val="00000000000000000000"/>
    <w:charset w:val="BA"/>
    <w:family w:val="roman"/>
    <w:pitch w:val="default"/>
    <w:sig w:usb0="00000000" w:usb1="00000000" w:usb2="00000000" w:usb3="00000000" w:csb0="00000080" w:csb1="00000000"/>
  </w:font>
  <w:font w:name="Times New Roman (Vietnamese)">
    <w:altName w:val="Times New Roman"/>
    <w:panose1 w:val="00000000000000000000"/>
    <w:charset w:val="A3"/>
    <w:family w:val="roman"/>
    <w:pitch w:val="default"/>
    <w:sig w:usb0="00000000" w:usb1="00000000" w:usb2="00000000" w:usb3="00000000" w:csb0="00000100" w:csb1="00000000"/>
  </w:font>
  <w:font w:name="Times New Roman Tur">
    <w:altName w:val="Times New Roman"/>
    <w:panose1 w:val="00000000000000000000"/>
    <w:charset w:val="A2"/>
    <w:family w:val="roman"/>
    <w:pitch w:val="default"/>
    <w:sig w:usb0="00000000" w:usb1="00000000" w:usb2="00000000" w:usb3="00000000" w:csb0="00000010" w:csb1="00000000"/>
  </w:font>
  <w:font w:name="Calibri CE">
    <w:altName w:val="Calibri"/>
    <w:panose1 w:val="00000000000000000000"/>
    <w:charset w:val="EE"/>
    <w:family w:val="swiss"/>
    <w:pitch w:val="default"/>
    <w:sig w:usb0="00000000" w:usb1="00000000" w:usb2="00000000" w:usb3="00000000" w:csb0="00000002" w:csb1="00000000"/>
  </w:font>
  <w:font w:name="Times New Roman Greek">
    <w:altName w:val="Times New Roman"/>
    <w:panose1 w:val="00000000000000000000"/>
    <w:charset w:val="A1"/>
    <w:family w:val="roman"/>
    <w:pitch w:val="default"/>
    <w:sig w:usb0="00000000" w:usb1="00000000" w:usb2="00000000" w:usb3="00000000" w:csb0="00000008" w:csb1="00000000"/>
  </w:font>
  <w:font w:name="Cambria Tur">
    <w:altName w:val="Cambria"/>
    <w:panose1 w:val="00000000000000000000"/>
    <w:charset w:val="A2"/>
    <w:family w:val="roman"/>
    <w:pitch w:val="default"/>
    <w:sig w:usb0="00000000" w:usb1="00000000" w:usb2="00000000" w:usb3="00000000" w:csb0="00000010" w:csb1="00000000"/>
  </w:font>
  <w:font w:name="Cambria CE">
    <w:altName w:val="Cambria"/>
    <w:panose1 w:val="00000000000000000000"/>
    <w:charset w:val="EE"/>
    <w:family w:val="roman"/>
    <w:pitch w:val="default"/>
    <w:sig w:usb0="00000000" w:usb1="00000000" w:usb2="00000000" w:usb3="00000000" w:csb0="00000002" w:csb1="00000000"/>
  </w:font>
  <w:font w:name="Cambria Cyr">
    <w:altName w:val="Cambria"/>
    <w:panose1 w:val="00000000000000000000"/>
    <w:charset w:val="CC"/>
    <w:family w:val="roman"/>
    <w:pitch w:val="default"/>
    <w:sig w:usb0="00000000" w:usb1="00000000" w:usb2="00000000" w:usb3="00000000" w:csb0="00000004" w:csb1="00000000"/>
  </w:font>
  <w:font w:name="Cambria (Vietnamese)">
    <w:altName w:val="Cambria"/>
    <w:panose1 w:val="00000000000000000000"/>
    <w:charset w:val="A3"/>
    <w:family w:val="roman"/>
    <w:pitch w:val="default"/>
    <w:sig w:usb0="00000000" w:usb1="00000000" w:usb2="00000000" w:usb3="00000000" w:csb0="00000100" w:csb1="00000000"/>
  </w:font>
  <w:font w:name="Cambria Baltic">
    <w:altName w:val="Cambria"/>
    <w:panose1 w:val="00000000000000000000"/>
    <w:charset w:val="BA"/>
    <w:family w:val="roman"/>
    <w:pitch w:val="default"/>
    <w:sig w:usb0="00000000" w:usb1="00000000" w:usb2="00000000" w:usb3="00000000" w:csb0="00000080" w:csb1="00000000"/>
  </w:font>
  <w:font w:name="Cambria Greek">
    <w:altName w:val="Cambria"/>
    <w:panose1 w:val="00000000000000000000"/>
    <w:charset w:val="A1"/>
    <w:family w:val="roman"/>
    <w:pitch w:val="default"/>
    <w:sig w:usb0="00000000" w:usb1="00000000" w:usb2="00000000" w:usb3="00000000" w:csb0="00000008" w:csb1="00000000"/>
  </w:font>
  <w:font w:name="Wingdings 2">
    <w:panose1 w:val="05020102010507070707"/>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15" o:spid="_x0000_s2049" type="#_x0000_t202" style="width:2in;height:2in;margin-top:0;margin-left:0;mso-position-horizontal:center;mso-position-horizontal-relative:margin;mso-wrap-style:none;position:absolute;z-index:251658240"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共</w:t>
                </w:r>
                <w:r>
                  <w:rPr>
                    <w:rFonts w:hint="eastAsia"/>
                    <w:sz w:val="18"/>
                    <w:lang w:val="en-US" w:eastAsia="zh-CN"/>
                  </w:rPr>
                  <w:t>27页，第</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0</w:t>
                </w:r>
                <w:r>
                  <w:rPr>
                    <w:rFonts w:hint="eastAsia"/>
                    <w:sz w:val="18"/>
                    <w:lang w:eastAsia="zh-CN"/>
                  </w:rPr>
                  <w:fldChar w:fldCharType="end"/>
                </w:r>
                <w:r>
                  <w:rPr>
                    <w:rFonts w:hint="eastAsia"/>
                    <w:sz w:val="18"/>
                    <w:lang w:eastAsia="zh-CN"/>
                  </w:rPr>
                  <w:t>页</w:t>
                </w:r>
              </w:p>
            </w:txbxContent>
          </v:textbox>
          <w10:wrap anchorx="margin"/>
        </v:shape>
      </w:pict>
    </w: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15" o:spid="_x0000_s2050" type="#_x0000_t202" style="width:2in;height:2in;margin-top:0;margin-left:0;mso-position-horizontal:center;mso-position-horizontal-relative:margin;mso-wrap-style:none;position:absolute;z-index:251659264"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共</w:t>
                </w:r>
                <w:r>
                  <w:rPr>
                    <w:rFonts w:hint="eastAsia"/>
                    <w:sz w:val="18"/>
                    <w:lang w:val="en-US" w:eastAsia="zh-CN"/>
                  </w:rPr>
                  <w:t>27页，第</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r>
                  <w:rPr>
                    <w:rFonts w:hint="eastAsia"/>
                    <w:sz w:val="18"/>
                    <w:lang w:eastAsia="zh-CN"/>
                  </w:rPr>
                  <w:t>页</w:t>
                </w:r>
              </w:p>
            </w:txbxContent>
          </v:textbox>
          <w10:wrap anchorx="margin"/>
        </v:shape>
      </w:pict>
    </w: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15" o:spid="_x0000_s2051" type="#_x0000_t202" style="width:2in;height:2in;margin-top:0;margin-left:0;mso-position-horizontal:center;mso-position-horizontal-relative:margin;mso-wrap-style:none;position:absolute;z-index:251660288"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共</w:t>
                </w:r>
                <w:r>
                  <w:rPr>
                    <w:rFonts w:hint="eastAsia"/>
                    <w:sz w:val="18"/>
                    <w:lang w:val="en-US" w:eastAsia="zh-CN"/>
                  </w:rPr>
                  <w:t>27页，第</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r>
                  <w:rPr>
                    <w:rFonts w:hint="eastAsia"/>
                    <w:sz w:val="18"/>
                    <w:lang w:eastAsia="zh-CN"/>
                  </w:rPr>
                  <w:t>页</w:t>
                </w:r>
              </w:p>
            </w:txbxContent>
          </v:textbox>
          <w10:wrap anchorx="margin"/>
        </v:shape>
      </w:pict>
    </w: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15" o:spid="_x0000_s2052" type="#_x0000_t202" style="width:2in;height:2in;margin-top:0;margin-left:0;mso-position-horizontal:center;mso-position-horizontal-relative:margin;mso-wrap-style:none;position:absolute;z-index:251661312"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共</w:t>
                </w:r>
                <w:r>
                  <w:rPr>
                    <w:rFonts w:hint="eastAsia"/>
                    <w:sz w:val="18"/>
                    <w:lang w:val="en-US" w:eastAsia="zh-CN"/>
                  </w:rPr>
                  <w:t>27页，第</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w:t>
                </w:r>
                <w:r>
                  <w:rPr>
                    <w:rFonts w:hint="eastAsia"/>
                    <w:sz w:val="18"/>
                    <w:lang w:eastAsia="zh-CN"/>
                  </w:rPr>
                  <w:fldChar w:fldCharType="end"/>
                </w:r>
                <w:r>
                  <w:rPr>
                    <w:rFonts w:hint="eastAsia"/>
                    <w:sz w:val="18"/>
                    <w:lang w:eastAsia="zh-CN"/>
                  </w:rPr>
                  <w:t>页</w:t>
                </w:r>
              </w:p>
            </w:txbxContent>
          </v:textbox>
          <w10:wrap anchorx="margin"/>
        </v:shape>
      </w:pict>
    </w: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15" o:spid="_x0000_s2053" type="#_x0000_t202" style="width:2in;height:2in;margin-top:0;margin-left:0;mso-position-horizontal:center;mso-position-horizontal-relative:margin;mso-wrap-style:none;position:absolute;z-index:251662336"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共</w:t>
                </w:r>
                <w:r>
                  <w:rPr>
                    <w:rFonts w:hint="eastAsia"/>
                    <w:sz w:val="18"/>
                    <w:lang w:val="en-US" w:eastAsia="zh-CN"/>
                  </w:rPr>
                  <w:t>27页，第</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r>
                  <w:rPr>
                    <w:rFonts w:hint="eastAsia"/>
                    <w:sz w:val="18"/>
                    <w:lang w:eastAsia="zh-CN"/>
                  </w:rPr>
                  <w:t>页</w:t>
                </w:r>
              </w:p>
            </w:txbxContent>
          </v:textbox>
          <w10:wrap anchorx="margin"/>
        </v:shape>
      </w:pict>
    </w: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15" o:spid="_x0000_s2054" type="#_x0000_t202" style="width:2in;height:2in;margin-top:0;margin-left:0;mso-position-horizontal:center;mso-position-horizontal-relative:margin;mso-wrap-style:none;position:absolute;z-index:251663360"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共</w:t>
                </w:r>
                <w:r>
                  <w:rPr>
                    <w:rFonts w:hint="eastAsia"/>
                    <w:sz w:val="18"/>
                    <w:lang w:val="en-US" w:eastAsia="zh-CN"/>
                  </w:rPr>
                  <w:t>27页，第</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6</w:t>
                </w:r>
                <w:r>
                  <w:rPr>
                    <w:rFonts w:hint="eastAsia"/>
                    <w:sz w:val="18"/>
                    <w:lang w:eastAsia="zh-CN"/>
                  </w:rPr>
                  <w:fldChar w:fldCharType="end"/>
                </w:r>
                <w:r>
                  <w:rPr>
                    <w:rFonts w:hint="eastAsia"/>
                    <w:sz w:val="18"/>
                    <w:lang w:eastAsia="zh-CN"/>
                  </w:rPr>
                  <w:t>页</w:t>
                </w:r>
              </w:p>
            </w:txbxContent>
          </v:textbox>
          <w10:wrap anchorx="margin"/>
        </v:shape>
      </w:pict>
    </w: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15" o:spid="_x0000_s2055" type="#_x0000_t202" style="width:2in;height:2in;margin-top:0;margin-left:0;mso-position-horizontal:center;mso-position-horizontal-relative:margin;mso-wrap-style:none;position:absolute;z-index:251664384"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共</w:t>
                </w:r>
                <w:r>
                  <w:rPr>
                    <w:rFonts w:hint="eastAsia"/>
                    <w:sz w:val="18"/>
                    <w:lang w:val="en-US" w:eastAsia="zh-CN"/>
                  </w:rPr>
                  <w:t>27页，第</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7</w:t>
                </w:r>
                <w:r>
                  <w:rPr>
                    <w:rFonts w:hint="eastAsia"/>
                    <w:sz w:val="18"/>
                    <w:lang w:eastAsia="zh-CN"/>
                  </w:rPr>
                  <w:fldChar w:fldCharType="end"/>
                </w:r>
                <w:r>
                  <w:rPr>
                    <w:rFonts w:hint="eastAsia"/>
                    <w:sz w:val="18"/>
                    <w:lang w:eastAsia="zh-CN"/>
                  </w:rPr>
                  <w:t>页</w:t>
                </w:r>
              </w:p>
            </w:txbxContent>
          </v:textbox>
          <w10:wrap anchorx="margin"/>
        </v:shape>
      </w:pict>
    </w: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15" o:spid="_x0000_s2056" type="#_x0000_t202" style="width:2in;height:2in;margin-top:0;margin-left:0;mso-position-horizontal:center;mso-position-horizontal-relative:margin;mso-wrap-style:none;position:absolute;z-index:251665408"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共</w:t>
                </w:r>
                <w:r>
                  <w:rPr>
                    <w:rFonts w:hint="eastAsia"/>
                    <w:sz w:val="18"/>
                    <w:lang w:val="en-US" w:eastAsia="zh-CN"/>
                  </w:rPr>
                  <w:t>27页，第</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7</w:t>
                </w:r>
                <w:r>
                  <w:rPr>
                    <w:rFonts w:hint="eastAsia"/>
                    <w:sz w:val="18"/>
                    <w:lang w:eastAsia="zh-CN"/>
                  </w:rPr>
                  <w:fldChar w:fldCharType="end"/>
                </w:r>
                <w:r>
                  <w:rPr>
                    <w:rFonts w:hint="eastAsia"/>
                    <w:sz w:val="18"/>
                    <w:lang w:eastAsia="zh-CN"/>
                  </w:rPr>
                  <w:t>页</w:t>
                </w:r>
              </w:p>
            </w:txbxContent>
          </v:textbox>
          <w10:wrap anchorx="margin"/>
        </v:shape>
      </w:pict>
    </w: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ind w:right="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15" o:spid="_x0000_s2057" type="#_x0000_t202" style="width:2in;height:2in;margin-top:0;margin-left:0;mso-position-horizontal:center;mso-position-horizontal-relative:margin;mso-wrap-style:none;position:absolute;z-index:251666432" filled="f" stroked="f">
          <v:fill type="solid"/>
          <o:lock v:ext="edit" aspectratio="f"/>
          <v:textbox style="layout-flow:horizontal;mso-fit-shape-to-text:t" inset="0,0,0,0">
            <w:txbxContent>
              <w:p>
                <w:pPr>
                  <w:snapToGrid w:val="0"/>
                  <w:rPr>
                    <w:rFonts w:hint="eastAsia"/>
                    <w:sz w:val="18"/>
                  </w:rPr>
                </w:pPr>
                <w:r>
                  <w:rPr>
                    <w:rFonts w:hint="eastAsia"/>
                    <w:sz w:val="18"/>
                    <w:lang w:eastAsia="zh-CN"/>
                  </w:rPr>
                  <w:t>共</w:t>
                </w:r>
                <w:r>
                  <w:rPr>
                    <w:rFonts w:hint="eastAsia"/>
                    <w:sz w:val="18"/>
                    <w:lang w:val="en-US" w:eastAsia="zh-CN"/>
                  </w:rPr>
                  <w:t>27页，第</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r>
                  <w:rPr>
                    <w:rFonts w:hint="eastAsia"/>
                    <w:sz w:val="18"/>
                    <w:lang w:eastAsia="zh-CN"/>
                  </w:rPr>
                  <w:t>页</w:t>
                </w:r>
              </w:p>
            </w:txbxContent>
          </v:textbox>
          <w10:wrap anchorx="margin"/>
        </v:shape>
      </w:pict>
    </w:r>
    <w:r>
      <w:rPr>
        <w:rStyle w:val="PageNumber"/>
        <w:rFonts w:hint="eastAsia"/>
      </w:rPr>
      <w:t xml:space="preserve">                                                                                </w:t>
    </w:r>
    <w:r>
      <w:fldChar w:fldCharType="begin" w:dirty="1"/>
    </w:r>
    <w:r>
      <w:rPr>
        <w:rStyle w:val="PageNumber"/>
      </w:rPr>
      <w:instrText xml:space="preserve"> DATE \@ "M/d/yyyy" </w:instrText>
    </w:r>
    <w:r>
      <w:fldChar w:fldCharType="separate"/>
    </w:r>
    <w:r>
      <w:rPr>
        <w:rStyle w:val="PageNumber"/>
      </w:rPr>
      <w:t>9/28/2013</w:t>
    </w:r>
    <w:r>
      <w:fldChar w:fldCharType="end"/>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eastAsia="宋体" w:hint="eastAsia"/>
        <w:lang w:eastAsia="zh-CN"/>
      </w:rPr>
    </w:pPr>
    <w:r>
      <w:rPr>
        <w:rFonts w:hint="eastAsia"/>
        <w:lang w:eastAsia="zh-CN"/>
      </w:rPr>
      <w:t>好极股份有限公司</w:t>
    </w:r>
    <w:r>
      <w:rPr>
        <w:rFonts w:hint="eastAsia"/>
        <w:lang w:val="en-US" w:eastAsia="zh-CN"/>
      </w:rPr>
      <w:t xml:space="preserve">   </w:t>
    </w:r>
    <w:r>
      <w:rPr>
        <w:rFonts w:hint="eastAsia"/>
        <w:lang w:val="en-US" w:eastAsia="zh-CN"/>
      </w:rPr>
      <w:tab/>
    </w:r>
    <w:r>
      <w:rPr>
        <w:rFonts w:hint="eastAsia"/>
        <w:lang w:val="en-US" w:eastAsia="zh-CN"/>
      </w:rPr>
      <w:t xml:space="preserve">                                     B</w:t>
    </w:r>
    <w:r>
      <w:rPr>
        <w:rFonts w:hint="eastAsia"/>
      </w:rPr>
      <w:t>区</w:t>
    </w:r>
    <w:r>
      <w:rPr>
        <w:rFonts w:hint="eastAsia"/>
        <w:lang w:val="en-US" w:eastAsia="zh-CN"/>
      </w:rPr>
      <w:t>B24好极股份有限公司财务部</w:t>
    </w:r>
    <w:r>
      <w:rPr>
        <w:rFonts w:hint="eastAsia"/>
        <w:lang w:eastAsia="zh-CN"/>
      </w:rPr>
      <w:t>任嘉辉</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wordWrap w:val="0"/>
      <w:jc w:val="right"/>
      <w:rPr>
        <w:rFonts w:hint="eastAsia"/>
        <w:lang w:val="en-US" w:eastAsia="zh-CN"/>
      </w:rPr>
    </w:pPr>
    <w:r>
      <w:rPr>
        <w:rFonts w:hint="eastAsia"/>
        <w:lang w:val="en-US" w:eastAsia="zh-CN"/>
      </w:rPr>
      <w:t>好极股份有限公司                                        B区B24好极股份有限公司行政部周旭杰</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46AC8F"/>
    <w:multiLevelType w:val="singleLevel"/>
    <w:tmpl w:val="5246AC8F"/>
    <w:lvl w:ilvl="0">
      <w:start w:val="3"/>
      <w:numFmt w:val="decimal"/>
      <w:suff w:val="nothing"/>
      <w:lvlText w:val="%1）"/>
      <w:lvlJc w:val="left"/>
    </w:lvl>
  </w:abstractNum>
  <w:abstractNum w:abstractNumId="1">
    <w:nsid w:val="5246ACE7"/>
    <w:multiLevelType w:val="singleLevel"/>
    <w:tmpl w:val="5246ACE7"/>
    <w:lvl w:ilvl="0">
      <w:start w:val="2"/>
      <w:numFmt w:val="decimal"/>
      <w:suff w:val="nothing"/>
      <w:lvlText w:val="%1）"/>
      <w:lvlJc w:val="left"/>
    </w:lvl>
  </w:abstractNum>
  <w:abstractNum w:abstractNumId="2">
    <w:nsid w:val="5246AD1D"/>
    <w:multiLevelType w:val="singleLevel"/>
    <w:tmpl w:val="5246AD1D"/>
    <w:lvl w:ilvl="0">
      <w:start w:val="3"/>
      <w:numFmt w:val="decimal"/>
      <w:suff w:val="nothing"/>
      <w:lvlText w:val="%1）"/>
      <w:lvlJc w:val="left"/>
    </w:lvl>
  </w:abstractNum>
  <w:abstractNum w:abstractNumId="3">
    <w:nsid w:val="5246B14A"/>
    <w:multiLevelType w:val="singleLevel"/>
    <w:tmpl w:val="5246B14A"/>
    <w:lvl w:ilvl="0">
      <w:start w:val="1"/>
      <w:numFmt w:val="chineseCounting"/>
      <w:suff w:val="nothing"/>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rPr>
  </w:style>
  <w:style w:type="paragraph" w:styleId="Heading3">
    <w:name w:val="heading 3"/>
    <w:basedOn w:val="Normal"/>
    <w:next w:val="Normal"/>
    <w:uiPriority w:val="9"/>
    <w:qFormat/>
    <w:pPr>
      <w:keepNext/>
      <w:keepLines/>
      <w:spacing w:before="260" w:beforeLines="0" w:after="260" w:afterLines="0" w:line="416" w:lineRule="auto"/>
      <w:outlineLvl w:val="2"/>
    </w:pPr>
    <w:rPr>
      <w:b/>
      <w:bCs/>
      <w:sz w:val="32"/>
      <w:szCs w:val="32"/>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PageNumber">
    <w:name w:val="page number"/>
    <w:basedOn w:val="DefaultParagraphFont"/>
  </w:style>
  <w:style w:type="character" w:styleId="Strong">
    <w:name w:val="Strong"/>
    <w:basedOn w:val="DefaultParagraphFont"/>
    <w:uiPriority w:val="22"/>
    <w:qFormat/>
    <w:rPr>
      <w:b/>
      <w:bCs/>
    </w:rPr>
  </w:style>
  <w:style w:type="paragraph" w:customStyle="1" w:styleId="2">
    <w:name w:val="样式2"/>
    <w:basedOn w:val="Normal"/>
    <w:rPr>
      <w:rFonts w:ascii="Times New Roman" w:hAnsi="Times New Roman"/>
      <w:kern w:val="40"/>
      <w:szCs w:val="24"/>
      <w:lang w:bidi="ar-SA"/>
    </w:rPr>
  </w:style>
  <w:style w:type="paragraph" w:styleId="TOC9">
    <w:name w:val="toc 9"/>
    <w:basedOn w:val="Normal"/>
    <w:next w:val="Normal"/>
    <w:uiPriority w:val="39"/>
    <w:pPr>
      <w:ind w:left="3360" w:leftChars="1600"/>
    </w:pPr>
  </w:style>
  <w:style w:type="paragraph" w:styleId="TOC2">
    <w:name w:val="toc 2"/>
    <w:basedOn w:val="Normal"/>
    <w:next w:val="Normal"/>
    <w:uiPriority w:val="39"/>
    <w:pPr>
      <w:ind w:left="420" w:leftChars="200"/>
    </w:pPr>
  </w:style>
  <w:style w:type="paragraph" w:styleId="TOC6">
    <w:name w:val="toc 6"/>
    <w:basedOn w:val="Normal"/>
    <w:next w:val="Normal"/>
    <w:uiPriority w:val="39"/>
    <w:pPr>
      <w:ind w:left="2100" w:leftChars="1000"/>
    </w:pPr>
  </w:style>
  <w:style w:type="paragraph" w:styleId="TOC4">
    <w:name w:val="toc 4"/>
    <w:basedOn w:val="Normal"/>
    <w:next w:val="Normal"/>
    <w:uiPriority w:val="39"/>
    <w:pPr>
      <w:ind w:left="1260" w:leftChars="600"/>
    </w:pPr>
  </w:style>
  <w:style w:type="paragraph" w:styleId="TOC1">
    <w:name w:val="toc 1"/>
    <w:basedOn w:val="Normal"/>
    <w:next w:val="Normal"/>
    <w:uiPriority w:val="39"/>
  </w:style>
  <w:style w:type="paragraph" w:styleId="TOC7">
    <w:name w:val="toc 7"/>
    <w:basedOn w:val="Normal"/>
    <w:next w:val="Normal"/>
    <w:uiPriority w:val="39"/>
    <w:pPr>
      <w:ind w:left="2520" w:leftChars="1200"/>
    </w:pPr>
  </w:style>
  <w:style w:type="paragraph" w:styleId="TOC5">
    <w:name w:val="toc 5"/>
    <w:basedOn w:val="Normal"/>
    <w:next w:val="Normal"/>
    <w:uiPriority w:val="39"/>
    <w:pPr>
      <w:ind w:left="1680" w:leftChars="800"/>
    </w:pPr>
  </w:style>
  <w:style w:type="paragraph" w:styleId="TOC3">
    <w:name w:val="toc 3"/>
    <w:basedOn w:val="Normal"/>
    <w:next w:val="Normal"/>
    <w:uiPriority w:val="39"/>
    <w:pPr>
      <w:ind w:left="840" w:leftChars="400"/>
    </w:pPr>
  </w:style>
  <w:style w:type="paragraph" w:styleId="TOC8">
    <w:name w:val="toc 8"/>
    <w:basedOn w:val="Normal"/>
    <w:next w:val="Normal"/>
    <w:uiPriority w:val="39"/>
    <w:pPr>
      <w:ind w:left="2940" w:leftChars="1400"/>
    </w:p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HTMLAddress">
    <w:name w:val="HTML Address"/>
    <w:basedOn w:val="Normal"/>
    <w:pPr>
      <w:widowControl/>
      <w:spacing w:before="100" w:beforeLines="0" w:beforeAutospacing="1" w:after="100" w:afterLines="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header" Target="header10.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header" Target="header13.xml" /><Relationship Id="rId28" Type="http://schemas.openxmlformats.org/officeDocument/2006/relationships/footer" Target="footer12.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header" Target="header16.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header" Target="header19.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header" Target="header22.xml" /><Relationship Id="rId46" Type="http://schemas.openxmlformats.org/officeDocument/2006/relationships/footer" Target="footer21.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header" Target="header25.xml" /><Relationship Id="rId52" Type="http://schemas.openxmlformats.org/officeDocument/2006/relationships/footer" Target="footer24.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header" Target="header28.xml" /><Relationship Id="rId58" Type="http://schemas.openxmlformats.org/officeDocument/2006/relationships/footer" Target="footer27.xml" /><Relationship Id="rId59" Type="http://schemas.openxmlformats.org/officeDocument/2006/relationships/footer" Target="foot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header" Target="header31.xml" /><Relationship Id="rId64" Type="http://schemas.openxmlformats.org/officeDocument/2006/relationships/footer" Target="footer30.xml" /><Relationship Id="rId65" Type="http://schemas.openxmlformats.org/officeDocument/2006/relationships/footer" Target="footer31.xml" /><Relationship Id="rId66" Type="http://schemas.openxmlformats.org/officeDocument/2006/relationships/header" Target="header32.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header" Target="header34.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footer" Target="footer34.xml" /><Relationship Id="rId72" Type="http://schemas.openxmlformats.org/officeDocument/2006/relationships/header" Target="header35.xml" /><Relationship Id="rId73" Type="http://schemas.openxmlformats.org/officeDocument/2006/relationships/footer" Target="footer35.xml" /><Relationship Id="rId74" Type="http://schemas.openxmlformats.org/officeDocument/2006/relationships/hyperlink" Target="https://d.book118.com/617125013013006042" TargetMode="External" /><Relationship Id="rId75" Type="http://schemas.openxmlformats.org/officeDocument/2006/relationships/header" Target="header36.xml" /><Relationship Id="rId76" Type="http://schemas.openxmlformats.org/officeDocument/2006/relationships/header" Target="header37.xml" /><Relationship Id="rId77" Type="http://schemas.openxmlformats.org/officeDocument/2006/relationships/footer" Target="footer36.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theme" Target="theme/theme1.xml" /><Relationship Id="rId82" Type="http://schemas.openxmlformats.org/officeDocument/2006/relationships/numbering" Target="numbering.xml" /><Relationship Id="rId83" Type="http://schemas.openxmlformats.org/officeDocument/2006/relationships/styles" Target="styles.xml" /><Relationship Id="rId9" Type="http://schemas.openxmlformats.org/officeDocument/2006/relationships/header" Target="head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0</TotalTime>
  <Pages>15</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acer</cp:lastModifiedBy>
  <cp:revision>2</cp:revision>
  <cp:lastPrinted>1899-12-30T00:00:00Z</cp:lastPrinted>
  <dcterms:created xsi:type="dcterms:W3CDTF">2008-12-26T08:45:00Z</dcterms:created>
  <dcterms:modified xsi:type="dcterms:W3CDTF">2013-09-28T10:28:21Z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2052-9.1.0.4249</vt:lpwstr>
  </property>
</Properties>
</file>