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C6F99" w:rsidP="009C6F99" w14:paraId="0445828D" w14:textId="77777777">
      <w:pPr>
        <w:spacing w:before="48" w:beforeLines="20" w:after="260" w:afterAutospacing="0" w:line="360" w:lineRule="auto"/>
        <w:jc w:val="center"/>
        <w:rPr>
          <w:rFonts w:ascii="华文中宋" w:eastAsia="华文中宋" w:hAnsi="华文中宋"/>
          <w:b/>
          <w:sz w:val="30"/>
        </w:rPr>
      </w:pPr>
      <w:r w:rsidRPr="009C6F99">
        <w:rPr>
          <w:rFonts w:ascii="华文中宋" w:eastAsia="华文中宋" w:hAnsi="华文中宋"/>
          <w:b/>
          <w:sz w:val="30"/>
        </w:rPr>
        <w:t>2024安徽马鞍山市含山县事业单位招聘42人笔试备考题库及答案解析</w:t>
      </w:r>
    </w:p>
    <w:p w:rsidR="00A77B3E" w14:paraId="79AE1417"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2645B164" w14:textId="77777777">
      <w:pPr>
        <w:spacing w:after="260" w:afterAutospacing="0" w:line="360" w:lineRule="auto"/>
      </w:pPr>
      <w:r>
        <w:rPr>
          <w:rFonts w:ascii="微软雅黑" w:eastAsia="微软雅黑" w:cs="微软雅黑"/>
        </w:rPr>
        <w:t>一、选择题</w:t>
      </w:r>
    </w:p>
    <w:p w:rsidR="00D0628A" w14:paraId="5AB306B1"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1</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北京市人民政府关于京津第二通道收取车辆通行费有关问题的批复市交通委、市发展改革委：你们联合上报的《关于京包高速公路（六环一德胜口段）京津第二通道收取车辆通行费有关问题的请示》（京交计文〔</w:t>
      </w:r>
      <w:r w:rsidRPr="00D0628A">
        <w:rPr>
          <w:rFonts w:ascii="微软雅黑" w:eastAsia="微软雅黑" w:hAnsi="微软雅黑" w:cs="微软雅黑" w:hint="eastAsia"/>
          <w:color w:val="333333"/>
          <w:szCs w:val="19"/>
          <w:shd w:val="clear" w:color="auto" w:fill="FFFFFF"/>
        </w:rPr>
        <w:t>2008</w:t>
      </w:r>
      <w:r w:rsidRPr="00D0628A">
        <w:rPr>
          <w:rFonts w:ascii="微软雅黑" w:eastAsia="微软雅黑" w:hAnsi="微软雅黑" w:cs="微软雅黑" w:hint="eastAsia"/>
          <w:color w:val="333333"/>
          <w:szCs w:val="19"/>
          <w:shd w:val="clear" w:color="auto" w:fill="FFFFFF"/>
        </w:rPr>
        <w:t>〕</w:t>
      </w:r>
      <w:r w:rsidRPr="00D0628A">
        <w:rPr>
          <w:rFonts w:ascii="微软雅黑" w:eastAsia="微软雅黑" w:hAnsi="微软雅黑" w:cs="微软雅黑" w:hint="eastAsia"/>
          <w:color w:val="333333"/>
          <w:szCs w:val="19"/>
          <w:shd w:val="clear" w:color="auto" w:fill="FFFFFF"/>
        </w:rPr>
        <w:t>185</w:t>
      </w:r>
      <w:r w:rsidRPr="00D0628A">
        <w:rPr>
          <w:rFonts w:ascii="微软雅黑" w:eastAsia="微软雅黑" w:hAnsi="微软雅黑" w:cs="微软雅黑" w:hint="eastAsia"/>
          <w:color w:val="333333"/>
          <w:szCs w:val="19"/>
          <w:shd w:val="clear" w:color="auto" w:fill="FFFFFF"/>
        </w:rPr>
        <w:t>号）收悉。根据《中华人民共和国公路法》、国务院《收费公路管理条例》及有关文件规定，经市政府同意，现将有关事项批复如下：一、同意京津第二通道设置台湖、永乐</w:t>
      </w:r>
      <w:r w:rsidRPr="00D0628A">
        <w:rPr>
          <w:rFonts w:ascii="微软雅黑" w:eastAsia="微软雅黑" w:hAnsi="微软雅黑" w:cs="微软雅黑" w:hint="eastAsia"/>
          <w:color w:val="333333"/>
          <w:szCs w:val="19"/>
          <w:shd w:val="clear" w:color="auto" w:fill="FFFFFF"/>
        </w:rPr>
        <w:t>2</w:t>
      </w:r>
      <w:r w:rsidRPr="00D0628A">
        <w:rPr>
          <w:rFonts w:ascii="微软雅黑" w:eastAsia="微软雅黑" w:hAnsi="微软雅黑" w:cs="微软雅黑" w:hint="eastAsia"/>
          <w:color w:val="333333"/>
          <w:szCs w:val="19"/>
          <w:shd w:val="clear" w:color="auto" w:fill="FFFFFF"/>
        </w:rPr>
        <w:t>个主线收费站，设置牛堡屯、干家务、德仁务等</w:t>
      </w:r>
      <w:r w:rsidRPr="00D0628A">
        <w:rPr>
          <w:rFonts w:ascii="微软雅黑" w:eastAsia="微软雅黑" w:hAnsi="微软雅黑" w:cs="微软雅黑" w:hint="eastAsia"/>
          <w:color w:val="333333"/>
          <w:szCs w:val="19"/>
          <w:shd w:val="clear" w:color="auto" w:fill="FFFFFF"/>
        </w:rPr>
        <w:t>3</w:t>
      </w:r>
      <w:r w:rsidRPr="00D0628A">
        <w:rPr>
          <w:rFonts w:ascii="微软雅黑" w:eastAsia="微软雅黑" w:hAnsi="微软雅黑" w:cs="微软雅黑" w:hint="eastAsia"/>
          <w:color w:val="333333"/>
          <w:szCs w:val="19"/>
          <w:shd w:val="clear" w:color="auto" w:fill="FFFFFF"/>
        </w:rPr>
        <w:t>个匝道收费站。二、同意京津第二通道车辆通行费费率标准按</w:t>
      </w:r>
      <w:r w:rsidRPr="00D0628A">
        <w:rPr>
          <w:rFonts w:ascii="微软雅黑" w:eastAsia="微软雅黑" w:hAnsi="微软雅黑" w:cs="微软雅黑" w:hint="eastAsia"/>
          <w:color w:val="333333"/>
          <w:szCs w:val="19"/>
          <w:shd w:val="clear" w:color="auto" w:fill="FFFFFF"/>
        </w:rPr>
        <w:t>0.5</w:t>
      </w:r>
      <w:r w:rsidRPr="00D0628A">
        <w:rPr>
          <w:rFonts w:ascii="微软雅黑" w:eastAsia="微软雅黑" w:hAnsi="微软雅黑" w:cs="微软雅黑" w:hint="eastAsia"/>
          <w:color w:val="333333"/>
          <w:szCs w:val="19"/>
          <w:shd w:val="clear" w:color="auto" w:fill="FFFFFF"/>
        </w:rPr>
        <w:t>元</w:t>
      </w:r>
      <w:r w:rsidRPr="00D0628A">
        <w:rPr>
          <w:rFonts w:ascii="微软雅黑" w:eastAsia="微软雅黑" w:hAnsi="微软雅黑" w:cs="微软雅黑" w:hint="eastAsia"/>
          <w:color w:val="333333"/>
          <w:szCs w:val="19"/>
          <w:shd w:val="clear" w:color="auto" w:fill="FFFFFF"/>
        </w:rPr>
        <w:t>/</w:t>
      </w:r>
      <w:r w:rsidRPr="00D0628A">
        <w:rPr>
          <w:rFonts w:ascii="微软雅黑" w:eastAsia="微软雅黑" w:hAnsi="微软雅黑" w:cs="微软雅黑" w:hint="eastAsia"/>
          <w:color w:val="333333"/>
          <w:szCs w:val="19"/>
          <w:shd w:val="clear" w:color="auto" w:fill="FFFFFF"/>
        </w:rPr>
        <w:t>公里</w:t>
      </w:r>
      <w:r w:rsidRPr="00D0628A">
        <w:rPr>
          <w:rFonts w:ascii="微软雅黑" w:eastAsia="微软雅黑" w:hAnsi="微软雅黑" w:cs="微软雅黑" w:hint="eastAsia"/>
          <w:color w:val="333333"/>
          <w:szCs w:val="19"/>
          <w:shd w:val="clear" w:color="auto" w:fill="FFFFFF"/>
        </w:rPr>
        <w:t>?</w:t>
      </w:r>
      <w:r w:rsidRPr="00D0628A">
        <w:rPr>
          <w:rFonts w:ascii="微软雅黑" w:eastAsia="微软雅黑" w:hAnsi="微软雅黑" w:cs="微软雅黑" w:hint="eastAsia"/>
          <w:color w:val="333333"/>
          <w:szCs w:val="19"/>
          <w:shd w:val="clear" w:color="auto" w:fill="FFFFFF"/>
        </w:rPr>
        <w:t>标准车计收。收费期限自正式收取通行费之日起不超过</w:t>
      </w:r>
      <w:r w:rsidRPr="00D0628A">
        <w:rPr>
          <w:rFonts w:ascii="微软雅黑" w:eastAsia="微软雅黑" w:hAnsi="微软雅黑" w:cs="微软雅黑" w:hint="eastAsia"/>
          <w:color w:val="333333"/>
          <w:szCs w:val="19"/>
          <w:shd w:val="clear" w:color="auto" w:fill="FFFFFF"/>
        </w:rPr>
        <w:t>25</w:t>
      </w:r>
      <w:r w:rsidRPr="00D0628A">
        <w:rPr>
          <w:rFonts w:ascii="微软雅黑" w:eastAsia="微软雅黑" w:hAnsi="微软雅黑" w:cs="微软雅黑" w:hint="eastAsia"/>
          <w:color w:val="333333"/>
          <w:szCs w:val="19"/>
          <w:shd w:val="clear" w:color="auto" w:fill="FFFFFF"/>
        </w:rPr>
        <w:t>年，不得擅自提高收费标准和延长收费年限。三、对在上述路段行驶的车辆，除按规定免收通行费的车辆外，一律按照标准征收车辆通行费。四、由你们组织协调市有关部门统一负责上述路段收费站的设置和管理工作，并对收费公示和还贷情况进行监督。北京市人民政府二零零八年六月十九日下列有关批复和请示关系的表述不正确的是（）。</w:t>
      </w:r>
    </w:p>
    <w:p w:rsidR="00D0628A" w14:paraId="2114AB7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、没有请示，就没有批复</w:t>
      </w:r>
    </w:p>
    <w:p w:rsidR="00D0628A" w14:paraId="3101BA2F"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、请示和批复不属于正式文种</w:t>
      </w:r>
    </w:p>
    <w:p w:rsidR="00D0628A" w14:paraId="2A507664"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、请示和批复的内容必须明确具体</w:t>
      </w:r>
    </w:p>
    <w:p w:rsidR="00D0628A" w14:paraId="6BDAA195" w14:textId="77777777">
      <w:pPr>
        <w:pStyle w:val="NormalWeb"/>
        <w:widowControl/>
        <w:wordWrap w:val="0"/>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、请示和批复是截然相反的行文关系</w:t>
      </w:r>
    </w:p>
    <w:p w:rsidR="00D0628A" w14:paraId="3D75C75E"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B</w:t>
      </w:r>
    </w:p>
    <w:p w:rsidR="00D0628A" w14:paraId="6A6E2CE6"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请示和批复在公文性质上都属于正式文种。国务院《国家行政公文处理办法》对请示和批复作了如下界定：“请示适用于向上级机关请求指示、批准”，“批复适用于答复下级机关的请示事项”。这个界定，对请示和批复的适用范围作了明确的规定，即凡需要上级机关给予指示、批准的事项，都要用“请示”；凡需要答复下级机关请示的事项，都要用“批复”。故正确选项为</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w:t>
      </w:r>
    </w:p>
    <w:p w:rsidR="00D0628A" w14:paraId="1FBD65E6"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2</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在中国近代史上，中国人民对外来侵进行了英勇顽强的反抗，但都是以中国的失败，中国政府被迫签订丧权辱国条约而告终。从中国内部分析，其根本原因是（　　）。</w:t>
      </w:r>
    </w:p>
    <w:p w:rsidR="00D0628A" w14:paraId="3FFAE313"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、军事战的错误</w:t>
      </w:r>
    </w:p>
    <w:p w:rsidR="00D0628A" w14:paraId="16E6246D"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、社会制度的腐败</w:t>
      </w:r>
    </w:p>
    <w:p w:rsidR="00D0628A" w14:paraId="161018E1"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、经济技术的落后</w:t>
      </w:r>
    </w:p>
    <w:p w:rsidR="00D0628A" w14:paraId="02973AD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、思想观念的保守</w:t>
      </w:r>
    </w:p>
    <w:p w:rsidR="00D0628A" w14:paraId="7EB83DE9"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B</w:t>
      </w:r>
    </w:p>
    <w:p w:rsidR="00D0628A" w14:paraId="7D2C199E"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从</w:t>
      </w:r>
      <w:r w:rsidRPr="00D0628A">
        <w:rPr>
          <w:rFonts w:ascii="微软雅黑" w:eastAsia="微软雅黑" w:hAnsi="微软雅黑" w:cs="微软雅黑" w:hint="eastAsia"/>
          <w:color w:val="333333"/>
          <w:kern w:val="0"/>
          <w:sz w:val="24"/>
          <w:szCs w:val="27"/>
          <w:shd w:val="clear" w:color="auto" w:fill="FFFFFF"/>
          <w:lang w:bidi="ar"/>
        </w:rPr>
        <w:t>1840</w:t>
      </w:r>
      <w:r w:rsidRPr="00D0628A">
        <w:rPr>
          <w:rFonts w:ascii="微软雅黑" w:eastAsia="微软雅黑" w:hAnsi="微软雅黑" w:cs="微软雅黑" w:hint="eastAsia"/>
          <w:color w:val="333333"/>
          <w:kern w:val="0"/>
          <w:sz w:val="24"/>
          <w:szCs w:val="27"/>
          <w:shd w:val="clear" w:color="auto" w:fill="FFFFFF"/>
          <w:lang w:bidi="ar"/>
        </w:rPr>
        <w:t>年至</w:t>
      </w:r>
      <w:r w:rsidRPr="00D0628A">
        <w:rPr>
          <w:rFonts w:ascii="微软雅黑" w:eastAsia="微软雅黑" w:hAnsi="微软雅黑" w:cs="微软雅黑" w:hint="eastAsia"/>
          <w:color w:val="333333"/>
          <w:kern w:val="0"/>
          <w:sz w:val="24"/>
          <w:szCs w:val="27"/>
          <w:shd w:val="clear" w:color="auto" w:fill="FFFFFF"/>
          <w:lang w:bidi="ar"/>
        </w:rPr>
        <w:t>1919</w:t>
      </w:r>
      <w:r w:rsidRPr="00D0628A">
        <w:rPr>
          <w:rFonts w:ascii="微软雅黑" w:eastAsia="微软雅黑" w:hAnsi="微软雅黑" w:cs="微软雅黑" w:hint="eastAsia"/>
          <w:color w:val="333333"/>
          <w:kern w:val="0"/>
          <w:sz w:val="24"/>
          <w:szCs w:val="27"/>
          <w:shd w:val="clear" w:color="auto" w:fill="FFFFFF"/>
          <w:lang w:bidi="ar"/>
        </w:rPr>
        <w:t>年的</w:t>
      </w:r>
      <w:r w:rsidRPr="00D0628A">
        <w:rPr>
          <w:rFonts w:ascii="微软雅黑" w:eastAsia="微软雅黑" w:hAnsi="微软雅黑" w:cs="微软雅黑" w:hint="eastAsia"/>
          <w:color w:val="333333"/>
          <w:kern w:val="0"/>
          <w:sz w:val="24"/>
          <w:szCs w:val="27"/>
          <w:shd w:val="clear" w:color="auto" w:fill="FFFFFF"/>
          <w:lang w:bidi="ar"/>
        </w:rPr>
        <w:t>80</w:t>
      </w:r>
      <w:r w:rsidRPr="00D0628A">
        <w:rPr>
          <w:rFonts w:ascii="微软雅黑" w:eastAsia="微软雅黑" w:hAnsi="微软雅黑" w:cs="微软雅黑" w:hint="eastAsia"/>
          <w:color w:val="333333"/>
          <w:kern w:val="0"/>
          <w:sz w:val="24"/>
          <w:szCs w:val="27"/>
          <w:shd w:val="clear" w:color="auto" w:fill="FFFFFF"/>
          <w:lang w:bidi="ar"/>
        </w:rPr>
        <w:t>年间，中国人民对外来侵者进行了英勇顽强的反抗，这些斗争具有重大的历史作用，但是，历次的反侵战争，都是以中国失败、中国政府被迫签订丧权辱国的条约而告结束。从中国内部因素来分析原</w:t>
      </w:r>
      <w:r w:rsidRPr="00D0628A">
        <w:rPr>
          <w:rFonts w:ascii="微软雅黑" w:eastAsia="微软雅黑" w:hAnsi="微软雅黑" w:cs="微软雅黑" w:hint="eastAsia"/>
          <w:color w:val="333333"/>
          <w:kern w:val="0"/>
          <w:sz w:val="24"/>
          <w:szCs w:val="27"/>
          <w:shd w:val="clear" w:color="auto" w:fill="FFFFFF"/>
          <w:lang w:bidi="ar"/>
        </w:rPr>
        <w:t>因，主要有两个方面，一是社会制度的腐败，二是经济技术的落后，而社会制度的腐败是其根本原因。故选</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w:t>
      </w:r>
    </w:p>
    <w:p w:rsidR="00D0628A" w14:paraId="1FDFAAA0"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3</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决定必须由（　　）。</w:t>
      </w:r>
    </w:p>
    <w:p w:rsidR="00D0628A" w14:paraId="62A18913"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、党政机关联合发文</w:t>
      </w:r>
    </w:p>
    <w:p w:rsidR="00D0628A" w14:paraId="6A148CA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、会议讨论之后才能发文</w:t>
      </w:r>
    </w:p>
    <w:p w:rsidR="00D0628A" w14:paraId="3164819D"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、政府部门制发</w:t>
      </w:r>
    </w:p>
    <w:p w:rsidR="00D0628A" w14:paraId="77CD3E8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、党委、政府领导机关制发</w:t>
      </w:r>
    </w:p>
    <w:p w:rsidR="00D0628A" w14:paraId="17E56AE3"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D</w:t>
      </w:r>
    </w:p>
    <w:p w:rsidR="00D0628A" w14:paraId="57423AD7"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333333"/>
          <w:kern w:val="0"/>
          <w:sz w:val="24"/>
          <w:szCs w:val="27"/>
          <w:shd w:val="clear" w:color="auto" w:fill="FFFFFF"/>
          <w:lang w:bidi="ar"/>
        </w:rPr>
        <w:t>D</w:t>
      </w:r>
    </w:p>
    <w:p w:rsidR="00D0628A" w14:paraId="22D822AC" w14:textId="77777777">
      <w:pPr>
        <w:pStyle w:val="1"/>
        <w:widowControl/>
        <w:shd w:val="clear" w:color="auto" w:fill="FFFFFF"/>
        <w:spacing w:after="260" w:afterAutospacing="0" w:line="360" w:lineRule="auto"/>
        <w:jc w:val="left"/>
        <w:rPr>
          <w:rFonts w:ascii="微软雅黑" w:eastAsia="微软雅黑" w:hAnsi="微软雅黑" w:cs="微软雅黑"/>
          <w:b/>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决定是各级别行政单位使用的一种下行文，决定必须由党委、政府领导机关制发。故选</w:t>
      </w:r>
      <w:r w:rsidRPr="00D0628A">
        <w:rPr>
          <w:rFonts w:ascii="微软雅黑" w:eastAsia="微软雅黑" w:hAnsi="微软雅黑" w:cs="微软雅黑" w:hint="eastAsia"/>
          <w:color w:val="333333"/>
          <w:kern w:val="0"/>
          <w:sz w:val="24"/>
          <w:szCs w:val="27"/>
          <w:shd w:val="clear" w:color="auto" w:fill="FFFFFF"/>
          <w:lang w:bidi="ar"/>
        </w:rPr>
        <w:t>D</w:t>
      </w:r>
      <w:r w:rsidRPr="00D0628A">
        <w:rPr>
          <w:rFonts w:ascii="微软雅黑" w:eastAsia="微软雅黑" w:hAnsi="微软雅黑" w:cs="微软雅黑" w:hint="eastAsia"/>
          <w:color w:val="333333"/>
          <w:kern w:val="0"/>
          <w:sz w:val="24"/>
          <w:szCs w:val="27"/>
          <w:shd w:val="clear" w:color="auto" w:fill="FFFFFF"/>
          <w:lang w:bidi="ar"/>
        </w:rPr>
        <w:t>。</w:t>
      </w:r>
    </w:p>
    <w:p w:rsidR="00D0628A" w14:paraId="58B6EEC9"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797</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2010</w:t>
      </w:r>
      <w:r w:rsidRPr="00D0628A">
        <w:rPr>
          <w:rFonts w:ascii="微软雅黑" w:eastAsia="微软雅黑" w:hAnsi="微软雅黑" w:cs="微软雅黑" w:hint="eastAsia"/>
          <w:color w:val="333333"/>
          <w:szCs w:val="19"/>
          <w:shd w:val="clear" w:color="auto" w:fill="FFFFFF"/>
        </w:rPr>
        <w:t>年</w:t>
      </w:r>
      <w:r w:rsidRPr="00D0628A">
        <w:rPr>
          <w:rFonts w:ascii="微软雅黑" w:eastAsia="微软雅黑" w:hAnsi="微软雅黑" w:cs="微软雅黑" w:hint="eastAsia"/>
          <w:color w:val="333333"/>
          <w:szCs w:val="19"/>
          <w:shd w:val="clear" w:color="auto" w:fill="FFFFFF"/>
        </w:rPr>
        <w:t>9</w:t>
      </w:r>
      <w:r w:rsidRPr="00D0628A">
        <w:rPr>
          <w:rFonts w:ascii="微软雅黑" w:eastAsia="微软雅黑" w:hAnsi="微软雅黑" w:cs="微软雅黑" w:hint="eastAsia"/>
          <w:color w:val="333333"/>
          <w:szCs w:val="19"/>
          <w:shd w:val="clear" w:color="auto" w:fill="FFFFFF"/>
        </w:rPr>
        <w:t>月</w:t>
      </w:r>
      <w:r w:rsidRPr="00D0628A">
        <w:rPr>
          <w:rFonts w:ascii="微软雅黑" w:eastAsia="微软雅黑" w:hAnsi="微软雅黑" w:cs="微软雅黑" w:hint="eastAsia"/>
          <w:color w:val="333333"/>
          <w:szCs w:val="19"/>
          <w:shd w:val="clear" w:color="auto" w:fill="FFFFFF"/>
        </w:rPr>
        <w:t>8</w:t>
      </w:r>
      <w:r w:rsidRPr="00D0628A">
        <w:rPr>
          <w:rFonts w:ascii="微软雅黑" w:eastAsia="微软雅黑" w:hAnsi="微软雅黑" w:cs="微软雅黑" w:hint="eastAsia"/>
          <w:color w:val="333333"/>
          <w:szCs w:val="19"/>
          <w:shd w:val="clear" w:color="auto" w:fill="FFFFFF"/>
        </w:rPr>
        <w:t>日，上海白领张军（化名）因好心帮载自称胃痛要去医院的路人，结果却被城市交通执法大队认定为载客黑车，遭扣车与罚款</w:t>
      </w:r>
      <w:r w:rsidRPr="00D0628A">
        <w:rPr>
          <w:rFonts w:ascii="微软雅黑" w:eastAsia="微软雅黑" w:hAnsi="微软雅黑" w:cs="微软雅黑" w:hint="eastAsia"/>
          <w:color w:val="333333"/>
          <w:szCs w:val="19"/>
          <w:shd w:val="clear" w:color="auto" w:fill="FFFFFF"/>
        </w:rPr>
        <w:t>1</w:t>
      </w:r>
      <w:r w:rsidRPr="00D0628A">
        <w:rPr>
          <w:rFonts w:ascii="微软雅黑" w:eastAsia="微软雅黑" w:hAnsi="微软雅黑" w:cs="微软雅黑" w:hint="eastAsia"/>
          <w:color w:val="333333"/>
          <w:szCs w:val="19"/>
          <w:shd w:val="clear" w:color="auto" w:fill="FFFFFF"/>
        </w:rPr>
        <w:t>万元。原来那名路人是执法大队的“钩子”，专门诱人入瓮的。人们将这类事件称为“钓鱼事件”。这段文字说明（）。</w:t>
      </w:r>
    </w:p>
    <w:p w:rsidR="00D0628A" w14:paraId="7CF367BD"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、要加强政治职能，打击违法犯罪</w:t>
      </w:r>
    </w:p>
    <w:p w:rsidR="00D0628A" w14:paraId="20DFABE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、市场调节具有自发性</w:t>
      </w:r>
    </w:p>
    <w:p w:rsidR="00D0628A" w14:paraId="3FD1B81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、政府依法执政，关系到政府的形象和人民利益</w:t>
      </w:r>
    </w:p>
    <w:p w:rsidR="00D0628A" w14:paraId="6B8F6281"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、政府能否依法行政，对社会道德状况产生重要的影响</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https://d.book118.com/617135120130006051</w:t>
        </w:r>
      </w:hyperlink>
    </w:p>
    <w:p w:rsidR="00D0628A">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paraId="71C35130"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6F99" w14:paraId="047CEC45"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paraId="6D0E88E8" w14:textId="00F68FAD">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C6F99" w14:paraId="30A1477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paraId="3B56E6A1"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6F99"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textId="00F68FAD">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C6F99"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6F99"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rsidP="00535CA7" w14:textId="00F68FAD">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C6F99"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paraId="358A03B2"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paraId="7DAEB52A"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paraId="13F4061B"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6F99"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35CA7"/>
    <w:rsid w:val="009C6F99"/>
    <w:rsid w:val="00A77B3E"/>
    <w:rsid w:val="00CA2A55"/>
    <w:rsid w:val="00D06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E9BD5F1"/>
  <w15:docId w15:val="{C24827B0-364F-4303-AEEC-6C33B9A9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D0628A"/>
    <w:pPr>
      <w:widowControl w:val="0"/>
      <w:jc w:val="both"/>
    </w:pPr>
    <w:rPr>
      <w:rFonts w:ascii="等线" w:eastAsia="等线" w:hAnsi="等线"/>
      <w:kern w:val="2"/>
      <w:sz w:val="21"/>
      <w:szCs w:val="22"/>
    </w:rPr>
  </w:style>
  <w:style w:type="paragraph" w:styleId="NormalWeb">
    <w:name w:val="Normal (Web)"/>
    <w:basedOn w:val="1"/>
    <w:qFormat/>
    <w:rsid w:val="00D0628A"/>
    <w:pPr>
      <w:spacing w:beforeAutospacing="1" w:afterAutospacing="1"/>
      <w:jc w:val="left"/>
    </w:pPr>
    <w:rPr>
      <w:kern w:val="0"/>
      <w:sz w:val="24"/>
      <w:szCs w:val="24"/>
    </w:rPr>
  </w:style>
  <w:style w:type="paragraph" w:styleId="Header">
    <w:name w:val="header"/>
    <w:basedOn w:val="Normal"/>
    <w:link w:val="a"/>
    <w:rsid w:val="009C6F9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C6F99"/>
    <w:rPr>
      <w:sz w:val="18"/>
      <w:szCs w:val="18"/>
    </w:rPr>
  </w:style>
  <w:style w:type="paragraph" w:styleId="Footer">
    <w:name w:val="footer"/>
    <w:basedOn w:val="Normal"/>
    <w:link w:val="a0"/>
    <w:rsid w:val="009C6F99"/>
    <w:pPr>
      <w:tabs>
        <w:tab w:val="center" w:pos="4153"/>
        <w:tab w:val="right" w:pos="8306"/>
      </w:tabs>
      <w:snapToGrid w:val="0"/>
    </w:pPr>
    <w:rPr>
      <w:sz w:val="18"/>
      <w:szCs w:val="18"/>
    </w:rPr>
  </w:style>
  <w:style w:type="character" w:customStyle="1" w:styleId="a0">
    <w:name w:val="页脚 字符"/>
    <w:basedOn w:val="DefaultParagraphFont"/>
    <w:link w:val="Footer"/>
    <w:rsid w:val="009C6F99"/>
    <w:rPr>
      <w:sz w:val="18"/>
      <w:szCs w:val="18"/>
    </w:rPr>
  </w:style>
  <w:style w:type="character" w:styleId="PageNumber">
    <w:name w:val="page number"/>
    <w:basedOn w:val="DefaultParagraphFont"/>
    <w:rsid w:val="009C6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1713512013000605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2024-03-11T10:44:00Z</dcterms:created>
  <dcterms:modified xsi:type="dcterms:W3CDTF">2024-03-11T10:44:00Z</dcterms:modified>
</cp:coreProperties>
</file>