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过氧化钠行业商业计划书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3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_Toc11435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val="en-US"/>
          </w:rPr>
          <w:t>一、运营管理</w:t>
        </w:r>
        <w:r>
          <w:tab/>
        </w:r>
        <w:r>
          <w:fldChar w:fldCharType="begin"/>
        </w:r>
        <w:r>
          <w:instrText xml:space="preserve"> PAGEREF _Toc22033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_Toc10496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_Toc11133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_Toc14362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_Toc1074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val="en-US"/>
          </w:rPr>
          <w:t>二、行业前景及市场预测</w:t>
        </w:r>
        <w:r>
          <w:tab/>
        </w:r>
        <w:r>
          <w:fldChar w:fldCharType="begin"/>
        </w:r>
        <w:r>
          <w:instrText xml:space="preserve"> PAGEREF _Toc32656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_Toc3641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0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_Toc16610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val="en-US"/>
          </w:rPr>
          <w:t>三、过氧化钠项目技术工艺特点及优势</w:t>
        </w:r>
        <w:r>
          <w:tab/>
        </w:r>
        <w:r>
          <w:fldChar w:fldCharType="begin"/>
        </w:r>
        <w:r>
          <w:instrText xml:space="preserve"> PAGEREF _Toc10790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_Toc21261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1" w:history="1">
        <w:r>
          <w:rPr>
            <w:rFonts w:ascii="仿宋" w:eastAsia="仿宋" w:hAnsi="仿宋" w:cs="仿宋" w:hint="eastAsia"/>
            <w:lang w:val="en-US"/>
          </w:rPr>
          <w:t>(二)、过氧化钠项目工艺技术设计方案</w:t>
        </w:r>
        <w:r>
          <w:tab/>
        </w:r>
        <w:r>
          <w:fldChar w:fldCharType="begin"/>
        </w:r>
        <w:r>
          <w:instrText xml:space="preserve"> PAGEREF _Toc12531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val="en-US"/>
          </w:rPr>
          <w:t>四、法人治理</w:t>
        </w:r>
        <w:r>
          <w:tab/>
        </w:r>
        <w:r>
          <w:fldChar w:fldCharType="begin"/>
        </w:r>
        <w:r>
          <w:instrText xml:space="preserve"> PAGEREF _Toc14689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_Toc30181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_Toc19045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_Toc19569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_Toc11925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val="en-US"/>
          </w:rPr>
          <w:t>五、定性、定量分析评价</w:t>
        </w:r>
        <w:r>
          <w:tab/>
        </w:r>
        <w:r>
          <w:fldChar w:fldCharType="begin"/>
        </w:r>
        <w:r>
          <w:instrText xml:space="preserve"> PAGEREF _Toc23167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val="en-US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_Toc32305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val="en-US"/>
          </w:rPr>
          <w:t>(二)、建构筑物单元</w:t>
        </w:r>
        <w:r>
          <w:tab/>
        </w:r>
        <w:r>
          <w:fldChar w:fldCharType="begin"/>
        </w:r>
        <w:r>
          <w:instrText xml:space="preserve"> PAGEREF _Toc375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3" w:history="1">
        <w:r>
          <w:rPr>
            <w:rFonts w:ascii="仿宋" w:eastAsia="仿宋" w:hAnsi="仿宋" w:cs="仿宋" w:hint="eastAsia"/>
            <w:lang w:val="en-US"/>
          </w:rPr>
          <w:t>(三)、消防系统单元</w:t>
        </w:r>
        <w:r>
          <w:tab/>
        </w:r>
        <w:r>
          <w:fldChar w:fldCharType="begin"/>
        </w:r>
        <w:r>
          <w:instrText xml:space="preserve"> PAGEREF _Toc16003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_Toc15608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val="en-US"/>
          </w:rPr>
          <w:t>(五)、施工单元</w:t>
        </w:r>
        <w:r>
          <w:tab/>
        </w:r>
        <w:r>
          <w:fldChar w:fldCharType="begin"/>
        </w:r>
        <w:r>
          <w:instrText xml:space="preserve"> PAGEREF _Toc16955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val="en-US"/>
          </w:rPr>
          <w:t>(六)、特种设备单元</w:t>
        </w:r>
        <w:r>
          <w:tab/>
        </w:r>
        <w:r>
          <w:fldChar w:fldCharType="begin"/>
        </w:r>
        <w:r>
          <w:instrText xml:space="preserve"> PAGEREF _Toc3130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val="en-US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_Toc19929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31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_Toc25431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_Toc10301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_Toc19479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_Toc16594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val="en-US"/>
          </w:rPr>
          <w:t>七、过氧化钠项目绪论</w:t>
        </w:r>
        <w:r>
          <w:tab/>
        </w:r>
        <w:r>
          <w:fldChar w:fldCharType="begin"/>
        </w:r>
        <w:r>
          <w:instrText xml:space="preserve"> PAGEREF _Toc23034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val="en-US"/>
          </w:rPr>
          <w:t>(一)、过氧化钠项目名称及建设性质</w:t>
        </w:r>
        <w:r>
          <w:tab/>
        </w:r>
        <w:r>
          <w:fldChar w:fldCharType="begin"/>
        </w:r>
        <w:r>
          <w:instrText xml:space="preserve"> PAGEREF _Toc8172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val="en-US"/>
          </w:rPr>
          <w:t>(二)、过氧化钠项目承办单位</w:t>
        </w:r>
        <w:r>
          <w:tab/>
        </w:r>
        <w:r>
          <w:fldChar w:fldCharType="begin"/>
        </w:r>
        <w:r>
          <w:instrText xml:space="preserve"> PAGEREF _Toc29573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4" w:history="1">
        <w:r>
          <w:rPr>
            <w:rFonts w:ascii="仿宋" w:eastAsia="仿宋" w:hAnsi="仿宋" w:cs="仿宋" w:hint="eastAsia"/>
            <w:lang w:val="en-US"/>
          </w:rPr>
          <w:t>(三)、过氧化钠项目定位及建设理由</w:t>
        </w:r>
        <w:r>
          <w:tab/>
        </w:r>
        <w:r>
          <w:fldChar w:fldCharType="begin"/>
        </w:r>
        <w:r>
          <w:instrText xml:space="preserve"> PAGEREF _Toc15194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_Toc17196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val="en-US"/>
          </w:rPr>
          <w:t>(五)、过氧化钠项目建设选址</w:t>
        </w:r>
        <w:r>
          <w:tab/>
        </w:r>
        <w:r>
          <w:fldChar w:fldCharType="begin"/>
        </w:r>
        <w:r>
          <w:instrText xml:space="preserve"> PAGEREF _Toc22581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9" w:history="1">
        <w:r>
          <w:rPr>
            <w:rFonts w:ascii="仿宋" w:eastAsia="仿宋" w:hAnsi="仿宋" w:cs="仿宋" w:hint="eastAsia"/>
            <w:lang w:val="en-US"/>
          </w:rPr>
          <w:t>(六)、过氧化钠项目生产规模</w:t>
        </w:r>
        <w:r>
          <w:tab/>
        </w:r>
        <w:r>
          <w:fldChar w:fldCharType="begin"/>
        </w:r>
        <w:r>
          <w:instrText xml:space="preserve"> PAGEREF _Toc29769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_Toc11379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_Toc17658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val="en-US"/>
          </w:rPr>
          <w:t>(九)、过氧化钠项目总投资及资金构成</w:t>
        </w:r>
        <w:r>
          <w:tab/>
        </w:r>
        <w:r>
          <w:fldChar w:fldCharType="begin"/>
        </w:r>
        <w:r>
          <w:instrText xml:space="preserve"> PAGEREF _Toc17863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_Toc31721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5" w:history="1">
        <w:r>
          <w:rPr>
            <w:rFonts w:ascii="仿宋" w:eastAsia="仿宋" w:hAnsi="仿宋" w:cs="仿宋" w:hint="eastAsia"/>
            <w:lang w:val="en-US"/>
          </w:rPr>
          <w:t>(十一)、过氧化钠项目预期经济效益规划目标</w:t>
        </w:r>
        <w:r>
          <w:tab/>
        </w:r>
        <w:r>
          <w:fldChar w:fldCharType="begin"/>
        </w:r>
        <w:r>
          <w:instrText xml:space="preserve"> PAGEREF _Toc10455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val="en-US"/>
          </w:rPr>
          <w:t>(十二)、过氧化钠项目建设进度规划</w:t>
        </w:r>
        <w:r>
          <w:tab/>
        </w:r>
        <w:r>
          <w:fldChar w:fldCharType="begin"/>
        </w:r>
        <w:r>
          <w:instrText xml:space="preserve"> PAGEREF _Toc2370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val="en-US"/>
          </w:rPr>
          <w:t>(十三)、过氧化钠项目综合评价</w:t>
        </w:r>
        <w:r>
          <w:tab/>
        </w:r>
        <w:r>
          <w:fldChar w:fldCharType="begin"/>
        </w:r>
        <w:r>
          <w:instrText xml:space="preserve"> PAGEREF _Toc29393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val="en-US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_Toc5218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0" w:history="1">
        <w:r>
          <w:rPr>
            <w:rFonts w:ascii="仿宋" w:eastAsia="仿宋" w:hAnsi="仿宋" w:cs="仿宋" w:hint="eastAsia"/>
            <w:lang w:val="en-US"/>
          </w:rPr>
          <w:t>(一)、过氧化钠项目工程设计总体要求</w:t>
        </w:r>
        <w:r>
          <w:tab/>
        </w:r>
        <w:r>
          <w:fldChar w:fldCharType="begin"/>
        </w:r>
        <w:r>
          <w:instrText xml:space="preserve"> PAGEREF _Toc22750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_Toc1036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_Toc31757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val="en-US"/>
          </w:rPr>
          <w:t>九、市场营销策略</w:t>
        </w:r>
        <w:r>
          <w:tab/>
        </w:r>
        <w:r>
          <w:fldChar w:fldCharType="begin"/>
        </w:r>
        <w:r>
          <w:instrText xml:space="preserve"> PAGEREF _Toc15645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_Toc32163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val="en-US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_Toc29725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_Toc24317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val="en-US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_Toc4128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val="en-US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_Toc20834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938" w:history="1">
        <w:r>
          <w:rPr>
            <w:rFonts w:ascii="仿宋" w:eastAsia="仿宋" w:hAnsi="仿宋" w:cs="仿宋" w:hint="eastAsia"/>
            <w:lang w:val="en-US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_Toc20938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val="en-US"/>
          </w:rPr>
          <w:t>十、过氧化钠项目管理与实施</w:t>
        </w:r>
        <w:r>
          <w:tab/>
        </w:r>
        <w:r>
          <w:fldChar w:fldCharType="begin"/>
        </w:r>
        <w:r>
          <w:instrText xml:space="preserve"> PAGEREF _Toc32117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_Toc18306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_Toc18213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_Toc8203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val="en-US"/>
          </w:rPr>
          <w:t>十一、投资方案计划</w:t>
        </w:r>
        <w:r>
          <w:tab/>
        </w:r>
        <w:r>
          <w:fldChar w:fldCharType="begin"/>
        </w:r>
        <w:r>
          <w:instrText xml:space="preserve"> PAGEREF _Toc31321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val="en-US"/>
          </w:rPr>
          <w:t>(一)、过氧化钠项目估算说明</w:t>
        </w:r>
        <w:r>
          <w:tab/>
        </w:r>
        <w:r>
          <w:fldChar w:fldCharType="begin"/>
        </w:r>
        <w:r>
          <w:instrText xml:space="preserve"> PAGEREF _Toc14113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val="en-US"/>
          </w:rPr>
          <w:t>(二)、过氧化钠项目总投资估算</w:t>
        </w:r>
        <w:r>
          <w:tab/>
        </w:r>
        <w:r>
          <w:fldChar w:fldCharType="begin"/>
        </w:r>
        <w:r>
          <w:instrText xml:space="preserve"> PAGEREF _Toc28064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_Toc21456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val="en-US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_Toc21416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_Toc3735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5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_Toc31065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_Toc17816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_Toc23993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val="en-US"/>
          </w:rPr>
          <w:t>十三、员工家庭与工作平衡支持计划</w:t>
        </w:r>
        <w:r>
          <w:tab/>
        </w:r>
        <w:r>
          <w:fldChar w:fldCharType="begin"/>
        </w:r>
        <w:r>
          <w:instrText xml:space="preserve"> PAGEREF _Toc30569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_Toc14860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_Toc24895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_Toc965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val="en-US"/>
          </w:rPr>
          <w:t>十四、过氧化钠项目人力资源培养与发展</w:t>
        </w:r>
        <w:r>
          <w:tab/>
        </w:r>
        <w:r>
          <w:fldChar w:fldCharType="begin"/>
        </w:r>
        <w:r>
          <w:instrText xml:space="preserve"> PAGEREF _Toc25474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_Toc32589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_Toc2071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val="en-US"/>
          </w:rPr>
          <w:t>十五、管理团队</w:t>
        </w:r>
        <w:r>
          <w:tab/>
        </w:r>
        <w:r>
          <w:fldChar w:fldCharType="begin"/>
        </w:r>
        <w:r>
          <w:instrText xml:space="preserve"> PAGEREF _Toc29094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0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_Toc8160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_Toc12399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_Toc22843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val="en-US"/>
          </w:rPr>
          <w:t>十六、资源开发及综合利用分析</w:t>
        </w:r>
        <w:r>
          <w:tab/>
        </w:r>
        <w:r>
          <w:fldChar w:fldCharType="begin"/>
        </w:r>
        <w:r>
          <w:instrText xml:space="preserve"> PAGEREF _Toc2782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_Toc32654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_Toc7077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536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_Toc21536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val="en-US"/>
          </w:rPr>
          <w:t>十七、生产控制的基本程序</w:t>
        </w:r>
        <w:r>
          <w:tab/>
        </w:r>
        <w:r>
          <w:fldChar w:fldCharType="begin"/>
        </w:r>
        <w:r>
          <w:instrText xml:space="preserve"> PAGEREF _Toc21211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_Toc13010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_Toc16487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_Toc2413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_Toc10874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val="en-US"/>
          </w:rPr>
          <w:t>十八、差异化战略</w:t>
        </w:r>
        <w:r>
          <w:tab/>
        </w:r>
        <w:r>
          <w:fldChar w:fldCharType="begin"/>
        </w:r>
        <w:r>
          <w:instrText xml:space="preserve"> PAGEREF _Toc7847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_Toc6423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val="en-US"/>
          </w:rPr>
          <w:t>十九、过氧化钠行业企业内外不同利益主体的影响</w:t>
        </w:r>
        <w:r>
          <w:tab/>
        </w:r>
        <w:r>
          <w:fldChar w:fldCharType="begin"/>
        </w:r>
        <w:r>
          <w:instrText xml:space="preserve"> PAGEREF _Toc19981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val="en-US"/>
          </w:rPr>
          <w:t>(一)、过氧化钠行业企业内外不同利益主体的影响</w:t>
        </w:r>
        <w:r>
          <w:tab/>
        </w:r>
        <w:r>
          <w:fldChar w:fldCharType="begin"/>
        </w:r>
        <w:r>
          <w:instrText xml:space="preserve"> PAGEREF _Toc1737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val="en-US"/>
          </w:rPr>
          <w:t>二十、过氧化钠行业发展方向</w:t>
        </w:r>
        <w:r>
          <w:tab/>
        </w:r>
        <w:r>
          <w:fldChar w:fldCharType="begin"/>
        </w:r>
        <w:r>
          <w:instrText xml:space="preserve"> PAGEREF _Toc18541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val="en-US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_Toc10213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val="en-US"/>
          </w:rPr>
          <w:t>(二)、新兴技术应用</w:t>
        </w:r>
        <w:r>
          <w:tab/>
        </w:r>
        <w:r>
          <w:fldChar w:fldCharType="begin"/>
        </w:r>
        <w:r>
          <w:instrText xml:space="preserve"> PAGEREF _Toc9346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val="en-US"/>
          </w:rPr>
          <w:t>(三)、过氧化钠行业生态系统构建</w:t>
        </w:r>
        <w:r>
          <w:tab/>
        </w:r>
        <w:r>
          <w:fldChar w:fldCharType="begin"/>
        </w:r>
        <w:r>
          <w:instrText xml:space="preserve"> PAGEREF _Toc1297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val="en-US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_Toc10720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https://d.book118.com/618014063102006041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过氧化钠行业商业计划书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过氧化钠行业商业计划书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过氧化钠行业商业计划书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过氧化钠行业商业计划书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过氧化钠行业商业计划书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2035F2"/>
    <w:rsid w:val="472035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18014063102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2024-02-21T17:18:00Z</dcterms:created>
  <dcterms:modified xsi:type="dcterms:W3CDTF">2024-02-21T17:18:45Z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