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谷糙分离设备相关行业公司成立方案及可行性研究报告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3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_Toc31146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_Toc20594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_Toc16092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_Toc28371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_Toc14728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_Toc9886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_Toc1482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_Toc19222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_Toc3552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_Toc19364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_Toc21614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_Toc32125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1" w:history="1">
        <w:r>
          <w:rPr>
            <w:rFonts w:ascii="仿宋" w:eastAsia="仿宋" w:hAnsi="仿宋" w:cs="仿宋" w:hint="eastAsia"/>
            <w:lang w:eastAsia="zh-CN"/>
          </w:rPr>
          <w:t>(七)、谷糙分离设备项目建设必要性分析</w:t>
        </w:r>
        <w:r>
          <w:tab/>
        </w:r>
        <w:r>
          <w:fldChar w:fldCharType="begin"/>
        </w:r>
        <w:r>
          <w:instrText xml:space="preserve"> PAGEREF _Toc23291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2" w:history="1">
        <w:r>
          <w:rPr>
            <w:rFonts w:ascii="仿宋" w:eastAsia="仿宋" w:hAnsi="仿宋" w:cs="仿宋" w:hint="eastAsia"/>
            <w:lang w:eastAsia="zh-CN"/>
          </w:rPr>
          <w:t>四、谷糙分离设备筹建公司基本信息</w:t>
        </w:r>
        <w:r>
          <w:tab/>
        </w:r>
        <w:r>
          <w:fldChar w:fldCharType="begin"/>
        </w:r>
        <w:r>
          <w:instrText xml:space="preserve"> PAGEREF _Toc4012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_Toc17542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_Toc15845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_Toc6135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_Toc19810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_Toc24495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_Toc22734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8" w:history="1">
        <w:r>
          <w:rPr>
            <w:rFonts w:ascii="仿宋" w:eastAsia="仿宋" w:hAnsi="仿宋" w:cs="仿宋" w:hint="eastAsia"/>
            <w:lang w:eastAsia="zh-CN"/>
          </w:rPr>
          <w:t>(一)、谷糙分离设备项目选址原则</w:t>
        </w:r>
        <w:r>
          <w:tab/>
        </w:r>
        <w:r>
          <w:fldChar w:fldCharType="begin"/>
        </w:r>
        <w:r>
          <w:instrText xml:space="preserve"> PAGEREF _Toc30808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_Toc8958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_Toc3976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_Toc14438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1" w:history="1">
        <w:r>
          <w:rPr>
            <w:rFonts w:ascii="仿宋" w:eastAsia="仿宋" w:hAnsi="仿宋" w:cs="仿宋" w:hint="eastAsia"/>
            <w:lang w:eastAsia="zh-CN"/>
          </w:rPr>
          <w:t>(五)、谷糙分离设备项目选址综合评价</w:t>
        </w:r>
        <w:r>
          <w:tab/>
        </w:r>
        <w:r>
          <w:fldChar w:fldCharType="begin"/>
        </w:r>
        <w:r>
          <w:instrText xml:space="preserve"> PAGEREF _Toc5771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_Toc17744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_Toc8977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_Toc14994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_Toc21747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_Toc18828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4" w:history="1">
        <w:r>
          <w:rPr>
            <w:rFonts w:ascii="仿宋" w:eastAsia="仿宋" w:hAnsi="仿宋" w:cs="仿宋" w:hint="eastAsia"/>
            <w:lang w:eastAsia="zh-CN"/>
          </w:rPr>
          <w:t>(五)、谷糙分离设备项目总投资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42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_Toc22426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" w:history="1">
        <w:r>
          <w:rPr>
            <w:rFonts w:ascii="仿宋" w:eastAsia="仿宋" w:hAnsi="仿宋" w:cs="仿宋" w:hint="eastAsia"/>
            <w:lang w:eastAsia="zh-CN"/>
          </w:rPr>
          <w:t>(一)、谷糙分离设备项目背景分析</w:t>
        </w:r>
        <w:r>
          <w:tab/>
        </w:r>
        <w:r>
          <w:fldChar w:fldCharType="begin"/>
        </w:r>
        <w:r>
          <w:instrText xml:space="preserve"> PAGEREF _Toc1576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4" w:history="1">
        <w:r>
          <w:rPr>
            <w:rFonts w:ascii="仿宋" w:eastAsia="仿宋" w:hAnsi="仿宋" w:cs="仿宋" w:hint="eastAsia"/>
            <w:lang w:eastAsia="zh-CN"/>
          </w:rPr>
          <w:t>(二)、谷糙分离设备项目建设必要性分析</w:t>
        </w:r>
        <w:r>
          <w:tab/>
        </w:r>
        <w:r>
          <w:fldChar w:fldCharType="begin"/>
        </w:r>
        <w:r>
          <w:instrText xml:space="preserve"> PAGEREF _Toc6724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_Toc15431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_Toc23657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_Toc17903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_Toc32340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_Toc31496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_Toc26113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_Toc9704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_Toc5403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_Toc19538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_Toc15914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_Toc28761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_Toc6168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_Toc9638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5" w:history="1">
        <w:r>
          <w:rPr>
            <w:rFonts w:ascii="仿宋" w:eastAsia="仿宋" w:hAnsi="仿宋" w:cs="仿宋" w:hint="eastAsia"/>
            <w:lang w:eastAsia="zh-CN"/>
          </w:rPr>
          <w:t>九、谷糙分离设备项目风险分析</w:t>
        </w:r>
        <w:r>
          <w:tab/>
        </w:r>
        <w:r>
          <w:fldChar w:fldCharType="begin"/>
        </w:r>
        <w:r>
          <w:instrText xml:space="preserve"> PAGEREF _Toc28555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2" w:history="1">
        <w:r>
          <w:rPr>
            <w:rFonts w:ascii="仿宋" w:eastAsia="仿宋" w:hAnsi="仿宋" w:cs="仿宋" w:hint="eastAsia"/>
            <w:lang w:eastAsia="zh-CN"/>
          </w:rPr>
          <w:t>(一)、谷糙分离设备项目风险分析</w:t>
        </w:r>
        <w:r>
          <w:tab/>
        </w:r>
        <w:r>
          <w:fldChar w:fldCharType="begin"/>
        </w:r>
        <w:r>
          <w:instrText xml:space="preserve"> PAGEREF _Toc30562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4" w:history="1">
        <w:r>
          <w:rPr>
            <w:rFonts w:ascii="仿宋" w:eastAsia="仿宋" w:hAnsi="仿宋" w:cs="仿宋" w:hint="eastAsia"/>
            <w:lang w:eastAsia="zh-CN"/>
          </w:rPr>
          <w:t>(二)、谷糙分离设备项目风险对策</w:t>
        </w:r>
        <w:r>
          <w:tab/>
        </w:r>
        <w:r>
          <w:fldChar w:fldCharType="begin"/>
        </w:r>
        <w:r>
          <w:instrText xml:space="preserve"> PAGEREF _Toc14264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1" w:history="1">
        <w:r>
          <w:rPr>
            <w:rFonts w:ascii="仿宋" w:eastAsia="仿宋" w:hAnsi="仿宋" w:cs="仿宋" w:hint="eastAsia"/>
            <w:lang w:eastAsia="zh-CN"/>
          </w:rPr>
          <w:t>十、谷糙分离设备项目经济效益</w:t>
        </w:r>
        <w:r>
          <w:tab/>
        </w:r>
        <w:r>
          <w:fldChar w:fldCharType="begin"/>
        </w:r>
        <w:r>
          <w:instrText xml:space="preserve"> PAGEREF _Toc5591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_Toc27140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5" w:history="1">
        <w:r>
          <w:rPr>
            <w:rFonts w:ascii="仿宋" w:eastAsia="仿宋" w:hAnsi="仿宋" w:cs="仿宋" w:hint="eastAsia"/>
            <w:lang w:eastAsia="zh-CN"/>
          </w:rPr>
          <w:t>(三)、谷糙分离设备项目盈利能力分析</w:t>
        </w:r>
        <w:r>
          <w:tab/>
        </w:r>
        <w:r>
          <w:fldChar w:fldCharType="begin"/>
        </w:r>
        <w:r>
          <w:instrText xml:space="preserve"> PAGEREF _Toc15265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_Toc21379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_Toc8461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_Toc9230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_Toc5795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(一)、社会责任谷糙分离设备项目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_Toc7840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_Toc27254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3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14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https://d.book118.com/618023105015006031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谷糙分离设备相关行业公司成立方案及可行性研究报告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谷糙分离设备相关行业公司成立方案及可行性研究报告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谷糙分离设备相关行业公司成立方案及可行性研究报告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谷糙分离设备相关行业公司成立方案及可行性研究报告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谷糙分离设备相关行业公司成立方案及可行性研究报告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8023105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2024-01-15T12:03:00Z</dcterms:created>
  <dcterms:modified xsi:type="dcterms:W3CDTF">2024-01-15T12:03:17Z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C7E5213DB56B4DDF800BC2D6C9124028_11</vt:lpwstr>
  </property>
  <property fmtid="{D5CDD505-2E9C-101B-9397-08002B2CF9AE}" pid="3" name="KSOProductBuildVer">
    <vt:lpwstr>2052-12.1.0.16120</vt:lpwstr>
  </property>
</Properties>
</file>