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核燃料元件及组件项目规划设计蓝图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15" w:history="1">
        <w:r>
          <w:rPr>
            <w:rFonts w:ascii="仿宋" w:eastAsia="仿宋" w:hAnsi="仿宋" w:cs="仿宋" w:hint="eastAsia"/>
            <w:lang w:eastAsia="zh-CN"/>
          </w:rPr>
          <w:t>概论</w:t>
        </w:r>
        <w:r>
          <w:tab/>
        </w:r>
        <w:r>
          <w:fldChar w:fldCharType="begin"/>
        </w:r>
        <w:r>
          <w:instrText xml:space="preserve"> PAGEREF _Toc8715 \h </w:instrText>
        </w:r>
        <w:r>
          <w:fldChar w:fldCharType="separate"/>
        </w:r>
        <w:r>
          <w:t>3</w:t>
        </w:r>
        <w:r>
          <w:fldChar w:fldCharType="end"/>
        </w:r>
      </w:hyperlink>
    </w:p>
    <w:p>
      <w:pPr>
        <w:pStyle w:val="TOC1"/>
        <w:tabs>
          <w:tab w:val="right" w:leader="dot" w:pos="8306"/>
        </w:tabs>
      </w:pPr>
      <w:hyperlink w:anchor="_Toc8767" w:history="1">
        <w:r>
          <w:rPr>
            <w:rFonts w:ascii="仿宋" w:eastAsia="仿宋" w:hAnsi="仿宋" w:cs="仿宋" w:hint="eastAsia"/>
            <w:lang w:eastAsia="zh-CN"/>
          </w:rPr>
          <w:t>一、市场分析、调研</w:t>
        </w:r>
        <w:r>
          <w:tab/>
        </w:r>
        <w:r>
          <w:fldChar w:fldCharType="begin"/>
        </w:r>
        <w:r>
          <w:instrText xml:space="preserve"> PAGEREF _Toc8767 \h </w:instrText>
        </w:r>
        <w:r>
          <w:fldChar w:fldCharType="separate"/>
        </w:r>
        <w:r>
          <w:t>3</w:t>
        </w:r>
        <w:r>
          <w:fldChar w:fldCharType="end"/>
        </w:r>
      </w:hyperlink>
    </w:p>
    <w:p>
      <w:pPr>
        <w:pStyle w:val="TOC2"/>
        <w:tabs>
          <w:tab w:val="right" w:leader="dot" w:pos="8306"/>
        </w:tabs>
      </w:pPr>
      <w:hyperlink w:anchor="_Toc25247" w:history="1">
        <w:r>
          <w:rPr>
            <w:rFonts w:ascii="仿宋" w:eastAsia="仿宋" w:hAnsi="仿宋" w:cs="仿宋" w:hint="eastAsia"/>
            <w:lang w:eastAsia="zh-CN"/>
          </w:rPr>
          <w:t>(一)、核燃料元件及组件行业分析</w:t>
        </w:r>
        <w:r>
          <w:tab/>
        </w:r>
        <w:r>
          <w:fldChar w:fldCharType="begin"/>
        </w:r>
        <w:r>
          <w:instrText xml:space="preserve"> PAGEREF _Toc25247 \h </w:instrText>
        </w:r>
        <w:r>
          <w:fldChar w:fldCharType="separate"/>
        </w:r>
        <w:r>
          <w:t>3</w:t>
        </w:r>
        <w:r>
          <w:fldChar w:fldCharType="end"/>
        </w:r>
      </w:hyperlink>
    </w:p>
    <w:p>
      <w:pPr>
        <w:pStyle w:val="TOC2"/>
        <w:tabs>
          <w:tab w:val="right" w:leader="dot" w:pos="8306"/>
        </w:tabs>
      </w:pPr>
      <w:hyperlink w:anchor="_Toc31481" w:history="1">
        <w:r>
          <w:rPr>
            <w:rFonts w:ascii="仿宋" w:eastAsia="仿宋" w:hAnsi="仿宋" w:cs="仿宋" w:hint="eastAsia"/>
            <w:lang w:eastAsia="zh-CN"/>
          </w:rPr>
          <w:t>(二)、核燃料元件及组件市场分析预测</w:t>
        </w:r>
        <w:r>
          <w:tab/>
        </w:r>
        <w:r>
          <w:fldChar w:fldCharType="begin"/>
        </w:r>
        <w:r>
          <w:instrText xml:space="preserve"> PAGEREF _Toc31481 \h </w:instrText>
        </w:r>
        <w:r>
          <w:fldChar w:fldCharType="separate"/>
        </w:r>
        <w:r>
          <w:t>4</w:t>
        </w:r>
        <w:r>
          <w:fldChar w:fldCharType="end"/>
        </w:r>
      </w:hyperlink>
    </w:p>
    <w:p>
      <w:pPr>
        <w:pStyle w:val="TOC1"/>
        <w:tabs>
          <w:tab w:val="right" w:leader="dot" w:pos="8306"/>
        </w:tabs>
      </w:pPr>
      <w:hyperlink w:anchor="_Toc4139" w:history="1">
        <w:r>
          <w:rPr>
            <w:rFonts w:ascii="仿宋" w:eastAsia="仿宋" w:hAnsi="仿宋" w:cs="仿宋" w:hint="eastAsia"/>
            <w:lang w:eastAsia="zh-CN"/>
          </w:rPr>
          <w:t>二、核燃料元件及组件项目建设单位说明</w:t>
        </w:r>
        <w:r>
          <w:tab/>
        </w:r>
        <w:r>
          <w:fldChar w:fldCharType="begin"/>
        </w:r>
        <w:r>
          <w:instrText xml:space="preserve"> PAGEREF _Toc4139 \h </w:instrText>
        </w:r>
        <w:r>
          <w:fldChar w:fldCharType="separate"/>
        </w:r>
        <w:r>
          <w:t>5</w:t>
        </w:r>
        <w:r>
          <w:fldChar w:fldCharType="end"/>
        </w:r>
      </w:hyperlink>
    </w:p>
    <w:p>
      <w:pPr>
        <w:pStyle w:val="TOC2"/>
        <w:tabs>
          <w:tab w:val="right" w:leader="dot" w:pos="8306"/>
        </w:tabs>
      </w:pPr>
      <w:hyperlink w:anchor="_Toc13767" w:history="1">
        <w:r>
          <w:rPr>
            <w:rFonts w:ascii="仿宋" w:eastAsia="仿宋" w:hAnsi="仿宋" w:cs="仿宋" w:hint="eastAsia"/>
            <w:lang w:eastAsia="zh-CN"/>
          </w:rPr>
          <w:t>(一)、核燃料元件及组件项目承办单位基本情况</w:t>
        </w:r>
        <w:r>
          <w:tab/>
        </w:r>
        <w:r>
          <w:fldChar w:fldCharType="begin"/>
        </w:r>
        <w:r>
          <w:instrText xml:space="preserve"> PAGEREF _Toc13767 \h </w:instrText>
        </w:r>
        <w:r>
          <w:fldChar w:fldCharType="separate"/>
        </w:r>
        <w:r>
          <w:t>5</w:t>
        </w:r>
        <w:r>
          <w:fldChar w:fldCharType="end"/>
        </w:r>
      </w:hyperlink>
    </w:p>
    <w:p>
      <w:pPr>
        <w:pStyle w:val="TOC2"/>
        <w:tabs>
          <w:tab w:val="right" w:leader="dot" w:pos="8306"/>
        </w:tabs>
      </w:pPr>
      <w:hyperlink w:anchor="_Toc21901" w:history="1">
        <w:r>
          <w:rPr>
            <w:rFonts w:ascii="仿宋" w:eastAsia="仿宋" w:hAnsi="仿宋" w:cs="仿宋" w:hint="eastAsia"/>
            <w:lang w:eastAsia="zh-CN"/>
          </w:rPr>
          <w:t>(二)、公司经济效益分析</w:t>
        </w:r>
        <w:r>
          <w:tab/>
        </w:r>
        <w:r>
          <w:fldChar w:fldCharType="begin"/>
        </w:r>
        <w:r>
          <w:instrText xml:space="preserve"> PAGEREF _Toc21901 \h </w:instrText>
        </w:r>
        <w:r>
          <w:fldChar w:fldCharType="separate"/>
        </w:r>
        <w:r>
          <w:t>5</w:t>
        </w:r>
        <w:r>
          <w:fldChar w:fldCharType="end"/>
        </w:r>
      </w:hyperlink>
    </w:p>
    <w:p>
      <w:pPr>
        <w:pStyle w:val="TOC1"/>
        <w:tabs>
          <w:tab w:val="right" w:leader="dot" w:pos="8306"/>
        </w:tabs>
      </w:pPr>
      <w:hyperlink w:anchor="_Toc17376" w:history="1">
        <w:r>
          <w:rPr>
            <w:rFonts w:ascii="仿宋" w:eastAsia="仿宋" w:hAnsi="仿宋" w:cs="仿宋" w:hint="eastAsia"/>
            <w:lang w:eastAsia="zh-CN"/>
          </w:rPr>
          <w:t>三、核燃料元件及组件项目绩效评估</w:t>
        </w:r>
        <w:r>
          <w:tab/>
        </w:r>
        <w:r>
          <w:fldChar w:fldCharType="begin"/>
        </w:r>
        <w:r>
          <w:instrText xml:space="preserve"> PAGEREF _Toc17376 \h </w:instrText>
        </w:r>
        <w:r>
          <w:fldChar w:fldCharType="separate"/>
        </w:r>
        <w:r>
          <w:t>6</w:t>
        </w:r>
        <w:r>
          <w:fldChar w:fldCharType="end"/>
        </w:r>
      </w:hyperlink>
    </w:p>
    <w:p>
      <w:pPr>
        <w:pStyle w:val="TOC2"/>
        <w:tabs>
          <w:tab w:val="right" w:leader="dot" w:pos="8306"/>
        </w:tabs>
      </w:pPr>
      <w:hyperlink w:anchor="_Toc20905" w:history="1">
        <w:r>
          <w:rPr>
            <w:rFonts w:ascii="仿宋" w:eastAsia="仿宋" w:hAnsi="仿宋" w:cs="仿宋" w:hint="eastAsia"/>
            <w:lang w:eastAsia="zh-CN"/>
          </w:rPr>
          <w:t>(一)、绩效评估指标</w:t>
        </w:r>
        <w:r>
          <w:tab/>
        </w:r>
        <w:r>
          <w:fldChar w:fldCharType="begin"/>
        </w:r>
        <w:r>
          <w:instrText xml:space="preserve"> PAGEREF _Toc20905 \h </w:instrText>
        </w:r>
        <w:r>
          <w:fldChar w:fldCharType="separate"/>
        </w:r>
        <w:r>
          <w:t>6</w:t>
        </w:r>
        <w:r>
          <w:fldChar w:fldCharType="end"/>
        </w:r>
      </w:hyperlink>
    </w:p>
    <w:p>
      <w:pPr>
        <w:pStyle w:val="TOC2"/>
        <w:tabs>
          <w:tab w:val="right" w:leader="dot" w:pos="8306"/>
        </w:tabs>
      </w:pPr>
      <w:hyperlink w:anchor="_Toc6391" w:history="1">
        <w:r>
          <w:rPr>
            <w:rFonts w:ascii="仿宋" w:eastAsia="仿宋" w:hAnsi="仿宋" w:cs="仿宋" w:hint="eastAsia"/>
            <w:lang w:eastAsia="zh-CN"/>
          </w:rPr>
          <w:t>(二)、绩效评估方法</w:t>
        </w:r>
        <w:r>
          <w:tab/>
        </w:r>
        <w:r>
          <w:fldChar w:fldCharType="begin"/>
        </w:r>
        <w:r>
          <w:instrText xml:space="preserve"> PAGEREF _Toc6391 \h </w:instrText>
        </w:r>
        <w:r>
          <w:fldChar w:fldCharType="separate"/>
        </w:r>
        <w:r>
          <w:t>7</w:t>
        </w:r>
        <w:r>
          <w:fldChar w:fldCharType="end"/>
        </w:r>
      </w:hyperlink>
    </w:p>
    <w:p>
      <w:pPr>
        <w:pStyle w:val="TOC2"/>
        <w:tabs>
          <w:tab w:val="right" w:leader="dot" w:pos="8306"/>
        </w:tabs>
      </w:pPr>
      <w:hyperlink w:anchor="_Toc16445" w:history="1">
        <w:r>
          <w:rPr>
            <w:rFonts w:ascii="仿宋" w:eastAsia="仿宋" w:hAnsi="仿宋" w:cs="仿宋" w:hint="eastAsia"/>
            <w:lang w:eastAsia="zh-CN"/>
          </w:rPr>
          <w:t>(三)、绩效评估周期</w:t>
        </w:r>
        <w:r>
          <w:tab/>
        </w:r>
        <w:r>
          <w:fldChar w:fldCharType="begin"/>
        </w:r>
        <w:r>
          <w:instrText xml:space="preserve"> PAGEREF _Toc16445 \h </w:instrText>
        </w:r>
        <w:r>
          <w:fldChar w:fldCharType="separate"/>
        </w:r>
        <w:r>
          <w:t>8</w:t>
        </w:r>
        <w:r>
          <w:fldChar w:fldCharType="end"/>
        </w:r>
      </w:hyperlink>
    </w:p>
    <w:p>
      <w:pPr>
        <w:pStyle w:val="TOC1"/>
        <w:tabs>
          <w:tab w:val="right" w:leader="dot" w:pos="8306"/>
        </w:tabs>
      </w:pPr>
      <w:hyperlink w:anchor="_Toc9541" w:history="1">
        <w:r>
          <w:rPr>
            <w:rFonts w:ascii="仿宋" w:eastAsia="仿宋" w:hAnsi="仿宋" w:cs="仿宋" w:hint="eastAsia"/>
            <w:lang w:eastAsia="zh-CN"/>
          </w:rPr>
          <w:t>四、核燃料元件及组件项目文档管理</w:t>
        </w:r>
        <w:r>
          <w:tab/>
        </w:r>
        <w:r>
          <w:fldChar w:fldCharType="begin"/>
        </w:r>
        <w:r>
          <w:instrText xml:space="preserve"> PAGEREF _Toc9541 \h </w:instrText>
        </w:r>
        <w:r>
          <w:fldChar w:fldCharType="separate"/>
        </w:r>
        <w:r>
          <w:t>10</w:t>
        </w:r>
        <w:r>
          <w:fldChar w:fldCharType="end"/>
        </w:r>
      </w:hyperlink>
    </w:p>
    <w:p>
      <w:pPr>
        <w:pStyle w:val="TOC2"/>
        <w:tabs>
          <w:tab w:val="right" w:leader="dot" w:pos="8306"/>
        </w:tabs>
      </w:pPr>
      <w:hyperlink w:anchor="_Toc11855" w:history="1">
        <w:r>
          <w:rPr>
            <w:rFonts w:ascii="仿宋" w:eastAsia="仿宋" w:hAnsi="仿宋" w:cs="仿宋" w:hint="eastAsia"/>
            <w:lang w:eastAsia="zh-CN"/>
          </w:rPr>
          <w:t>(一)、文档编制与审查</w:t>
        </w:r>
        <w:r>
          <w:tab/>
        </w:r>
        <w:r>
          <w:fldChar w:fldCharType="begin"/>
        </w:r>
        <w:r>
          <w:instrText xml:space="preserve"> PAGEREF _Toc11855 \h </w:instrText>
        </w:r>
        <w:r>
          <w:fldChar w:fldCharType="separate"/>
        </w:r>
        <w:r>
          <w:t>10</w:t>
        </w:r>
        <w:r>
          <w:fldChar w:fldCharType="end"/>
        </w:r>
      </w:hyperlink>
    </w:p>
    <w:p>
      <w:pPr>
        <w:pStyle w:val="TOC2"/>
        <w:tabs>
          <w:tab w:val="right" w:leader="dot" w:pos="8306"/>
        </w:tabs>
      </w:pPr>
      <w:hyperlink w:anchor="_Toc20672" w:history="1">
        <w:r>
          <w:rPr>
            <w:rFonts w:ascii="仿宋" w:eastAsia="仿宋" w:hAnsi="仿宋" w:cs="仿宋" w:hint="eastAsia"/>
            <w:lang w:eastAsia="zh-CN"/>
          </w:rPr>
          <w:t>(二)、文档发布与分发</w:t>
        </w:r>
        <w:r>
          <w:tab/>
        </w:r>
        <w:r>
          <w:fldChar w:fldCharType="begin"/>
        </w:r>
        <w:r>
          <w:instrText xml:space="preserve"> PAGEREF _Toc20672 \h </w:instrText>
        </w:r>
        <w:r>
          <w:fldChar w:fldCharType="separate"/>
        </w:r>
        <w:r>
          <w:t>11</w:t>
        </w:r>
        <w:r>
          <w:fldChar w:fldCharType="end"/>
        </w:r>
      </w:hyperlink>
    </w:p>
    <w:p>
      <w:pPr>
        <w:pStyle w:val="TOC2"/>
        <w:tabs>
          <w:tab w:val="right" w:leader="dot" w:pos="8306"/>
        </w:tabs>
      </w:pPr>
      <w:hyperlink w:anchor="_Toc16115" w:history="1">
        <w:r>
          <w:rPr>
            <w:rFonts w:ascii="仿宋" w:eastAsia="仿宋" w:hAnsi="仿宋" w:cs="仿宋" w:hint="eastAsia"/>
            <w:lang w:eastAsia="zh-CN"/>
          </w:rPr>
          <w:t>(三)、文档存档与归档</w:t>
        </w:r>
        <w:r>
          <w:tab/>
        </w:r>
        <w:r>
          <w:fldChar w:fldCharType="begin"/>
        </w:r>
        <w:r>
          <w:instrText xml:space="preserve"> PAGEREF _Toc16115 \h </w:instrText>
        </w:r>
        <w:r>
          <w:fldChar w:fldCharType="separate"/>
        </w:r>
        <w:r>
          <w:t>12</w:t>
        </w:r>
        <w:r>
          <w:fldChar w:fldCharType="end"/>
        </w:r>
      </w:hyperlink>
    </w:p>
    <w:p>
      <w:pPr>
        <w:pStyle w:val="TOC1"/>
        <w:tabs>
          <w:tab w:val="right" w:leader="dot" w:pos="8306"/>
        </w:tabs>
      </w:pPr>
      <w:hyperlink w:anchor="_Toc2357" w:history="1">
        <w:r>
          <w:rPr>
            <w:rFonts w:ascii="仿宋" w:eastAsia="仿宋" w:hAnsi="仿宋" w:cs="仿宋" w:hint="eastAsia"/>
            <w:lang w:eastAsia="zh-CN"/>
          </w:rPr>
          <w:t>五、产品规划分析</w:t>
        </w:r>
        <w:r>
          <w:tab/>
        </w:r>
        <w:r>
          <w:fldChar w:fldCharType="begin"/>
        </w:r>
        <w:r>
          <w:instrText xml:space="preserve"> PAGEREF _Toc2357 \h </w:instrText>
        </w:r>
        <w:r>
          <w:fldChar w:fldCharType="separate"/>
        </w:r>
        <w:r>
          <w:t>13</w:t>
        </w:r>
        <w:r>
          <w:fldChar w:fldCharType="end"/>
        </w:r>
      </w:hyperlink>
    </w:p>
    <w:p>
      <w:pPr>
        <w:pStyle w:val="TOC2"/>
        <w:tabs>
          <w:tab w:val="right" w:leader="dot" w:pos="8306"/>
        </w:tabs>
      </w:pPr>
      <w:hyperlink w:anchor="_Toc27530" w:history="1">
        <w:r>
          <w:rPr>
            <w:rFonts w:ascii="仿宋" w:eastAsia="仿宋" w:hAnsi="仿宋" w:cs="仿宋" w:hint="eastAsia"/>
            <w:lang w:eastAsia="zh-CN"/>
          </w:rPr>
          <w:t>(一)、产品规划</w:t>
        </w:r>
        <w:r>
          <w:tab/>
        </w:r>
        <w:r>
          <w:fldChar w:fldCharType="begin"/>
        </w:r>
        <w:r>
          <w:instrText xml:space="preserve"> PAGEREF _Toc27530 \h </w:instrText>
        </w:r>
        <w:r>
          <w:fldChar w:fldCharType="separate"/>
        </w:r>
        <w:r>
          <w:t>13</w:t>
        </w:r>
        <w:r>
          <w:fldChar w:fldCharType="end"/>
        </w:r>
      </w:hyperlink>
    </w:p>
    <w:p>
      <w:pPr>
        <w:pStyle w:val="TOC2"/>
        <w:tabs>
          <w:tab w:val="right" w:leader="dot" w:pos="8306"/>
        </w:tabs>
      </w:pPr>
      <w:hyperlink w:anchor="_Toc16937" w:history="1">
        <w:r>
          <w:rPr>
            <w:rFonts w:ascii="仿宋" w:eastAsia="仿宋" w:hAnsi="仿宋" w:cs="仿宋" w:hint="eastAsia"/>
            <w:lang w:eastAsia="zh-CN"/>
          </w:rPr>
          <w:t>(二)、建设规模</w:t>
        </w:r>
        <w:r>
          <w:tab/>
        </w:r>
        <w:r>
          <w:fldChar w:fldCharType="begin"/>
        </w:r>
        <w:r>
          <w:instrText xml:space="preserve"> PAGEREF _Toc16937 \h </w:instrText>
        </w:r>
        <w:r>
          <w:fldChar w:fldCharType="separate"/>
        </w:r>
        <w:r>
          <w:t>14</w:t>
        </w:r>
        <w:r>
          <w:fldChar w:fldCharType="end"/>
        </w:r>
      </w:hyperlink>
    </w:p>
    <w:p>
      <w:pPr>
        <w:pStyle w:val="TOC1"/>
        <w:tabs>
          <w:tab w:val="right" w:leader="dot" w:pos="8306"/>
        </w:tabs>
      </w:pPr>
      <w:hyperlink w:anchor="_Toc17059" w:history="1">
        <w:r>
          <w:rPr>
            <w:rFonts w:ascii="仿宋" w:eastAsia="仿宋" w:hAnsi="仿宋" w:cs="仿宋" w:hint="eastAsia"/>
            <w:lang w:eastAsia="zh-CN"/>
          </w:rPr>
          <w:t>六、核燃料元件及组件项目选址可行性分析</w:t>
        </w:r>
        <w:r>
          <w:tab/>
        </w:r>
        <w:r>
          <w:fldChar w:fldCharType="begin"/>
        </w:r>
        <w:r>
          <w:instrText xml:space="preserve"> PAGEREF _Toc17059 \h </w:instrText>
        </w:r>
        <w:r>
          <w:fldChar w:fldCharType="separate"/>
        </w:r>
        <w:r>
          <w:t>15</w:t>
        </w:r>
        <w:r>
          <w:fldChar w:fldCharType="end"/>
        </w:r>
      </w:hyperlink>
    </w:p>
    <w:p>
      <w:pPr>
        <w:pStyle w:val="TOC2"/>
        <w:tabs>
          <w:tab w:val="right" w:leader="dot" w:pos="8306"/>
        </w:tabs>
      </w:pPr>
      <w:hyperlink w:anchor="_Toc31903" w:history="1">
        <w:r>
          <w:rPr>
            <w:rFonts w:ascii="仿宋" w:eastAsia="仿宋" w:hAnsi="仿宋" w:cs="仿宋" w:hint="eastAsia"/>
            <w:lang w:eastAsia="zh-CN"/>
          </w:rPr>
          <w:t>(一)、核燃料元件及组件项目选址</w:t>
        </w:r>
        <w:r>
          <w:tab/>
        </w:r>
        <w:r>
          <w:fldChar w:fldCharType="begin"/>
        </w:r>
        <w:r>
          <w:instrText xml:space="preserve"> PAGEREF _Toc31903 \h </w:instrText>
        </w:r>
        <w:r>
          <w:fldChar w:fldCharType="separate"/>
        </w:r>
        <w:r>
          <w:t>15</w:t>
        </w:r>
        <w:r>
          <w:fldChar w:fldCharType="end"/>
        </w:r>
      </w:hyperlink>
    </w:p>
    <w:p>
      <w:pPr>
        <w:pStyle w:val="TOC2"/>
        <w:tabs>
          <w:tab w:val="right" w:leader="dot" w:pos="8306"/>
        </w:tabs>
      </w:pPr>
      <w:hyperlink w:anchor="_Toc798" w:history="1">
        <w:r>
          <w:rPr>
            <w:rFonts w:ascii="仿宋" w:eastAsia="仿宋" w:hAnsi="仿宋" w:cs="仿宋" w:hint="eastAsia"/>
            <w:lang w:eastAsia="zh-CN"/>
          </w:rPr>
          <w:t>(二)、用地控制指标</w:t>
        </w:r>
        <w:r>
          <w:tab/>
        </w:r>
        <w:r>
          <w:fldChar w:fldCharType="begin"/>
        </w:r>
        <w:r>
          <w:instrText xml:space="preserve"> PAGEREF _Toc798 \h </w:instrText>
        </w:r>
        <w:r>
          <w:fldChar w:fldCharType="separate"/>
        </w:r>
        <w:r>
          <w:t>15</w:t>
        </w:r>
        <w:r>
          <w:fldChar w:fldCharType="end"/>
        </w:r>
      </w:hyperlink>
    </w:p>
    <w:p>
      <w:pPr>
        <w:pStyle w:val="TOC2"/>
        <w:tabs>
          <w:tab w:val="right" w:leader="dot" w:pos="8306"/>
        </w:tabs>
      </w:pPr>
      <w:hyperlink w:anchor="_Toc24122" w:history="1">
        <w:r>
          <w:rPr>
            <w:rFonts w:ascii="仿宋" w:eastAsia="仿宋" w:hAnsi="仿宋" w:cs="仿宋" w:hint="eastAsia"/>
            <w:lang w:eastAsia="zh-CN"/>
          </w:rPr>
          <w:t>(三)、节约用地措施</w:t>
        </w:r>
        <w:r>
          <w:tab/>
        </w:r>
        <w:r>
          <w:fldChar w:fldCharType="begin"/>
        </w:r>
        <w:r>
          <w:instrText xml:space="preserve"> PAGEREF _Toc24122 \h </w:instrText>
        </w:r>
        <w:r>
          <w:fldChar w:fldCharType="separate"/>
        </w:r>
        <w:r>
          <w:t>17</w:t>
        </w:r>
        <w:r>
          <w:fldChar w:fldCharType="end"/>
        </w:r>
      </w:hyperlink>
    </w:p>
    <w:p>
      <w:pPr>
        <w:pStyle w:val="TOC2"/>
        <w:tabs>
          <w:tab w:val="right" w:leader="dot" w:pos="8306"/>
        </w:tabs>
      </w:pPr>
      <w:hyperlink w:anchor="_Toc7500" w:history="1">
        <w:r>
          <w:rPr>
            <w:rFonts w:ascii="仿宋" w:eastAsia="仿宋" w:hAnsi="仿宋" w:cs="仿宋" w:hint="eastAsia"/>
            <w:lang w:eastAsia="zh-CN"/>
          </w:rPr>
          <w:t>(四)、总图布置方案</w:t>
        </w:r>
        <w:r>
          <w:tab/>
        </w:r>
        <w:r>
          <w:fldChar w:fldCharType="begin"/>
        </w:r>
        <w:r>
          <w:instrText xml:space="preserve"> PAGEREF _Toc7500 \h </w:instrText>
        </w:r>
        <w:r>
          <w:fldChar w:fldCharType="separate"/>
        </w:r>
        <w:r>
          <w:t>18</w:t>
        </w:r>
        <w:r>
          <w:fldChar w:fldCharType="end"/>
        </w:r>
      </w:hyperlink>
    </w:p>
    <w:p>
      <w:pPr>
        <w:pStyle w:val="TOC2"/>
        <w:tabs>
          <w:tab w:val="right" w:leader="dot" w:pos="8306"/>
        </w:tabs>
      </w:pPr>
      <w:hyperlink w:anchor="_Toc23128" w:history="1">
        <w:r>
          <w:rPr>
            <w:rFonts w:ascii="仿宋" w:eastAsia="仿宋" w:hAnsi="仿宋" w:cs="仿宋" w:hint="eastAsia"/>
            <w:lang w:eastAsia="zh-CN"/>
          </w:rPr>
          <w:t>(五)、选址综合评价</w:t>
        </w:r>
        <w:r>
          <w:tab/>
        </w:r>
        <w:r>
          <w:fldChar w:fldCharType="begin"/>
        </w:r>
        <w:r>
          <w:instrText xml:space="preserve"> PAGEREF _Toc23128 \h </w:instrText>
        </w:r>
        <w:r>
          <w:fldChar w:fldCharType="separate"/>
        </w:r>
        <w:r>
          <w:t>19</w:t>
        </w:r>
        <w:r>
          <w:fldChar w:fldCharType="end"/>
        </w:r>
      </w:hyperlink>
    </w:p>
    <w:p>
      <w:pPr>
        <w:pStyle w:val="TOC1"/>
        <w:tabs>
          <w:tab w:val="right" w:leader="dot" w:pos="8306"/>
        </w:tabs>
      </w:pPr>
      <w:hyperlink w:anchor="_Toc12825" w:history="1">
        <w:r>
          <w:rPr>
            <w:rFonts w:ascii="仿宋" w:eastAsia="仿宋" w:hAnsi="仿宋" w:cs="仿宋" w:hint="eastAsia"/>
            <w:lang w:eastAsia="zh-CN"/>
          </w:rPr>
          <w:t>七、核燃料元件及组件项目经营效益</w:t>
        </w:r>
        <w:r>
          <w:tab/>
        </w:r>
        <w:r>
          <w:fldChar w:fldCharType="begin"/>
        </w:r>
        <w:r>
          <w:instrText xml:space="preserve"> PAGEREF _Toc12825 \h </w:instrText>
        </w:r>
        <w:r>
          <w:fldChar w:fldCharType="separate"/>
        </w:r>
        <w:r>
          <w:t>21</w:t>
        </w:r>
        <w:r>
          <w:fldChar w:fldCharType="end"/>
        </w:r>
      </w:hyperlink>
    </w:p>
    <w:p>
      <w:pPr>
        <w:pStyle w:val="TOC2"/>
        <w:tabs>
          <w:tab w:val="right" w:leader="dot" w:pos="8306"/>
        </w:tabs>
      </w:pPr>
      <w:hyperlink w:anchor="_Toc17688" w:history="1">
        <w:r>
          <w:rPr>
            <w:rFonts w:ascii="仿宋" w:eastAsia="仿宋" w:hAnsi="仿宋" w:cs="仿宋" w:hint="eastAsia"/>
            <w:lang w:eastAsia="zh-CN"/>
          </w:rPr>
          <w:t>(一)、经济评价财务测算</w:t>
        </w:r>
        <w:r>
          <w:tab/>
        </w:r>
        <w:r>
          <w:fldChar w:fldCharType="begin"/>
        </w:r>
        <w:r>
          <w:instrText xml:space="preserve"> PAGEREF _Toc17688 \h </w:instrText>
        </w:r>
        <w:r>
          <w:fldChar w:fldCharType="separate"/>
        </w:r>
        <w:r>
          <w:t>21</w:t>
        </w:r>
        <w:r>
          <w:fldChar w:fldCharType="end"/>
        </w:r>
      </w:hyperlink>
    </w:p>
    <w:p>
      <w:pPr>
        <w:pStyle w:val="TOC2"/>
        <w:tabs>
          <w:tab w:val="right" w:leader="dot" w:pos="8306"/>
        </w:tabs>
      </w:pPr>
      <w:hyperlink w:anchor="_Toc10376" w:history="1">
        <w:r>
          <w:rPr>
            <w:rFonts w:ascii="仿宋" w:eastAsia="仿宋" w:hAnsi="仿宋" w:cs="仿宋" w:hint="eastAsia"/>
            <w:lang w:eastAsia="zh-CN"/>
          </w:rPr>
          <w:t>(二)、核燃料元件及组件项目盈利能力分析</w:t>
        </w:r>
        <w:r>
          <w:tab/>
        </w:r>
        <w:r>
          <w:fldChar w:fldCharType="begin"/>
        </w:r>
        <w:r>
          <w:instrText xml:space="preserve"> PAGEREF _Toc10376 \h </w:instrText>
        </w:r>
        <w:r>
          <w:fldChar w:fldCharType="separate"/>
        </w:r>
        <w:r>
          <w:t>22</w:t>
        </w:r>
        <w:r>
          <w:fldChar w:fldCharType="end"/>
        </w:r>
      </w:hyperlink>
    </w:p>
    <w:p>
      <w:pPr>
        <w:pStyle w:val="TOC1"/>
        <w:tabs>
          <w:tab w:val="right" w:leader="dot" w:pos="8306"/>
        </w:tabs>
      </w:pPr>
      <w:hyperlink w:anchor="_Toc10082" w:history="1">
        <w:r>
          <w:rPr>
            <w:rFonts w:ascii="仿宋" w:eastAsia="仿宋" w:hAnsi="仿宋" w:cs="仿宋" w:hint="eastAsia"/>
            <w:lang w:eastAsia="zh-CN"/>
          </w:rPr>
          <w:t>八、核燃料元件及组件项目技术管理</w:t>
        </w:r>
        <w:r>
          <w:tab/>
        </w:r>
        <w:r>
          <w:fldChar w:fldCharType="begin"/>
        </w:r>
        <w:r>
          <w:instrText xml:space="preserve"> PAGEREF _Toc10082 \h </w:instrText>
        </w:r>
        <w:r>
          <w:fldChar w:fldCharType="separate"/>
        </w:r>
        <w:r>
          <w:t>23</w:t>
        </w:r>
        <w:r>
          <w:fldChar w:fldCharType="end"/>
        </w:r>
      </w:hyperlink>
    </w:p>
    <w:p>
      <w:pPr>
        <w:pStyle w:val="TOC2"/>
        <w:tabs>
          <w:tab w:val="right" w:leader="dot" w:pos="8306"/>
        </w:tabs>
      </w:pPr>
      <w:hyperlink w:anchor="_Toc29701" w:history="1">
        <w:r>
          <w:rPr>
            <w:rFonts w:ascii="仿宋" w:eastAsia="仿宋" w:hAnsi="仿宋" w:cs="仿宋" w:hint="eastAsia"/>
            <w:lang w:eastAsia="zh-CN"/>
          </w:rPr>
          <w:t>(一)、技术方案选用方向</w:t>
        </w:r>
        <w:r>
          <w:tab/>
        </w:r>
        <w:r>
          <w:fldChar w:fldCharType="begin"/>
        </w:r>
        <w:r>
          <w:instrText xml:space="preserve"> PAGEREF _Toc29701 \h </w:instrText>
        </w:r>
        <w:r>
          <w:fldChar w:fldCharType="separate"/>
        </w:r>
        <w:r>
          <w:t>23</w:t>
        </w:r>
        <w:r>
          <w:fldChar w:fldCharType="end"/>
        </w:r>
      </w:hyperlink>
    </w:p>
    <w:p>
      <w:pPr>
        <w:pStyle w:val="TOC2"/>
        <w:tabs>
          <w:tab w:val="right" w:leader="dot" w:pos="8306"/>
        </w:tabs>
      </w:pPr>
      <w:hyperlink w:anchor="_Toc9329" w:history="1">
        <w:r>
          <w:rPr>
            <w:rFonts w:ascii="仿宋" w:eastAsia="仿宋" w:hAnsi="仿宋" w:cs="仿宋" w:hint="eastAsia"/>
            <w:lang w:eastAsia="zh-CN"/>
          </w:rPr>
          <w:t>(二)、工艺技术方案选用原则</w:t>
        </w:r>
        <w:r>
          <w:tab/>
        </w:r>
        <w:r>
          <w:fldChar w:fldCharType="begin"/>
        </w:r>
        <w:r>
          <w:instrText xml:space="preserve"> PAGEREF _Toc9329 \h </w:instrText>
        </w:r>
        <w:r>
          <w:fldChar w:fldCharType="separate"/>
        </w:r>
        <w:r>
          <w:t>25</w:t>
        </w:r>
        <w:r>
          <w:fldChar w:fldCharType="end"/>
        </w:r>
      </w:hyperlink>
    </w:p>
    <w:p>
      <w:pPr>
        <w:pStyle w:val="TOC2"/>
        <w:tabs>
          <w:tab w:val="right" w:leader="dot" w:pos="8306"/>
        </w:tabs>
      </w:pPr>
      <w:hyperlink w:anchor="_Toc14944" w:history="1">
        <w:r>
          <w:rPr>
            <w:rFonts w:ascii="仿宋" w:eastAsia="仿宋" w:hAnsi="仿宋" w:cs="仿宋" w:hint="eastAsia"/>
            <w:lang w:eastAsia="zh-CN"/>
          </w:rPr>
          <w:t>(三)、工艺技术方案要求</w:t>
        </w:r>
        <w:r>
          <w:tab/>
        </w:r>
        <w:r>
          <w:fldChar w:fldCharType="begin"/>
        </w:r>
        <w:r>
          <w:instrText xml:space="preserve"> PAGEREF _Toc14944 \h </w:instrText>
        </w:r>
        <w:r>
          <w:fldChar w:fldCharType="separate"/>
        </w:r>
        <w:r>
          <w:t>27</w:t>
        </w:r>
        <w:r>
          <w:fldChar w:fldCharType="end"/>
        </w:r>
      </w:hyperlink>
    </w:p>
    <w:p>
      <w:pPr>
        <w:pStyle w:val="TOC1"/>
        <w:tabs>
          <w:tab w:val="right" w:leader="dot" w:pos="8306"/>
        </w:tabs>
      </w:pPr>
      <w:hyperlink w:anchor="_Toc1134" w:history="1">
        <w:r>
          <w:rPr>
            <w:rFonts w:ascii="仿宋" w:eastAsia="仿宋" w:hAnsi="仿宋" w:cs="仿宋" w:hint="eastAsia"/>
            <w:lang w:eastAsia="zh-CN"/>
          </w:rPr>
          <w:t>九、核燃料元件及组件项目社会影响</w:t>
        </w:r>
        <w:r>
          <w:tab/>
        </w:r>
        <w:r>
          <w:fldChar w:fldCharType="begin"/>
        </w:r>
        <w:r>
          <w:instrText xml:space="preserve"> PAGEREF _Toc1134 \h </w:instrText>
        </w:r>
        <w:r>
          <w:fldChar w:fldCharType="separate"/>
        </w:r>
        <w:r>
          <w:t>29</w:t>
        </w:r>
        <w:r>
          <w:fldChar w:fldCharType="end"/>
        </w:r>
      </w:hyperlink>
    </w:p>
    <w:p>
      <w:pPr>
        <w:pStyle w:val="TOC2"/>
        <w:tabs>
          <w:tab w:val="right" w:leader="dot" w:pos="8306"/>
        </w:tabs>
      </w:pPr>
      <w:hyperlink w:anchor="_Toc15970" w:history="1">
        <w:r>
          <w:rPr>
            <w:rFonts w:ascii="仿宋" w:eastAsia="仿宋" w:hAnsi="仿宋" w:cs="仿宋" w:hint="eastAsia"/>
            <w:lang w:eastAsia="zh-CN"/>
          </w:rPr>
          <w:t>(一)、社会责任与义务</w:t>
        </w:r>
        <w:r>
          <w:tab/>
        </w:r>
        <w:r>
          <w:fldChar w:fldCharType="begin"/>
        </w:r>
        <w:r>
          <w:instrText xml:space="preserve"> PAGEREF _Toc15970 \h </w:instrText>
        </w:r>
        <w:r>
          <w:fldChar w:fldCharType="separate"/>
        </w:r>
        <w:r>
          <w:t>29</w:t>
        </w:r>
        <w:r>
          <w:fldChar w:fldCharType="end"/>
        </w:r>
      </w:hyperlink>
    </w:p>
    <w:p>
      <w:pPr>
        <w:pStyle w:val="TOC2"/>
        <w:tabs>
          <w:tab w:val="right" w:leader="dot" w:pos="8306"/>
        </w:tabs>
      </w:pPr>
      <w:hyperlink w:anchor="_Toc21786" w:history="1">
        <w:r>
          <w:rPr>
            <w:rFonts w:ascii="仿宋" w:eastAsia="仿宋" w:hAnsi="仿宋" w:cs="仿宋" w:hint="eastAsia"/>
            <w:lang w:eastAsia="zh-CN"/>
          </w:rPr>
          <w:t>(二)、社会参与与沟通</w:t>
        </w:r>
        <w:r>
          <w:tab/>
        </w:r>
        <w:r>
          <w:fldChar w:fldCharType="begin"/>
        </w:r>
        <w:r>
          <w:instrText xml:space="preserve"> PAGEREF _Toc21786 \h </w:instrText>
        </w:r>
        <w:r>
          <w:fldChar w:fldCharType="separate"/>
        </w:r>
        <w:r>
          <w:t>30</w:t>
        </w:r>
        <w:r>
          <w:fldChar w:fldCharType="end"/>
        </w:r>
      </w:hyperlink>
    </w:p>
    <w:p>
      <w:pPr>
        <w:pStyle w:val="TOC1"/>
        <w:tabs>
          <w:tab w:val="right" w:leader="dot" w:pos="8306"/>
        </w:tabs>
      </w:pPr>
      <w:hyperlink w:anchor="_Toc23652" w:history="1">
        <w:r>
          <w:rPr>
            <w:rFonts w:ascii="仿宋" w:eastAsia="仿宋" w:hAnsi="仿宋" w:cs="仿宋" w:hint="eastAsia"/>
            <w:lang w:eastAsia="zh-CN"/>
          </w:rPr>
          <w:t>十、核燃料元件及组件项目财务管理</w:t>
        </w:r>
        <w:r>
          <w:tab/>
        </w:r>
        <w:r>
          <w:fldChar w:fldCharType="begin"/>
        </w:r>
        <w:r>
          <w:instrText xml:space="preserve"> PAGEREF _Toc23652 \h </w:instrText>
        </w:r>
        <w:r>
          <w:fldChar w:fldCharType="separate"/>
        </w:r>
        <w:r>
          <w:t>31</w:t>
        </w:r>
        <w:r>
          <w:fldChar w:fldCharType="end"/>
        </w:r>
      </w:hyperlink>
    </w:p>
    <w:p>
      <w:pPr>
        <w:pStyle w:val="TOC2"/>
        <w:tabs>
          <w:tab w:val="right" w:leader="dot" w:pos="8306"/>
        </w:tabs>
      </w:pPr>
      <w:hyperlink w:anchor="_Toc22687" w:history="1">
        <w:r>
          <w:rPr>
            <w:rFonts w:ascii="仿宋" w:eastAsia="仿宋" w:hAnsi="仿宋" w:cs="仿宋" w:hint="eastAsia"/>
            <w:lang w:eastAsia="zh-CN"/>
          </w:rPr>
          <w:t>(一)、资金需求大</w:t>
        </w:r>
        <w:r>
          <w:tab/>
        </w:r>
        <w:r>
          <w:fldChar w:fldCharType="begin"/>
        </w:r>
        <w:r>
          <w:instrText xml:space="preserve"> PAGEREF _Toc22687 \h </w:instrText>
        </w:r>
        <w:r>
          <w:fldChar w:fldCharType="separate"/>
        </w:r>
        <w:r>
          <w:t>31</w:t>
        </w:r>
        <w:r>
          <w:fldChar w:fldCharType="end"/>
        </w:r>
      </w:hyperlink>
    </w:p>
    <w:p>
      <w:pPr>
        <w:pStyle w:val="TOC2"/>
        <w:tabs>
          <w:tab w:val="right" w:leader="dot" w:pos="8306"/>
        </w:tabs>
      </w:pPr>
      <w:hyperlink w:anchor="_Toc4180" w:history="1">
        <w:r>
          <w:rPr>
            <w:rFonts w:ascii="仿宋" w:eastAsia="仿宋" w:hAnsi="仿宋" w:cs="仿宋" w:hint="eastAsia"/>
            <w:lang w:eastAsia="zh-CN"/>
          </w:rPr>
          <w:t>(二)、研发周期长</w:t>
        </w:r>
        <w:r>
          <w:tab/>
        </w:r>
        <w:r>
          <w:fldChar w:fldCharType="begin"/>
        </w:r>
        <w:r>
          <w:instrText xml:space="preserve"> PAGEREF _Toc4180 \h </w:instrText>
        </w:r>
        <w:r>
          <w:fldChar w:fldCharType="separate"/>
        </w:r>
        <w:r>
          <w:t>32</w:t>
        </w:r>
        <w:r>
          <w:fldChar w:fldCharType="end"/>
        </w:r>
      </w:hyperlink>
    </w:p>
    <w:p>
      <w:pPr>
        <w:pStyle w:val="TOC2"/>
        <w:tabs>
          <w:tab w:val="right" w:leader="dot" w:pos="8306"/>
        </w:tabs>
      </w:pPr>
      <w:hyperlink w:anchor="_Toc31735" w:history="1">
        <w:r>
          <w:rPr>
            <w:rFonts w:ascii="仿宋" w:eastAsia="仿宋" w:hAnsi="仿宋" w:cs="仿宋" w:hint="eastAsia"/>
            <w:lang w:eastAsia="zh-CN"/>
          </w:rPr>
          <w:t>(三)、市场风险大</w:t>
        </w:r>
        <w:r>
          <w:tab/>
        </w:r>
        <w:r>
          <w:fldChar w:fldCharType="begin"/>
        </w:r>
        <w:r>
          <w:instrText xml:space="preserve"> PAGEREF _Toc31735 \h </w:instrText>
        </w:r>
        <w:r>
          <w:fldChar w:fldCharType="separate"/>
        </w:r>
        <w:r>
          <w:t>33</w:t>
        </w:r>
        <w:r>
          <w:fldChar w:fldCharType="end"/>
        </w:r>
      </w:hyperlink>
    </w:p>
    <w:p>
      <w:pPr>
        <w:pStyle w:val="TOC2"/>
        <w:tabs>
          <w:tab w:val="right" w:leader="dot" w:pos="8306"/>
        </w:tabs>
      </w:pPr>
      <w:hyperlink w:anchor="_Toc30972" w:history="1">
        <w:r>
          <w:rPr>
            <w:rFonts w:ascii="仿宋" w:eastAsia="仿宋" w:hAnsi="仿宋" w:cs="仿宋" w:hint="eastAsia"/>
            <w:lang w:eastAsia="zh-CN"/>
          </w:rPr>
          <w:t>(四)、利润率高</w:t>
        </w:r>
        <w:r>
          <w:tab/>
        </w:r>
        <w:r>
          <w:fldChar w:fldCharType="begin"/>
        </w:r>
        <w:r>
          <w:instrText xml:space="preserve"> PAGEREF _Toc30972 \h </w:instrText>
        </w:r>
        <w:r>
          <w:fldChar w:fldCharType="separate"/>
        </w:r>
        <w:r>
          <w:t>36</w:t>
        </w:r>
        <w:r>
          <w:fldChar w:fldCharType="end"/>
        </w:r>
      </w:hyperlink>
    </w:p>
    <w:p>
      <w:pPr>
        <w:pStyle w:val="TOC1"/>
        <w:tabs>
          <w:tab w:val="right" w:leader="dot" w:pos="8306"/>
        </w:tabs>
      </w:pPr>
      <w:hyperlink w:anchor="_Toc6545" w:history="1">
        <w:r>
          <w:rPr>
            <w:rFonts w:ascii="仿宋" w:eastAsia="仿宋" w:hAnsi="仿宋" w:cs="仿宋" w:hint="eastAsia"/>
            <w:lang w:eastAsia="zh-CN"/>
          </w:rPr>
          <w:t>十一、生产安全保护</w:t>
        </w:r>
        <w:r>
          <w:tab/>
        </w:r>
        <w:r>
          <w:fldChar w:fldCharType="begin"/>
        </w:r>
        <w:r>
          <w:instrText xml:space="preserve"> PAGEREF _Toc6545 \h </w:instrText>
        </w:r>
        <w:r>
          <w:fldChar w:fldCharType="separate"/>
        </w:r>
        <w:r>
          <w:t>38</w:t>
        </w:r>
        <w:r>
          <w:fldChar w:fldCharType="end"/>
        </w:r>
      </w:hyperlink>
    </w:p>
    <w:p>
      <w:pPr>
        <w:pStyle w:val="TOC2"/>
        <w:tabs>
          <w:tab w:val="right" w:leader="dot" w:pos="8306"/>
        </w:tabs>
      </w:pPr>
      <w:hyperlink w:anchor="_Toc10904" w:history="1">
        <w:r>
          <w:rPr>
            <w:rFonts w:ascii="仿宋" w:eastAsia="仿宋" w:hAnsi="仿宋" w:cs="仿宋" w:hint="eastAsia"/>
            <w:lang w:eastAsia="zh-CN"/>
          </w:rPr>
          <w:t>(一)、消防安全</w:t>
        </w:r>
        <w:r>
          <w:tab/>
        </w:r>
        <w:r>
          <w:fldChar w:fldCharType="begin"/>
        </w:r>
        <w:r>
          <w:instrText xml:space="preserve"> PAGEREF _Toc10904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28" w:history="1">
        <w:r>
          <w:rPr>
            <w:rFonts w:ascii="仿宋" w:eastAsia="仿宋" w:hAnsi="仿宋" w:cs="仿宋" w:hint="eastAsia"/>
            <w:lang w:eastAsia="zh-CN"/>
          </w:rPr>
          <w:t>(二)、防火防爆总图布置措施</w:t>
        </w:r>
        <w:r>
          <w:tab/>
        </w:r>
        <w:r>
          <w:fldChar w:fldCharType="begin"/>
        </w:r>
        <w:r>
          <w:instrText xml:space="preserve"> PAGEREF _Toc12828 \h </w:instrText>
        </w:r>
        <w:r>
          <w:fldChar w:fldCharType="separate"/>
        </w:r>
        <w:r>
          <w:t>40</w:t>
        </w:r>
        <w:r>
          <w:fldChar w:fldCharType="end"/>
        </w:r>
      </w:hyperlink>
    </w:p>
    <w:p>
      <w:pPr>
        <w:pStyle w:val="TOC2"/>
        <w:tabs>
          <w:tab w:val="right" w:leader="dot" w:pos="8306"/>
        </w:tabs>
      </w:pPr>
      <w:hyperlink w:anchor="_Toc29433" w:history="1">
        <w:r>
          <w:rPr>
            <w:rFonts w:ascii="仿宋" w:eastAsia="仿宋" w:hAnsi="仿宋" w:cs="仿宋" w:hint="eastAsia"/>
            <w:lang w:eastAsia="zh-CN"/>
          </w:rPr>
          <w:t>(三)、自然灾害防范措施</w:t>
        </w:r>
        <w:r>
          <w:tab/>
        </w:r>
        <w:r>
          <w:fldChar w:fldCharType="begin"/>
        </w:r>
        <w:r>
          <w:instrText xml:space="preserve"> PAGEREF _Toc29433 \h </w:instrText>
        </w:r>
        <w:r>
          <w:fldChar w:fldCharType="separate"/>
        </w:r>
        <w:r>
          <w:t>40</w:t>
        </w:r>
        <w:r>
          <w:fldChar w:fldCharType="end"/>
        </w:r>
      </w:hyperlink>
    </w:p>
    <w:p>
      <w:pPr>
        <w:pStyle w:val="TOC2"/>
        <w:tabs>
          <w:tab w:val="right" w:leader="dot" w:pos="8306"/>
        </w:tabs>
      </w:pPr>
      <w:hyperlink w:anchor="_Toc21658" w:history="1">
        <w:r>
          <w:rPr>
            <w:rFonts w:ascii="仿宋" w:eastAsia="仿宋" w:hAnsi="仿宋" w:cs="仿宋" w:hint="eastAsia"/>
            <w:lang w:eastAsia="zh-CN"/>
          </w:rPr>
          <w:t>(四)、安全色及安全标志使用要求</w:t>
        </w:r>
        <w:r>
          <w:tab/>
        </w:r>
        <w:r>
          <w:fldChar w:fldCharType="begin"/>
        </w:r>
        <w:r>
          <w:instrText xml:space="preserve"> PAGEREF _Toc21658 \h </w:instrText>
        </w:r>
        <w:r>
          <w:fldChar w:fldCharType="separate"/>
        </w:r>
        <w:r>
          <w:t>41</w:t>
        </w:r>
        <w:r>
          <w:fldChar w:fldCharType="end"/>
        </w:r>
      </w:hyperlink>
    </w:p>
    <w:p>
      <w:pPr>
        <w:pStyle w:val="TOC2"/>
        <w:tabs>
          <w:tab w:val="right" w:leader="dot" w:pos="8306"/>
        </w:tabs>
      </w:pPr>
      <w:hyperlink w:anchor="_Toc956" w:history="1">
        <w:r>
          <w:rPr>
            <w:rFonts w:ascii="仿宋" w:eastAsia="仿宋" w:hAnsi="仿宋" w:cs="仿宋" w:hint="eastAsia"/>
            <w:lang w:eastAsia="zh-CN"/>
          </w:rPr>
          <w:t>(五)、防尘防毒措施</w:t>
        </w:r>
        <w:r>
          <w:tab/>
        </w:r>
        <w:r>
          <w:fldChar w:fldCharType="begin"/>
        </w:r>
        <w:r>
          <w:instrText xml:space="preserve"> PAGEREF _Toc956 \h </w:instrText>
        </w:r>
        <w:r>
          <w:fldChar w:fldCharType="separate"/>
        </w:r>
        <w:r>
          <w:t>42</w:t>
        </w:r>
        <w:r>
          <w:fldChar w:fldCharType="end"/>
        </w:r>
      </w:hyperlink>
    </w:p>
    <w:p>
      <w:pPr>
        <w:pStyle w:val="TOC2"/>
        <w:tabs>
          <w:tab w:val="right" w:leader="dot" w:pos="8306"/>
        </w:tabs>
      </w:pPr>
      <w:hyperlink w:anchor="_Toc30769" w:history="1">
        <w:r>
          <w:rPr>
            <w:rFonts w:ascii="仿宋" w:eastAsia="仿宋" w:hAnsi="仿宋" w:cs="仿宋" w:hint="eastAsia"/>
            <w:lang w:eastAsia="zh-CN"/>
          </w:rPr>
          <w:t>(六)、防静电、触电防护及防雷措施</w:t>
        </w:r>
        <w:r>
          <w:tab/>
        </w:r>
        <w:r>
          <w:fldChar w:fldCharType="begin"/>
        </w:r>
        <w:r>
          <w:instrText xml:space="preserve"> PAGEREF _Toc30769 \h </w:instrText>
        </w:r>
        <w:r>
          <w:fldChar w:fldCharType="separate"/>
        </w:r>
        <w:r>
          <w:t>43</w:t>
        </w:r>
        <w:r>
          <w:fldChar w:fldCharType="end"/>
        </w:r>
      </w:hyperlink>
    </w:p>
    <w:p>
      <w:pPr>
        <w:pStyle w:val="TOC2"/>
        <w:tabs>
          <w:tab w:val="right" w:leader="dot" w:pos="8306"/>
        </w:tabs>
      </w:pPr>
      <w:hyperlink w:anchor="_Toc23407" w:history="1">
        <w:r>
          <w:rPr>
            <w:rFonts w:ascii="仿宋" w:eastAsia="仿宋" w:hAnsi="仿宋" w:cs="仿宋" w:hint="eastAsia"/>
            <w:lang w:eastAsia="zh-CN"/>
          </w:rPr>
          <w:t>(七)、机械设备安全保障措施</w:t>
        </w:r>
        <w:r>
          <w:tab/>
        </w:r>
        <w:r>
          <w:fldChar w:fldCharType="begin"/>
        </w:r>
        <w:r>
          <w:instrText xml:space="preserve"> PAGEREF _Toc23407 \h </w:instrText>
        </w:r>
        <w:r>
          <w:fldChar w:fldCharType="separate"/>
        </w:r>
        <w:r>
          <w:t>45</w:t>
        </w:r>
        <w:r>
          <w:fldChar w:fldCharType="end"/>
        </w:r>
      </w:hyperlink>
    </w:p>
    <w:p>
      <w:pPr>
        <w:pStyle w:val="TOC1"/>
        <w:tabs>
          <w:tab w:val="right" w:leader="dot" w:pos="8306"/>
        </w:tabs>
      </w:pPr>
      <w:hyperlink w:anchor="_Toc23888" w:history="1">
        <w:r>
          <w:rPr>
            <w:rFonts w:ascii="仿宋" w:eastAsia="仿宋" w:hAnsi="仿宋" w:cs="仿宋" w:hint="eastAsia"/>
            <w:lang w:eastAsia="zh-CN"/>
          </w:rPr>
          <w:t>十二、核燃料元件及组件项目创新与研发</w:t>
        </w:r>
        <w:r>
          <w:tab/>
        </w:r>
        <w:r>
          <w:fldChar w:fldCharType="begin"/>
        </w:r>
        <w:r>
          <w:instrText xml:space="preserve"> PAGEREF _Toc23888 \h </w:instrText>
        </w:r>
        <w:r>
          <w:fldChar w:fldCharType="separate"/>
        </w:r>
        <w:r>
          <w:t>46</w:t>
        </w:r>
        <w:r>
          <w:fldChar w:fldCharType="end"/>
        </w:r>
      </w:hyperlink>
    </w:p>
    <w:p>
      <w:pPr>
        <w:pStyle w:val="TOC2"/>
        <w:tabs>
          <w:tab w:val="right" w:leader="dot" w:pos="8306"/>
        </w:tabs>
      </w:pPr>
      <w:hyperlink w:anchor="_Toc19600" w:history="1">
        <w:r>
          <w:rPr>
            <w:rFonts w:ascii="仿宋" w:eastAsia="仿宋" w:hAnsi="仿宋" w:cs="仿宋" w:hint="eastAsia"/>
            <w:lang w:eastAsia="zh-CN"/>
          </w:rPr>
          <w:t>(一)、创新策略与方向</w:t>
        </w:r>
        <w:r>
          <w:tab/>
        </w:r>
        <w:r>
          <w:fldChar w:fldCharType="begin"/>
        </w:r>
        <w:r>
          <w:instrText xml:space="preserve"> PAGEREF _Toc19600 \h </w:instrText>
        </w:r>
        <w:r>
          <w:fldChar w:fldCharType="separate"/>
        </w:r>
        <w:r>
          <w:t>46</w:t>
        </w:r>
        <w:r>
          <w:fldChar w:fldCharType="end"/>
        </w:r>
      </w:hyperlink>
    </w:p>
    <w:p>
      <w:pPr>
        <w:pStyle w:val="TOC2"/>
        <w:tabs>
          <w:tab w:val="right" w:leader="dot" w:pos="8306"/>
        </w:tabs>
      </w:pPr>
      <w:hyperlink w:anchor="_Toc31003" w:history="1">
        <w:r>
          <w:rPr>
            <w:rFonts w:ascii="仿宋" w:eastAsia="仿宋" w:hAnsi="仿宋" w:cs="仿宋" w:hint="eastAsia"/>
            <w:lang w:eastAsia="zh-CN"/>
          </w:rPr>
          <w:t>(二)、研发规划与投入</w:t>
        </w:r>
        <w:r>
          <w:tab/>
        </w:r>
        <w:r>
          <w:fldChar w:fldCharType="begin"/>
        </w:r>
        <w:r>
          <w:instrText xml:space="preserve"> PAGEREF _Toc31003 \h </w:instrText>
        </w:r>
        <w:r>
          <w:fldChar w:fldCharType="separate"/>
        </w:r>
        <w:r>
          <w:t>48</w:t>
        </w:r>
        <w:r>
          <w:fldChar w:fldCharType="end"/>
        </w:r>
      </w:hyperlink>
    </w:p>
    <w:p>
      <w:pPr>
        <w:pStyle w:val="TOC1"/>
        <w:tabs>
          <w:tab w:val="right" w:leader="dot" w:pos="8306"/>
        </w:tabs>
      </w:pPr>
      <w:hyperlink w:anchor="_Toc14791" w:history="1">
        <w:r>
          <w:rPr>
            <w:rFonts w:ascii="仿宋" w:eastAsia="仿宋" w:hAnsi="仿宋" w:cs="仿宋" w:hint="eastAsia"/>
            <w:lang w:eastAsia="zh-CN"/>
          </w:rPr>
          <w:t>十三、核燃料元件及组件项目实施保障措施</w:t>
        </w:r>
        <w:r>
          <w:tab/>
        </w:r>
        <w:r>
          <w:fldChar w:fldCharType="begin"/>
        </w:r>
        <w:r>
          <w:instrText xml:space="preserve"> PAGEREF _Toc14791 \h </w:instrText>
        </w:r>
        <w:r>
          <w:fldChar w:fldCharType="separate"/>
        </w:r>
        <w:r>
          <w:t>50</w:t>
        </w:r>
        <w:r>
          <w:fldChar w:fldCharType="end"/>
        </w:r>
      </w:hyperlink>
    </w:p>
    <w:p>
      <w:pPr>
        <w:pStyle w:val="TOC2"/>
        <w:tabs>
          <w:tab w:val="right" w:leader="dot" w:pos="8306"/>
        </w:tabs>
      </w:pPr>
      <w:hyperlink w:anchor="_Toc17739" w:history="1">
        <w:r>
          <w:rPr>
            <w:rFonts w:ascii="仿宋" w:eastAsia="仿宋" w:hAnsi="仿宋" w:cs="仿宋" w:hint="eastAsia"/>
            <w:lang w:eastAsia="zh-CN"/>
          </w:rPr>
          <w:t>(一)、核燃料元件及组件项目实施保障机制</w:t>
        </w:r>
        <w:r>
          <w:tab/>
        </w:r>
        <w:r>
          <w:fldChar w:fldCharType="begin"/>
        </w:r>
        <w:r>
          <w:instrText xml:space="preserve"> PAGEREF _Toc17739 \h </w:instrText>
        </w:r>
        <w:r>
          <w:fldChar w:fldCharType="separate"/>
        </w:r>
        <w:r>
          <w:t>50</w:t>
        </w:r>
        <w:r>
          <w:fldChar w:fldCharType="end"/>
        </w:r>
      </w:hyperlink>
    </w:p>
    <w:p>
      <w:pPr>
        <w:pStyle w:val="TOC2"/>
        <w:tabs>
          <w:tab w:val="right" w:leader="dot" w:pos="8306"/>
        </w:tabs>
      </w:pPr>
      <w:hyperlink w:anchor="_Toc6360" w:history="1">
        <w:r>
          <w:rPr>
            <w:rFonts w:ascii="仿宋" w:eastAsia="仿宋" w:hAnsi="仿宋" w:cs="仿宋" w:hint="eastAsia"/>
            <w:lang w:eastAsia="zh-CN"/>
          </w:rPr>
          <w:t>(二)、核燃料元件及组件项目法律合规要求</w:t>
        </w:r>
        <w:r>
          <w:tab/>
        </w:r>
        <w:r>
          <w:fldChar w:fldCharType="begin"/>
        </w:r>
        <w:r>
          <w:instrText xml:space="preserve"> PAGEREF _Toc6360 \h </w:instrText>
        </w:r>
        <w:r>
          <w:fldChar w:fldCharType="separate"/>
        </w:r>
        <w:r>
          <w:t>53</w:t>
        </w:r>
        <w:r>
          <w:fldChar w:fldCharType="end"/>
        </w:r>
      </w:hyperlink>
    </w:p>
    <w:p>
      <w:pPr>
        <w:pStyle w:val="TOC2"/>
        <w:tabs>
          <w:tab w:val="right" w:leader="dot" w:pos="8306"/>
        </w:tabs>
      </w:pPr>
      <w:hyperlink w:anchor="_Toc24537" w:history="1">
        <w:r>
          <w:rPr>
            <w:rFonts w:ascii="仿宋" w:eastAsia="仿宋" w:hAnsi="仿宋" w:cs="仿宋" w:hint="eastAsia"/>
            <w:lang w:eastAsia="zh-CN"/>
          </w:rPr>
          <w:t>(三)、核燃料元件及组件项目合同管理与法律事务</w:t>
        </w:r>
        <w:r>
          <w:tab/>
        </w:r>
        <w:r>
          <w:fldChar w:fldCharType="begin"/>
        </w:r>
        <w:r>
          <w:instrText xml:space="preserve"> PAGEREF _Toc24537 \h </w:instrText>
        </w:r>
        <w:r>
          <w:fldChar w:fldCharType="separate"/>
        </w:r>
        <w:r>
          <w:t>58</w:t>
        </w:r>
        <w:r>
          <w:fldChar w:fldCharType="end"/>
        </w:r>
      </w:hyperlink>
    </w:p>
    <w:p>
      <w:pPr>
        <w:pStyle w:val="TOC2"/>
        <w:tabs>
          <w:tab w:val="right" w:leader="dot" w:pos="8306"/>
        </w:tabs>
      </w:pPr>
      <w:hyperlink w:anchor="_Toc6672" w:history="1">
        <w:r>
          <w:rPr>
            <w:rFonts w:ascii="仿宋" w:eastAsia="仿宋" w:hAnsi="仿宋" w:cs="仿宋" w:hint="eastAsia"/>
            <w:lang w:eastAsia="zh-CN"/>
          </w:rPr>
          <w:t>(四)、核燃料元件及组件项目知识产权保护策略</w:t>
        </w:r>
        <w:r>
          <w:tab/>
        </w:r>
        <w:r>
          <w:fldChar w:fldCharType="begin"/>
        </w:r>
        <w:r>
          <w:instrText xml:space="preserve"> PAGEREF _Toc6672 \h </w:instrText>
        </w:r>
        <w:r>
          <w:fldChar w:fldCharType="separate"/>
        </w:r>
        <w:r>
          <w:t>64</w:t>
        </w:r>
        <w:r>
          <w:fldChar w:fldCharType="end"/>
        </w:r>
      </w:hyperlink>
    </w:p>
    <w:p>
      <w:pPr>
        <w:pStyle w:val="TOC1"/>
        <w:tabs>
          <w:tab w:val="right" w:leader="dot" w:pos="8306"/>
        </w:tabs>
      </w:pPr>
      <w:hyperlink w:anchor="_Toc300" w:history="1">
        <w:r>
          <w:rPr>
            <w:rFonts w:ascii="仿宋" w:eastAsia="仿宋" w:hAnsi="仿宋" w:cs="仿宋" w:hint="eastAsia"/>
            <w:lang w:eastAsia="zh-CN"/>
          </w:rPr>
          <w:t>十四、风险识别与分类</w:t>
        </w:r>
        <w:r>
          <w:tab/>
        </w:r>
        <w:r>
          <w:fldChar w:fldCharType="begin"/>
        </w:r>
        <w:r>
          <w:instrText xml:space="preserve"> PAGEREF _Toc300 \h </w:instrText>
        </w:r>
        <w:r>
          <w:fldChar w:fldCharType="separate"/>
        </w:r>
        <w:r>
          <w:t>67</w:t>
        </w:r>
        <w:r>
          <w:fldChar w:fldCharType="end"/>
        </w:r>
      </w:hyperlink>
    </w:p>
    <w:p>
      <w:pPr>
        <w:pStyle w:val="TOC2"/>
        <w:tabs>
          <w:tab w:val="right" w:leader="dot" w:pos="8306"/>
        </w:tabs>
      </w:pPr>
      <w:hyperlink w:anchor="_Toc67" w:history="1">
        <w:r>
          <w:rPr>
            <w:rFonts w:ascii="仿宋" w:eastAsia="仿宋" w:hAnsi="仿宋" w:cs="仿宋" w:hint="eastAsia"/>
            <w:lang w:eastAsia="zh-CN"/>
          </w:rPr>
          <w:t>(一)、风险识别</w:t>
        </w:r>
        <w:r>
          <w:tab/>
        </w:r>
        <w:r>
          <w:fldChar w:fldCharType="begin"/>
        </w:r>
        <w:r>
          <w:instrText xml:space="preserve"> PAGEREF _Toc67 \h </w:instrText>
        </w:r>
        <w:r>
          <w:fldChar w:fldCharType="separate"/>
        </w:r>
        <w:r>
          <w:t>67</w:t>
        </w:r>
        <w:r>
          <w:fldChar w:fldCharType="end"/>
        </w:r>
      </w:hyperlink>
    </w:p>
    <w:p>
      <w:pPr>
        <w:pStyle w:val="TOC2"/>
        <w:tabs>
          <w:tab w:val="right" w:leader="dot" w:pos="8306"/>
        </w:tabs>
      </w:pPr>
      <w:hyperlink w:anchor="_Toc17579" w:history="1">
        <w:r>
          <w:rPr>
            <w:rFonts w:ascii="仿宋" w:eastAsia="仿宋" w:hAnsi="仿宋" w:cs="仿宋" w:hint="eastAsia"/>
            <w:lang w:eastAsia="zh-CN"/>
          </w:rPr>
          <w:t>(二)、风险分类</w:t>
        </w:r>
        <w:r>
          <w:tab/>
        </w:r>
        <w:r>
          <w:fldChar w:fldCharType="begin"/>
        </w:r>
        <w:r>
          <w:instrText xml:space="preserve"> PAGEREF _Toc17579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76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5247"/>
      <w:r>
        <w:rPr>
          <w:rFonts w:ascii="仿宋" w:eastAsia="仿宋" w:hAnsi="仿宋" w:cs="仿宋" w:hint="eastAsia"/>
          <w:lang w:eastAsia="zh-CN"/>
        </w:rPr>
        <w:t>(一)、核燃料元件及组件行业分析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核燃料元件及组件行业一直以来都是市场的关注焦点。行业内的发展趋势、竞争态势以及潜在机会都对核燃料元件及组件项目的推进产生深远的影响。通过深入研究行业的整体概貌，我们将更好地理解行业的核心特征，为核燃料元件及组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核燃料元件及组件行业，技术一直是推动创新和发展的关键因素。我们将对当前技术趋势进行详尽分析，包括但不限于人工智能、大数据应用、先进制造技术等。这有助于核燃料元件及组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核燃料元件及组件项目成功的基础。我们将对主要竞争对手进行深入研究，包括其市场份额、产品特点、市场定位等。通过全面了解竞争对手的优势和劣势，核燃料元件及组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1481"/>
      <w:r>
        <w:rPr>
          <w:rFonts w:ascii="仿宋" w:eastAsia="仿宋" w:hAnsi="仿宋" w:cs="仿宋" w:hint="eastAsia"/>
          <w:sz w:val="28"/>
          <w:lang w:eastAsia="zh-CN"/>
        </w:rPr>
        <w:t>(二)、核燃料元件及组件市场分析预测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核燃料元件及组件市场未来的增长趋势。这包括市场的整体规模、各细分领域的发展趋势等。核燃料元件及组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核燃料元件及组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核燃料元件及组件项目实施过程中需要充分考虑的因素。我们将对市场风险进行全面评估，包括但不限于政策法规风险、市场竞争风险、技术变革风险等。通过对潜在风险的深入分析，核燃料元件及组件项目可以制定相应的风险缓解策略，降低不确定性对核燃料元件及组件项目的影响。</w:t>
      </w:r>
    </w:p>
    <w:p>
      <w:pPr>
        <w:pStyle w:val="Heading1"/>
        <w:ind w:firstLine="560" w:firstLineChars="200"/>
        <w:rPr>
          <w:rFonts w:ascii="仿宋" w:eastAsia="仿宋" w:hAnsi="仿宋" w:cs="仿宋" w:hint="eastAsia"/>
          <w:sz w:val="28"/>
          <w:lang w:eastAsia="zh-CN"/>
        </w:rPr>
      </w:pPr>
      <w:bookmarkStart w:id="5" w:name="_Toc4139"/>
      <w:r>
        <w:rPr>
          <w:rFonts w:ascii="仿宋" w:eastAsia="仿宋" w:hAnsi="仿宋" w:cs="仿宋" w:hint="eastAsia"/>
          <w:sz w:val="28"/>
          <w:lang w:eastAsia="zh-CN"/>
        </w:rPr>
        <w:t>二、核燃料元件及组件项目建设单位说明</w:t>
      </w:r>
      <w:bookmarkEnd w:id="5"/>
    </w:p>
    <w:p>
      <w:pPr>
        <w:pStyle w:val="Heading2"/>
        <w:rPr>
          <w:rFonts w:ascii="仿宋" w:eastAsia="仿宋" w:hAnsi="仿宋" w:cs="仿宋" w:hint="eastAsia"/>
          <w:lang w:eastAsia="zh-CN"/>
        </w:rPr>
      </w:pPr>
      <w:bookmarkStart w:id="6" w:name="_Toc13767"/>
      <w:r>
        <w:rPr>
          <w:rFonts w:ascii="仿宋" w:eastAsia="仿宋" w:hAnsi="仿宋" w:cs="仿宋" w:hint="eastAsia"/>
          <w:lang w:eastAsia="zh-CN"/>
        </w:rPr>
        <w:t>(一)、核燃料元件及组件项目承办单位基本情况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190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核燃料元件及组件项目承办单位的XXXX，我们着眼于实现可持续的经济效益。通过技术创新和解决方案的提供，公司预计在核燃料元件及组件项目执行期间将获得可观的收入增长。这一收入来源主要包括核燃料元件及组件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同时，我们注重成本控制和效率提升，以确保核燃料元件及组件项目的可持续盈利。透过精细的管理和资源优化，公司期望实现核燃料元件及组件项目利润最大化。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核燃料元件及组件项目实施进行全面的投资评估，包括核燃料元件及组件项目启动阶段的资金投入和后续运营成本。通过对核燃料元件及组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核燃料元件及组件项目实施过程中具备足够的资金流动性，公司将进行详尽的现金流分析。这包括资金需求的合理预测、核燃料元件及组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7376"/>
      <w:r>
        <w:rPr>
          <w:rFonts w:ascii="仿宋" w:eastAsia="仿宋" w:hAnsi="仿宋" w:cs="仿宋" w:hint="eastAsia"/>
          <w:sz w:val="28"/>
          <w:lang w:eastAsia="zh-CN"/>
        </w:rPr>
        <w:t>三、核燃料元件及组件项目绩效评估</w:t>
      </w:r>
      <w:bookmarkEnd w:id="8"/>
    </w:p>
    <w:p>
      <w:pPr>
        <w:pStyle w:val="Heading2"/>
        <w:rPr>
          <w:rFonts w:ascii="仿宋" w:eastAsia="仿宋" w:hAnsi="仿宋" w:cs="仿宋" w:hint="eastAsia"/>
          <w:lang w:eastAsia="zh-CN"/>
        </w:rPr>
      </w:pPr>
      <w:bookmarkStart w:id="9" w:name="_Toc2090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核燃料元件及组件项目中，我们设计了一套全面的绩效评估指标，以确保核燃料元件及组件项目的可控和成功交付。这些指标跨足核燃料元件及组件项目目标、成本、进度和质量等多个维度，为我们提供了全面洞察核燃料元件及组件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燃料元件及组件项目目标达成率是我们关注的首要指标。我们设定了明确的目标，并通过定期监测和评估，迅速发现并应对潜在的目标偏差。这为核燃料元件及组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成本绩效是另一个核心关注点。通过实际成本与预算成本的对比分析，我们深入了解成本差异的原因，及时调整资源分配，保持核燃料元件及组件项目在经济效益方面的合理水平。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核燃料元件及组件项目进度作为关键的绩效指标之一，得到了精心的关注。我们制定了详细的核燃料元件及组件项目进度计划，并设立了进度符合度指标，确保实际进度与计划进度保持一致。这使我们能够快速发现和解决潜在的进度问题，保持核燃料元件及组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核燃料元件及组件项目绩效的不可或缺的一环。我们引入了一系列的质量标准和客户满意度指标，以确保核燃料元件及组件项目交付的成果在质量上达到或超越预期水平。通过持续监测这些指标，我们努力提升核燃料元件及组件项目整体质量水平，为核燃料元件及组件项目的成功交付提供有力保障。通过这些科学且全面的绩效评估，我们能够更好地引导核燃料元件及组件项目的持续改进，确保核燃料元件及组件项目目标的顺利达成。</w:t>
      </w:r>
    </w:p>
    <w:p>
      <w:pPr>
        <w:pStyle w:val="Heading2"/>
        <w:ind w:firstLine="560" w:firstLineChars="200"/>
        <w:rPr>
          <w:rFonts w:ascii="仿宋" w:eastAsia="仿宋" w:hAnsi="仿宋" w:cs="仿宋" w:hint="eastAsia"/>
          <w:sz w:val="28"/>
          <w:lang w:eastAsia="zh-CN"/>
        </w:rPr>
      </w:pPr>
      <w:bookmarkStart w:id="10" w:name="_Toc6391"/>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绩效评估是核燃料元件及组件项目中的关键环节，为确保核燃料元件及组件项目达到预期目标，我们采用了多层次、多维度的绩效评估方法。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核燃料元件及组件项目的战略目标对齐，确保每个决策和行动都与核燃料元件及组件项目整体目标保持一致。团队会定期召开战略对齐会议，审视当前工作与核燃料元件及组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核燃料元件及组件项目进度、质量、成本和风险等方面。这些指标通过数据收集和分析，为核燃料元件及组件项目管理团队提供了客观的评估依据。例如，我们通过核燃料元件及组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核燃料元件及组件项目内部，还考虑了核燃料元件及组件项目对外部环境的影响。我们定期进行干系人满意度调查，以了解各利益相关方对核燃料元件及组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这种多层次、多角度的绩效评估方法，使得我们能够全面了解核燃料元件及组件项目的运行状态，及时做出调整，确保核燃料元件及组件项目在不断变化的环境中保持稳健前行。</w:t>
      </w:r>
    </w:p>
    <w:p>
      <w:pPr>
        <w:pStyle w:val="Heading2"/>
        <w:ind w:firstLine="560" w:firstLineChars="200"/>
        <w:rPr>
          <w:rFonts w:ascii="仿宋" w:eastAsia="仿宋" w:hAnsi="仿宋" w:cs="仿宋" w:hint="eastAsia"/>
          <w:sz w:val="28"/>
          <w:lang w:eastAsia="zh-CN"/>
        </w:rPr>
      </w:pPr>
      <w:bookmarkStart w:id="11" w:name="_Toc16445"/>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为了确保核燃料元件及组件项目的有效管理和不断优化，我们采用了精心设计的绩效评估周期。这个周期旨在实现灵活、实时和全面的评估，以适应核燃料元件及组件项目执行中的各种挑战。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核燃料元件及组件项目的不同需求，分为短期、中期和长期。短期评估关注每个迭代或工作周期，以及时发现和解决当前任务中的问题。中期评估涵盖几个迭代，深入了解整体核燃料元件及组件项目的趋势和性能。长期评估则着眼于整个核燃料元件及组件项目阶段，确保核燃料元件及组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核燃料元件及组件项目管理工具和协作平台，团队成员能够随时更新和分享核燃料元件及组件项目数据。这种实时性的反馈机制使我们能够及时察觉潜在问题，快速调整，保持核燃料元件及组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核燃料元件及组件项目的决策制定密不可分。每个周期的核燃料元件及组件项目回顾会议成为集体总结经验、识别问题深层次原因并找到创新解决方案的平台。这种定期的反思与调整机制使核燃料元件及组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9541"/>
      <w:r>
        <w:rPr>
          <w:rFonts w:ascii="仿宋" w:eastAsia="仿宋" w:hAnsi="仿宋" w:cs="仿宋" w:hint="eastAsia"/>
          <w:sz w:val="28"/>
          <w:lang w:eastAsia="zh-CN"/>
        </w:rPr>
        <w:t>四、核燃料元件及组件项目文档管理</w:t>
      </w:r>
      <w:bookmarkEnd w:id="12"/>
    </w:p>
    <w:p>
      <w:pPr>
        <w:pStyle w:val="Heading2"/>
        <w:rPr>
          <w:rFonts w:ascii="仿宋" w:eastAsia="仿宋" w:hAnsi="仿宋" w:cs="仿宋" w:hint="eastAsia"/>
          <w:lang w:eastAsia="zh-CN"/>
        </w:rPr>
      </w:pPr>
      <w:bookmarkStart w:id="13" w:name="_Toc11855"/>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核燃料元件及组件项目高度重视文档的质量和准确性，以支持核燃料元件及组件项目的各项活动和决策。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核燃料元件及组件项目文档的编制始于核燃料元件及组件项目计划的初期，我们制定了详细的文档编制计划，明确了每个文档的内容、格式和编写责任人。在核燃料元件及组件项目启动阶段，我们首先编制了核燃料元件及组件项目章程，明确定义了核燃料元件及组件项目的目标、范围、风险等关键要素。随后，核燃料元件及组件项目团队根据计划陆续编制了需求文档、设计文档、测试文档等各类文档，确保核燃料元件及组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核燃料元件及组件项目管理中的重要环节，旨在确保核燃料元件及组件项目文档符合质量标准和核燃料元件及组件项目需求。在核燃料元件及组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核燃料元件及组件项目相关利益方和专业领域的专家对文档进行独立审查。这有助于获取更全面、客观的反馈，确保核燃料元件及组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核燃料元件及组件项目在文档编制与审查方面建立了严格的管理机制，通过规范的流程和多维度的审查，确保核燃料元件及组件项目文档的质量、准确性和可靠性，为核燃料元件及组件项目的顺利推进提供了有力支持。</w:t>
      </w:r>
    </w:p>
    <w:p>
      <w:pPr>
        <w:pStyle w:val="Heading2"/>
        <w:ind w:firstLine="560" w:firstLineChars="200"/>
        <w:rPr>
          <w:rFonts w:ascii="仿宋" w:eastAsia="仿宋" w:hAnsi="仿宋" w:cs="仿宋" w:hint="eastAsia"/>
          <w:sz w:val="28"/>
          <w:lang w:eastAsia="zh-CN"/>
        </w:rPr>
      </w:pPr>
      <w:bookmarkStart w:id="14" w:name="_Toc20672"/>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在核燃料元件及组件项目中，我们致力于优化文档发布与分发过程，以确保信息的高效传递和团队间协作的顺畅进行。以下是我们采取的关键优化策略：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我们通过多渠道发布文档，包括电子邮件、核燃料元件及组件项目管理平台、内部网站等，以满足不同团队成员的偏好和需求。多渠道发布确保了信息的全面覆盖。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我们采用了精细的权限控制，确保只有授权人员可以访问敏感信息。这种安全措施保护了核燃料元件及组件项目文档的机密性，防止了未经授权的信息泄露。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6115"/>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核燃料元件及组件项目生命周期中一个至关重要的环节，直接关系到核燃料元件及组件项目信息的长期保存和历史记录的完整性。在核燃料元件及组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357"/>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27530"/>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核燃料元件及组件项目的主要产品是XXXX，预计年产值为XXX万元。这一产品在市场中占据着重要的地位，其广泛的应用范围使得该核燃料元件及组件项目的市场前景非常广阔。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核燃料元件及组件项目的xxx产品作为重要的原材料之一，将在多个领域发挥关键作用。其在建筑、交通、能源等方面的广泛应用将为整个产业链提供强大的支持，形成产业协同效应。核燃料元件及组件项目的年产值XXX万XXX万XXX万万元不仅反映了其在市场上的巨大潜力，更预示着它对国民经济的积极贡献。这种关联度高、涉及面广的产业关系，使得该核燃料元件及组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6937"/>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核燃料元件及组件项目总征地面积为XXXX平方米，相当于约XX.XX亩，其中净用地面积为XXXX平方米，红线范围内相当于约XX.XX亩。这一用地规模充分考虑了核燃料元件及组件项目的建设需求，保障了核燃料元件及组件项目在合适的空间内得以充分发展。核燃料元件及组件项目规划的总建筑面积为XXXX平方米，其中主体工程建设占XXXX平方米，计容建筑面积达XXXX平方米。预计建筑工程的投资将达到XXXX万元，为核燃料元件及组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燃料元件及组件项目计划购置的设备共计XXXX台（套），设备购置费用为XXXX万元。这一设备购置计划充分考虑到核燃料元件及组件项目的生产需求和技术要求，确保了核燃料元件及组件项目在生产运营中具备先进的技术装备和高效的生产能力。设备的合理配置将为核燃料元件及组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核燃料元件及组件项目计划总投资为XXXX万元，预计年实现营业收入为XXXX万元。这一产能规模的设定旨在确保核燃料元件及组件项目能够在投资与回报之间取得平衡，实现长期可持续的发展。核燃料元件及组件项目的总投资充分考虑到各个方面的需求，包括用地建设、设备购置等多个环节，以确保核燃料元件及组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7059"/>
      <w:r>
        <w:rPr>
          <w:rFonts w:ascii="仿宋" w:eastAsia="仿宋" w:hAnsi="仿宋" w:cs="仿宋" w:hint="eastAsia"/>
          <w:sz w:val="28"/>
          <w:lang w:eastAsia="zh-CN"/>
        </w:rPr>
        <w:t>六、核燃料元件及组件项目选址可行性分析</w:t>
      </w:r>
      <w:bookmarkEnd w:id="19"/>
    </w:p>
    <w:p>
      <w:pPr>
        <w:pStyle w:val="Heading2"/>
        <w:rPr>
          <w:rFonts w:ascii="仿宋" w:eastAsia="仿宋" w:hAnsi="仿宋" w:cs="仿宋" w:hint="eastAsia"/>
          <w:lang w:eastAsia="zh-CN"/>
        </w:rPr>
      </w:pPr>
      <w:bookmarkStart w:id="20" w:name="_Toc31903"/>
      <w:r>
        <w:rPr>
          <w:rFonts w:ascii="仿宋" w:eastAsia="仿宋" w:hAnsi="仿宋" w:cs="仿宋" w:hint="eastAsia"/>
          <w:lang w:eastAsia="zh-CN"/>
        </w:rPr>
        <w:t>(一)、核燃料元件及组件项目选址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该核燃料元件及组件项目选址位于XX省XX市XX区XXX街道</w:t>
      </w:r>
    </w:p>
    <w:p>
      <w:pPr>
        <w:pStyle w:val="Heading2"/>
        <w:ind w:firstLine="560" w:firstLineChars="200"/>
        <w:rPr>
          <w:rFonts w:ascii="仿宋" w:eastAsia="仿宋" w:hAnsi="仿宋" w:cs="仿宋" w:hint="eastAsia"/>
          <w:sz w:val="28"/>
          <w:lang w:eastAsia="zh-CN"/>
        </w:rPr>
      </w:pPr>
      <w:bookmarkStart w:id="21" w:name="_Toc798"/>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核燃料元件及组件项目的征地面积将根据核燃料元件及组件项目的实际规模和需求进行精确规划。具体面积XXX平方米，旨在确保核燃料元件及组件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净用地面积是在征地面积基础上去除不可利用面积后的实际可开发用地。具体面积XXX平方米，考虑到环保、交通、安全等多方面因素，以确保核燃料元件及组件项目在整体利用效率上达到最优。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核燃料元件及组件项目计划建设的建筑总规模具体面积XXX平方米。这一规模的确定综合考虑了核燃料元件及组件项目的性质、规模，以及城市规划的相关要求，确保建筑布局与周边环境协调一致。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绿地率是核燃料元件及组件项目用地中被规划为绿地的比例。具体面积XXX平方米，旨在通过合理规划绿地，改善核燃料元件及组件项目周边环境，提升居民生活质量，并符合城市整体绿化规划。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容积率是用地上可以建设的建筑总体积与用地面积之比。具体面积XXX，通过合理的容积率规划，确保核燃料元件及组件项目建筑规模与周边环境和谐共生。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核燃料元件及组件项目选址与当地城市规划相一致，具体面积XXX平方米。通过与城市规划部门深入沟通，确保核燃料元件及组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核燃料元件及组件项目选址符合当地产业政策，具体面积XXX平方米。这包括核燃料元件及组件项目对当地经济的促进作用，以及对相关产业的带动效应，确保核燃料元件及组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https://d.book118.com/618025111007006027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866304"/>
    <w:rsid w:val="338663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802511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2024-01-15T09:49:00Z</dcterms:created>
  <dcterms:modified xsi:type="dcterms:W3CDTF">2024-01-15T09:49:40Z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A730EEFF014A410B932CA1F5307DBAB1_11</vt:lpwstr>
  </property>
  <property fmtid="{D5CDD505-2E9C-101B-9397-08002B2CF9AE}" pid="3" name="KSOProductBuildVer">
    <vt:lpwstr>2052-12.1.0.16120</vt:lpwstr>
  </property>
</Properties>
</file>