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5739"/>
        </w:tabs>
        <w:spacing w:before="49" w:line="283" w:lineRule="auto"/>
        <w:ind w:left="4472" w:right="4803" w:hanging="1"/>
        <w:jc w:val="center"/>
      </w:pPr>
      <w:r>
        <w:t>消化系统疾病病人的护理 第一节</w:t>
        <w:tab/>
        <w:t>消化系统解剖生</w:t>
      </w:r>
      <w:r>
        <w:rPr>
          <w:spacing w:val="-17"/>
        </w:rPr>
        <w:t>理</w:t>
      </w:r>
    </w:p>
    <w:p>
      <w:pPr>
        <w:pStyle w:val="BodyText"/>
        <w:spacing w:before="6"/>
        <w:ind w:left="0"/>
        <w:rPr>
          <w:b/>
          <w:sz w:val="36"/>
        </w:rPr>
      </w:pPr>
    </w:p>
    <w:p>
      <w:pPr>
        <w:spacing w:before="0"/>
        <w:ind w:left="770" w:right="0" w:firstLine="0"/>
        <w:jc w:val="left"/>
        <w:rPr>
          <w:b/>
          <w:sz w:val="31"/>
        </w:rPr>
      </w:pPr>
      <w:r>
        <w:rPr>
          <w:b/>
          <w:sz w:val="31"/>
        </w:rPr>
        <w:t>一、食管的解剖生理概要</w:t>
      </w:r>
    </w:p>
    <w:p>
      <w:pPr>
        <w:pStyle w:val="BodyText"/>
        <w:spacing w:before="71" w:line="283" w:lineRule="auto"/>
        <w:ind w:right="5537"/>
      </w:pPr>
      <w:r>
        <w:rPr>
          <w:spacing w:val="2"/>
        </w:rPr>
        <w:t>食管上连咽部，下端与贲门相连接，长约</w:t>
      </w:r>
      <w:r>
        <w:rPr>
          <w:rFonts w:ascii="Arial" w:eastAsia="Arial"/>
        </w:rPr>
        <w:t>25cm</w:t>
      </w:r>
      <w:r>
        <w:rPr>
          <w:spacing w:val="-17"/>
        </w:rPr>
        <w:t>。</w:t>
      </w:r>
      <w:r>
        <w:rPr>
          <w:spacing w:val="-3"/>
        </w:rPr>
        <w:t>三处狭窄：</w:t>
      </w:r>
      <w:r>
        <w:rPr>
          <w:color w:val="A4001F"/>
        </w:rPr>
        <w:t>食管上端</w:t>
      </w:r>
    </w:p>
    <w:p>
      <w:pPr>
        <w:pStyle w:val="BodyText"/>
        <w:spacing w:line="283" w:lineRule="auto"/>
        <w:ind w:left="2347" w:right="8829"/>
      </w:pPr>
      <w:r>
        <w:rPr>
          <w:color w:val="A4001F"/>
          <w:spacing w:val="-4"/>
        </w:rPr>
        <w:t>主动脉弓水平</w:t>
      </w:r>
      <w:r>
        <w:rPr>
          <w:color w:val="A4001F"/>
        </w:rPr>
        <w:t>食管下端</w:t>
      </w:r>
    </w:p>
    <w:p>
      <w:pPr>
        <w:pStyle w:val="BodyText"/>
        <w:spacing w:line="396" w:lineRule="exact"/>
      </w:pPr>
      <w:r>
        <w:t>这三处狭窄是生理性的，但常为瘢痕性狭窄、憩室、肿瘤等病变的好发区域。</w:t>
      </w:r>
    </w:p>
    <w:p>
      <w:pPr>
        <w:pStyle w:val="BodyText"/>
        <w:spacing w:before="12"/>
        <w:ind w:left="0"/>
        <w:rPr>
          <w:sz w:val="41"/>
        </w:rPr>
      </w:pPr>
    </w:p>
    <w:p>
      <w:pPr>
        <w:pStyle w:val="Heading1"/>
      </w:pPr>
      <w:r>
        <w:t>二、胃的解剖生理概要</w:t>
      </w:r>
    </w:p>
    <w:p>
      <w:pPr>
        <w:pStyle w:val="BodyText"/>
        <w:spacing w:before="71" w:line="283" w:lineRule="auto"/>
        <w:ind w:left="140" w:right="435" w:firstLine="633"/>
      </w:pPr>
      <w:r>
        <w:t>胃位于腹腔左上方，为一弧形囊状器官，上连食管，</w:t>
      </w:r>
      <w:r>
        <w:rPr>
          <w:color w:val="A4001F"/>
        </w:rPr>
        <w:t>入口为贲门，出口为幽门</w:t>
      </w:r>
      <w:r>
        <w:t>，连接十二指肠。胃壁从外向内分为浆膜层、肌层、黏膜下层和黏膜层。</w:t>
      </w:r>
    </w:p>
    <w:p>
      <w:pPr>
        <w:pStyle w:val="BodyText"/>
        <w:spacing w:line="397" w:lineRule="exact"/>
      </w:pPr>
      <w:r>
        <w:t>黏膜层有丰富的腺体，由功能不同的细胞组成：</w:t>
      </w:r>
    </w:p>
    <w:p>
      <w:pPr>
        <w:pStyle w:val="BodyText"/>
        <w:tabs>
          <w:tab w:val="left" w:leader="hyphen" w:pos="3392"/>
        </w:tabs>
        <w:spacing w:before="71"/>
      </w:pPr>
      <w:r>
        <w:t>①主细胞：分泌</w:t>
        <w:tab/>
        <w:t>胃蛋白酶和凝乳酶原；</w:t>
      </w:r>
    </w:p>
    <w:p>
      <w:pPr>
        <w:pStyle w:val="BodyText"/>
        <w:tabs>
          <w:tab w:val="left" w:leader="hyphen" w:pos="3392"/>
        </w:tabs>
        <w:spacing w:before="70"/>
      </w:pPr>
      <w:r>
        <w:t>②壁细胞：分泌</w:t>
        <w:tab/>
      </w:r>
      <w:r>
        <w:rPr>
          <w:color w:val="A4001F"/>
        </w:rPr>
        <w:t>盐酸和抗贫血因</w:t>
      </w:r>
      <w:r>
        <w:rPr>
          <w:color w:val="A4001F"/>
          <w:spacing w:val="-7"/>
        </w:rPr>
        <w:t>子</w:t>
      </w:r>
      <w:r>
        <w:t>；</w:t>
      </w:r>
    </w:p>
    <w:p>
      <w:pPr>
        <w:pStyle w:val="BodyText"/>
        <w:tabs>
          <w:tab w:val="left" w:leader="hyphen" w:pos="3712"/>
        </w:tabs>
        <w:spacing w:before="71"/>
      </w:pPr>
      <w:r>
        <w:t>③黏液细胞：分泌</w:t>
        <w:tab/>
        <w:t>碱性黏液，有保护黏膜、对抗胃酸腐蚀的作用。</w:t>
      </w:r>
    </w:p>
    <w:p>
      <w:pPr>
        <w:pStyle w:val="BodyText"/>
        <w:spacing w:before="71"/>
      </w:pPr>
      <w:r>
        <w:t>胃底和胃体：由主细胞、壁细胞和黏液细胞组成。胃窦：只含黏液细胞；</w:t>
      </w:r>
    </w:p>
    <w:p>
      <w:pPr>
        <w:pStyle w:val="BodyText"/>
        <w:tabs>
          <w:tab w:val="left" w:leader="hyphen" w:pos="4720"/>
        </w:tabs>
        <w:spacing w:before="71"/>
      </w:pPr>
      <w:r>
        <w:t>④胃窦部</w:t>
      </w:r>
      <w:r>
        <w:rPr>
          <w:spacing w:val="64"/>
        </w:rPr>
        <w:t>有</w:t>
      </w:r>
      <w:r>
        <w:rPr>
          <w:rFonts w:ascii="Arial" w:eastAsia="Arial" w:hAnsi="Arial"/>
        </w:rPr>
        <w:t>G</w:t>
      </w:r>
      <w:r>
        <w:rPr>
          <w:rFonts w:ascii="Arial" w:eastAsia="Arial" w:hAnsi="Arial"/>
          <w:spacing w:val="9"/>
        </w:rPr>
        <w:t xml:space="preserve"> </w:t>
      </w:r>
      <w:r>
        <w:t>细胞：分泌</w:t>
        <w:tab/>
        <w:t>促胃液素；</w:t>
      </w:r>
    </w:p>
    <w:p>
      <w:pPr>
        <w:pStyle w:val="BodyText"/>
        <w:spacing w:before="71"/>
      </w:pPr>
      <w:r>
        <w:t>⑤胃底部尚有功能不明的嗜银细胞。</w:t>
      </w:r>
    </w:p>
    <w:p>
      <w:pPr>
        <w:pStyle w:val="BodyText"/>
        <w:spacing w:before="71" w:line="283" w:lineRule="auto"/>
        <w:ind w:right="2212"/>
      </w:pPr>
      <w:r>
        <w:t>胃的功能：胃是贮存和消化食物的重要脏器，具有</w:t>
      </w:r>
      <w:r>
        <w:rPr>
          <w:color w:val="A4001F"/>
        </w:rPr>
        <w:t>运动和分泌</w:t>
      </w:r>
      <w:r>
        <w:t>两大功能。混合性食物从进食至胃完全排空约需</w:t>
      </w:r>
      <w:r>
        <w:rPr>
          <w:rFonts w:ascii="Arial" w:eastAsia="Arial"/>
          <w:color w:val="A4001F"/>
        </w:rPr>
        <w:t>4</w:t>
      </w:r>
      <w:r>
        <w:rPr>
          <w:color w:val="A4001F"/>
        </w:rPr>
        <w:t>～</w:t>
      </w:r>
      <w:r>
        <w:rPr>
          <w:rFonts w:ascii="Arial" w:eastAsia="Arial"/>
          <w:color w:val="A4001F"/>
        </w:rPr>
        <w:t xml:space="preserve">6 </w:t>
      </w:r>
      <w:r>
        <w:rPr>
          <w:color w:val="A4001F"/>
        </w:rPr>
        <w:t>小时</w:t>
      </w:r>
      <w:r>
        <w:t>。</w:t>
      </w:r>
    </w:p>
    <w:p>
      <w:pPr>
        <w:pStyle w:val="BodyText"/>
        <w:spacing w:before="5"/>
        <w:ind w:left="0"/>
        <w:rPr>
          <w:sz w:val="36"/>
        </w:rPr>
      </w:pPr>
    </w:p>
    <w:p>
      <w:pPr>
        <w:pStyle w:val="Heading1"/>
      </w:pPr>
      <w:r>
        <w:t>三、小肠的解剖生理概要</w:t>
      </w:r>
    </w:p>
    <w:p>
      <w:pPr>
        <w:pStyle w:val="BodyText"/>
        <w:tabs>
          <w:tab w:val="left" w:leader="hyphen" w:pos="2444"/>
        </w:tabs>
        <w:spacing w:before="71"/>
      </w:pPr>
      <w:r>
        <w:t>小肠包括</w:t>
        <w:tab/>
        <w:t>十二指肠、空肠和回肠。十二指肠：长</w:t>
      </w:r>
      <w:r>
        <w:rPr>
          <w:spacing w:val="16"/>
        </w:rPr>
        <w:t>约</w:t>
      </w:r>
      <w:r>
        <w:rPr>
          <w:rFonts w:ascii="Arial" w:eastAsia="Arial"/>
        </w:rPr>
        <w:t>25cm</w:t>
      </w:r>
      <w:r>
        <w:t>，分为球部、降部、横部和</w:t>
      </w:r>
    </w:p>
    <w:p>
      <w:pPr>
        <w:pStyle w:val="BodyText"/>
        <w:spacing w:before="71"/>
        <w:ind w:left="140"/>
      </w:pPr>
      <w:r>
        <w:t>升部四部分。功能：分泌碱性十二指肠液，内含多种消化酶。空肠：大部分位于上腹部</w:t>
      </w:r>
    </w:p>
    <w:p>
      <w:pPr>
        <w:pStyle w:val="BodyText"/>
        <w:spacing w:before="71" w:line="283" w:lineRule="auto"/>
        <w:ind w:left="140" w:right="327" w:firstLine="633"/>
      </w:pPr>
      <w:r>
        <w:t>回肠：位于左下腹和盆腔，末端连接盲肠。小肠的功能：</w:t>
      </w:r>
      <w:r>
        <w:rPr>
          <w:color w:val="A4001F"/>
        </w:rPr>
        <w:t>食物消化和吸收的主要部位</w:t>
      </w:r>
      <w:r>
        <w:t>。分泌含有多种酶的碱性肠液，使食糜在小肠内分解和吸收。</w:t>
      </w:r>
    </w:p>
    <w:p>
      <w:pPr>
        <w:pStyle w:val="BodyText"/>
        <w:spacing w:before="5"/>
        <w:ind w:left="0"/>
        <w:rPr>
          <w:sz w:val="36"/>
        </w:rPr>
      </w:pPr>
    </w:p>
    <w:p>
      <w:pPr>
        <w:pStyle w:val="Heading1"/>
      </w:pPr>
      <w:r>
        <w:t>四、大肠的解剖生理概要</w:t>
      </w:r>
    </w:p>
    <w:p>
      <w:pPr>
        <w:pStyle w:val="ListParagraph"/>
        <w:numPr>
          <w:ilvl w:val="0"/>
          <w:numId w:val="263"/>
        </w:numPr>
        <w:tabs>
          <w:tab w:val="left" w:pos="1013"/>
          <w:tab w:val="left" w:leader="hyphen" w:pos="2052"/>
        </w:tabs>
        <w:spacing w:before="71" w:after="0" w:line="240" w:lineRule="auto"/>
        <w:ind w:left="1012" w:right="0" w:hanging="239"/>
        <w:jc w:val="left"/>
        <w:rPr>
          <w:sz w:val="31"/>
        </w:rPr>
      </w:pPr>
      <w:r>
        <w:rPr>
          <w:sz w:val="31"/>
        </w:rPr>
        <w:t>结肠</w:t>
        <w:tab/>
        <w:t>包括盲肠、升结肠、横结肠、降结肠和乙状结肠，下接直肠。</w:t>
      </w:r>
    </w:p>
    <w:p>
      <w:pPr>
        <w:pStyle w:val="BodyText"/>
        <w:spacing w:before="71" w:line="283" w:lineRule="auto"/>
        <w:ind w:left="140" w:right="404" w:firstLine="633"/>
      </w:pPr>
      <w:r>
        <w:rPr>
          <w:spacing w:val="-13"/>
        </w:rPr>
        <w:t>结肠功能：吸收水分、储存和转运粪便，吸收部分电解质和葡萄糖。结肠内存在大量细</w:t>
      </w:r>
      <w:r>
        <w:rPr>
          <w:spacing w:val="4"/>
        </w:rPr>
        <w:t>菌，利用肠内物质合成维生素</w:t>
      </w:r>
      <w:r>
        <w:rPr>
          <w:rFonts w:ascii="Arial" w:eastAsia="Arial"/>
          <w:spacing w:val="-6"/>
        </w:rPr>
        <w:t>K</w:t>
      </w:r>
      <w:r>
        <w:rPr>
          <w:spacing w:val="18"/>
        </w:rPr>
        <w:t>、维生素</w:t>
      </w:r>
      <w:r>
        <w:rPr>
          <w:rFonts w:ascii="Arial" w:eastAsia="Arial"/>
        </w:rPr>
        <w:t xml:space="preserve">B </w:t>
      </w:r>
      <w:r>
        <w:t>合物和短链脂肪酸等，供体内代谢需要。</w:t>
      </w:r>
    </w:p>
    <w:p>
      <w:pPr>
        <w:pStyle w:val="ListParagraph"/>
        <w:numPr>
          <w:ilvl w:val="0"/>
          <w:numId w:val="263"/>
        </w:numPr>
        <w:tabs>
          <w:tab w:val="left" w:pos="1013"/>
        </w:tabs>
        <w:spacing w:before="0" w:after="0" w:line="283" w:lineRule="auto"/>
        <w:ind w:left="140" w:right="460" w:firstLine="633"/>
        <w:jc w:val="left"/>
        <w:rPr>
          <w:sz w:val="31"/>
        </w:rPr>
      </w:pPr>
      <w:r>
        <w:rPr>
          <w:spacing w:val="-2"/>
          <w:sz w:val="31"/>
        </w:rPr>
        <w:t>阑尾：起于盲肠根部，其体表投影约在</w:t>
      </w:r>
      <w:r>
        <w:rPr>
          <w:color w:val="A4001F"/>
          <w:spacing w:val="3"/>
          <w:sz w:val="31"/>
        </w:rPr>
        <w:t xml:space="preserve">脐与右髂前上棘连线中外 </w:t>
      </w:r>
      <w:r>
        <w:rPr>
          <w:rFonts w:ascii="Arial" w:eastAsia="Arial"/>
          <w:color w:val="A4001F"/>
          <w:sz w:val="31"/>
        </w:rPr>
        <w:t>1</w:t>
      </w:r>
      <w:r>
        <w:rPr>
          <w:color w:val="A4001F"/>
          <w:sz w:val="31"/>
        </w:rPr>
        <w:t>／</w:t>
      </w:r>
      <w:r>
        <w:rPr>
          <w:rFonts w:ascii="Arial" w:eastAsia="Arial"/>
          <w:color w:val="A4001F"/>
          <w:sz w:val="31"/>
        </w:rPr>
        <w:t>3</w:t>
      </w:r>
      <w:r>
        <w:rPr>
          <w:rFonts w:ascii="Arial" w:eastAsia="Arial"/>
          <w:color w:val="A4001F"/>
          <w:spacing w:val="58"/>
          <w:sz w:val="31"/>
        </w:rPr>
        <w:t xml:space="preserve"> </w:t>
      </w:r>
      <w:r>
        <w:rPr>
          <w:spacing w:val="-3"/>
          <w:sz w:val="31"/>
        </w:rPr>
        <w:t>交界处，称为</w:t>
      </w:r>
      <w:r>
        <w:rPr>
          <w:sz w:val="31"/>
        </w:rPr>
        <w:t>麦氏点。</w:t>
      </w:r>
    </w:p>
    <w:p>
      <w:pPr>
        <w:pStyle w:val="ListParagraph"/>
        <w:numPr>
          <w:ilvl w:val="0"/>
          <w:numId w:val="263"/>
        </w:numPr>
        <w:tabs>
          <w:tab w:val="left" w:pos="1013"/>
        </w:tabs>
        <w:spacing w:before="0" w:after="0" w:line="283" w:lineRule="auto"/>
        <w:ind w:left="140" w:right="465" w:firstLine="633"/>
        <w:jc w:val="left"/>
        <w:rPr>
          <w:sz w:val="31"/>
        </w:rPr>
      </w:pPr>
      <w:r>
        <w:rPr>
          <w:spacing w:val="3"/>
          <w:sz w:val="31"/>
        </w:rPr>
        <w:t xml:space="preserve">直肠：位于盆腔的后部，上接乙状结肠，下连肛管，长约 </w:t>
      </w:r>
      <w:r>
        <w:rPr>
          <w:rFonts w:ascii="Arial" w:eastAsia="Arial"/>
          <w:sz w:val="31"/>
        </w:rPr>
        <w:t>12</w:t>
      </w:r>
      <w:r>
        <w:rPr>
          <w:sz w:val="31"/>
        </w:rPr>
        <w:t>～</w:t>
      </w:r>
      <w:r>
        <w:rPr>
          <w:rFonts w:ascii="Arial" w:eastAsia="Arial"/>
          <w:sz w:val="31"/>
        </w:rPr>
        <w:t>15cm</w:t>
      </w:r>
      <w:r>
        <w:rPr>
          <w:spacing w:val="-3"/>
          <w:sz w:val="31"/>
        </w:rPr>
        <w:t>。以腹膜反折为</w:t>
      </w:r>
      <w:r>
        <w:rPr>
          <w:sz w:val="31"/>
        </w:rPr>
        <w:t>界，直肠分为上段直肠和下段直肠。</w:t>
      </w:r>
    </w:p>
    <w:p>
      <w:pPr>
        <w:pStyle w:val="BodyText"/>
        <w:spacing w:line="396" w:lineRule="exact"/>
      </w:pPr>
      <w:r>
        <w:t>肛管直肠环：由</w:t>
      </w:r>
      <w:r>
        <w:rPr>
          <w:color w:val="A4001F"/>
        </w:rPr>
        <w:t>肛管内括约肌、直肠纵肌的下部、肛管外括约肌的深部和部 分肛提肌</w:t>
      </w:r>
    </w:p>
    <w:p>
      <w:pPr>
        <w:pStyle w:val="BodyText"/>
        <w:spacing w:before="69" w:line="283" w:lineRule="auto"/>
        <w:ind w:left="140" w:right="476"/>
      </w:pPr>
      <w:r>
        <w:rPr>
          <w:rFonts w:ascii="Arial" w:eastAsia="Arial"/>
        </w:rPr>
        <w:t>----</w:t>
      </w:r>
      <w:r>
        <w:t>共同组成肛管直肠环。功能：括约肛管的功能，若手术切断后，可引起肛门失禁。</w:t>
      </w:r>
      <w:r>
        <w:rPr>
          <w:color w:val="A4001F"/>
        </w:rPr>
        <w:t>齿状线是直肠和肛管的交界线，具有重要的临床意义。</w:t>
      </w:r>
      <w:r>
        <w:t xml:space="preserve">肛管长约 </w:t>
      </w:r>
      <w:r>
        <w:rPr>
          <w:rFonts w:ascii="Arial" w:eastAsia="Arial"/>
        </w:rPr>
        <w:t>3cm</w:t>
      </w:r>
      <w:r>
        <w:t>。</w:t>
      </w:r>
    </w:p>
    <w:p>
      <w:pPr>
        <w:pStyle w:val="BodyText"/>
        <w:spacing w:line="396" w:lineRule="exact"/>
      </w:pPr>
      <w:r>
        <w:t>齿状线的临床意义：</w:t>
      </w:r>
    </w:p>
    <w:p>
      <w:pPr>
        <w:pStyle w:val="ListParagraph"/>
        <w:numPr>
          <w:ilvl w:val="0"/>
          <w:numId w:val="262"/>
        </w:numPr>
        <w:tabs>
          <w:tab w:val="left" w:pos="1251"/>
        </w:tabs>
        <w:spacing w:before="71" w:after="0" w:line="283" w:lineRule="auto"/>
        <w:ind w:left="140" w:right="309" w:firstLine="633"/>
        <w:jc w:val="left"/>
        <w:rPr>
          <w:rFonts w:ascii="Arial" w:eastAsia="Arial"/>
          <w:sz w:val="29"/>
        </w:rPr>
      </w:pPr>
      <w:r>
        <w:rPr>
          <w:sz w:val="31"/>
        </w:rPr>
        <w:t xml:space="preserve">上皮组织、神经支配、动脉来源、静脉回流、淋巴引流以齿状线为分界，以上：黏 </w:t>
      </w:r>
      <w:r>
        <w:rPr>
          <w:spacing w:val="-22"/>
          <w:sz w:val="31"/>
        </w:rPr>
        <w:t>膜、自主神经、直肠上下动脉、门静脉分支汇入腹主动脉旁淋巴结；以下：皮肤、躯体神经、</w:t>
      </w:r>
      <w:r>
        <w:rPr>
          <w:sz w:val="31"/>
        </w:rPr>
        <w:t>肛管动脉、下腔静脉汇入腹股沟淋巴结。</w:t>
      </w:r>
    </w:p>
    <w:p>
      <w:pPr>
        <w:spacing w:after="0" w:line="283" w:lineRule="auto"/>
        <w:jc w:val="left"/>
        <w:rPr>
          <w:rFonts w:ascii="Arial" w:eastAsia="Arial"/>
          <w:sz w:val="29"/>
        </w:rPr>
        <w:sectPr>
          <w:type w:val="continuous"/>
          <w:pgSz w:w="17860" w:h="25260"/>
          <w:pgMar w:top="1860" w:right="2220" w:bottom="280" w:left="2560" w:header="708" w:footer="708"/>
          <w:cols w:space="708"/>
        </w:sectPr>
      </w:pPr>
    </w:p>
    <w:p>
      <w:pPr>
        <w:pStyle w:val="ListParagraph"/>
        <w:numPr>
          <w:ilvl w:val="0"/>
          <w:numId w:val="262"/>
        </w:numPr>
        <w:tabs>
          <w:tab w:val="left" w:pos="1251"/>
        </w:tabs>
        <w:spacing w:before="49" w:after="0" w:line="283" w:lineRule="auto"/>
        <w:ind w:left="140" w:right="423" w:firstLine="633"/>
        <w:jc w:val="left"/>
        <w:rPr>
          <w:rFonts w:ascii="Times New Roman" w:eastAsia="Times New Roman"/>
          <w:sz w:val="29"/>
        </w:rPr>
      </w:pPr>
      <w:r>
        <w:rPr>
          <w:spacing w:val="-1"/>
          <w:sz w:val="31"/>
        </w:rPr>
        <w:t>直肠与肛管周围有数个间隙，常见的有骨盆直肠间隙、坐骨肛管间隙和肛门周围间</w:t>
      </w:r>
      <w:r>
        <w:rPr>
          <w:sz w:val="31"/>
        </w:rPr>
        <w:t>隙，其内充满脂肪结缔组织，是容易发生感染的部位。</w:t>
      </w:r>
    </w:p>
    <w:p>
      <w:pPr>
        <w:pStyle w:val="BodyText"/>
        <w:spacing w:line="283" w:lineRule="auto"/>
        <w:ind w:left="140" w:right="266" w:firstLine="633"/>
      </w:pPr>
      <w:r>
        <w:t>直肠的主要功能：排便，能吸收少量水、电解质、葡萄糖和部分药物。还能分泌黏液以利排便。</w:t>
      </w:r>
    </w:p>
    <w:p>
      <w:pPr>
        <w:pStyle w:val="BodyText"/>
        <w:spacing w:before="5"/>
        <w:ind w:left="0"/>
        <w:rPr>
          <w:sz w:val="36"/>
        </w:rPr>
      </w:pPr>
    </w:p>
    <w:p>
      <w:pPr>
        <w:pStyle w:val="Heading1"/>
      </w:pPr>
      <w:r>
        <w:t>五、胆道系统的解剖生理概要：</w:t>
      </w:r>
    </w:p>
    <w:p>
      <w:pPr>
        <w:pStyle w:val="BodyText"/>
        <w:spacing w:before="71" w:line="283" w:lineRule="auto"/>
        <w:ind w:left="140" w:right="266" w:firstLine="633"/>
      </w:pPr>
      <w:r>
        <w:t>胆道系统包括肝内胆管和肝外胆道组成。肝外胆道包括：左右肝管、肝总管、胆总管、胆囊、胆囊管。胆道系统功能：具有分泌、贮存、浓缩和输送胆汁的功能。</w:t>
      </w:r>
    </w:p>
    <w:p>
      <w:pPr>
        <w:pStyle w:val="BodyText"/>
        <w:spacing w:before="5"/>
        <w:ind w:left="0"/>
        <w:rPr>
          <w:sz w:val="36"/>
        </w:rPr>
      </w:pPr>
    </w:p>
    <w:p>
      <w:pPr>
        <w:pStyle w:val="Heading1"/>
      </w:pPr>
      <w:r>
        <w:t>六、胰腺的解剖生理概要</w:t>
      </w:r>
    </w:p>
    <w:p>
      <w:pPr>
        <w:pStyle w:val="BodyText"/>
        <w:spacing w:before="71" w:line="283" w:lineRule="auto"/>
        <w:ind w:left="140" w:right="375" w:firstLine="633"/>
        <w:jc w:val="both"/>
      </w:pPr>
      <w:r>
        <w:t xml:space="preserve">正常成人胰腺长约 </w:t>
      </w:r>
      <w:r>
        <w:rPr>
          <w:rFonts w:ascii="Times New Roman" w:eastAsia="Times New Roman"/>
        </w:rPr>
        <w:t>15</w:t>
      </w:r>
      <w:r>
        <w:t>～</w:t>
      </w:r>
      <w:r>
        <w:rPr>
          <w:rFonts w:ascii="Times New Roman" w:eastAsia="Times New Roman"/>
        </w:rPr>
        <w:t>20cm</w:t>
      </w:r>
      <w:r>
        <w:rPr>
          <w:spacing w:val="-5"/>
        </w:rPr>
        <w:t>，分头、颈、体、尾四部。胰管是胰腺的输出管道</w:t>
      </w:r>
      <w:r>
        <w:rPr>
          <w:rFonts w:ascii="Times New Roman" w:eastAsia="Times New Roman"/>
        </w:rPr>
        <w:t>,</w:t>
      </w:r>
      <w:r>
        <w:t>其近端</w:t>
      </w:r>
      <w:r>
        <w:rPr>
          <w:spacing w:val="-14"/>
        </w:rPr>
        <w:t>多与胆总管汇合成壶腹，共同开口于十二指肠乳头。这种共同通路或开口是</w:t>
      </w:r>
      <w:r>
        <w:rPr>
          <w:color w:val="A4001F"/>
        </w:rPr>
        <w:t>胰腺疾病和胆道 疾病</w:t>
      </w:r>
      <w:r>
        <w:rPr>
          <w:spacing w:val="-2"/>
        </w:rPr>
        <w:t>相互关联的解剖学基础。功能：胰腺具有外分泌和内分泌功能。</w:t>
      </w:r>
      <w:r>
        <w:rPr>
          <w:rFonts w:ascii="Times New Roman" w:eastAsia="Times New Roman"/>
        </w:rPr>
        <w:t>1</w:t>
      </w:r>
      <w:r>
        <w:t xml:space="preserve">）胰腺外分泌功能： </w:t>
      </w:r>
      <w:r>
        <w:rPr>
          <w:spacing w:val="3"/>
        </w:rPr>
        <w:t>产生胰液，每日分泌量约</w:t>
      </w:r>
      <w:r>
        <w:rPr>
          <w:rFonts w:ascii="Times New Roman" w:eastAsia="Times New Roman"/>
        </w:rPr>
        <w:t>750</w:t>
      </w:r>
      <w:r>
        <w:t>～</w:t>
      </w:r>
      <w:r>
        <w:rPr>
          <w:rFonts w:ascii="Times New Roman" w:eastAsia="Times New Roman"/>
        </w:rPr>
        <w:t>1500ml</w:t>
      </w:r>
      <w:r>
        <w:rPr>
          <w:spacing w:val="-1"/>
        </w:rPr>
        <w:t>，主要成分为水、碳酸氢盐和消化酶。胰消化酶以胰</w:t>
      </w:r>
      <w:r>
        <w:rPr>
          <w:spacing w:val="-5"/>
        </w:rPr>
        <w:t>酶、脂肪酶和胰蛋白酶为主。胰腺的内分泌功能：由胰岛的多种细胞构成。</w:t>
      </w:r>
      <w:r>
        <w:rPr>
          <w:rFonts w:ascii="Times New Roman" w:eastAsia="Times New Roman"/>
        </w:rPr>
        <w:t>B</w:t>
      </w:r>
      <w:r>
        <w:rPr>
          <w:rFonts w:ascii="Times New Roman" w:eastAsia="Times New Roman"/>
          <w:spacing w:val="71"/>
        </w:rPr>
        <w:t xml:space="preserve"> </w:t>
      </w:r>
      <w:r>
        <w:t>细胞：数量最</w:t>
      </w:r>
      <w:r>
        <w:rPr>
          <w:spacing w:val="-4"/>
        </w:rPr>
        <w:t>多，分泌胰岛素；</w:t>
      </w:r>
      <w:r>
        <w:rPr>
          <w:rFonts w:ascii="Times New Roman" w:eastAsia="Times New Roman"/>
          <w:spacing w:val="-28"/>
        </w:rPr>
        <w:t xml:space="preserve">A </w:t>
      </w:r>
      <w:r>
        <w:rPr>
          <w:spacing w:val="-3"/>
        </w:rPr>
        <w:t>细胞：分泌胰高血糖素；</w:t>
      </w:r>
      <w:r>
        <w:rPr>
          <w:rFonts w:ascii="Times New Roman" w:eastAsia="Times New Roman"/>
          <w:spacing w:val="-31"/>
        </w:rPr>
        <w:t xml:space="preserve">D </w:t>
      </w:r>
      <w:r>
        <w:t>细胞：分泌生长抑素；还有少数胰岛细胞分泌胰多肽、促胃液素、血管活性肠肽等。</w:t>
      </w:r>
    </w:p>
    <w:p>
      <w:pPr>
        <w:pStyle w:val="BodyText"/>
        <w:spacing w:before="3"/>
        <w:ind w:left="0"/>
        <w:rPr>
          <w:sz w:val="36"/>
        </w:rPr>
      </w:pPr>
    </w:p>
    <w:p>
      <w:pPr>
        <w:pStyle w:val="Heading1"/>
      </w:pPr>
      <w:r>
        <w:t>七、儿童消化系统解剖生理特点</w:t>
      </w:r>
    </w:p>
    <w:p>
      <w:pPr>
        <w:pStyle w:val="BodyText"/>
        <w:spacing w:before="71"/>
      </w:pPr>
      <w:r>
        <w:t>（一）口腔</w:t>
      </w:r>
    </w:p>
    <w:p>
      <w:pPr>
        <w:pStyle w:val="BodyText"/>
        <w:spacing w:before="70"/>
      </w:pPr>
      <w:r>
        <w:t>足月新生儿出生时已具有吸吮吞咽功能；</w:t>
      </w:r>
    </w:p>
    <w:p>
      <w:pPr>
        <w:pStyle w:val="BodyText"/>
        <w:spacing w:before="71" w:line="283" w:lineRule="auto"/>
        <w:ind w:left="140" w:right="325" w:firstLine="633"/>
      </w:pPr>
      <w:r>
        <w:rPr>
          <w:spacing w:val="-6"/>
        </w:rPr>
        <w:t>新生儿及婴幼儿口腔黏膜薄嫩，血管丰富，唾液腺不发达，口腔黏膜干燥，易受损伤和</w:t>
      </w:r>
      <w:r>
        <w:t>发生局部感染。</w:t>
      </w:r>
    </w:p>
    <w:p>
      <w:pPr>
        <w:pStyle w:val="ListParagraph"/>
        <w:numPr>
          <w:ilvl w:val="0"/>
          <w:numId w:val="261"/>
        </w:numPr>
        <w:tabs>
          <w:tab w:val="left" w:pos="1009"/>
        </w:tabs>
        <w:spacing w:before="0" w:after="0" w:line="396" w:lineRule="exact"/>
        <w:ind w:left="1008" w:right="0" w:hanging="235"/>
        <w:jc w:val="left"/>
        <w:rPr>
          <w:rFonts w:ascii="Times New Roman" w:eastAsia="Times New Roman"/>
          <w:sz w:val="31"/>
        </w:rPr>
      </w:pPr>
      <w:r>
        <w:rPr>
          <w:sz w:val="31"/>
        </w:rPr>
        <w:t>个月以下小儿唾液中淀粉酶含量低，不宜喂淀粉类食物。</w:t>
      </w:r>
    </w:p>
    <w:p>
      <w:pPr>
        <w:pStyle w:val="BodyText"/>
        <w:spacing w:before="72" w:line="283" w:lineRule="auto"/>
        <w:ind w:left="140" w:right="428" w:firstLine="633"/>
      </w:pPr>
      <w:r>
        <w:rPr>
          <w:rFonts w:ascii="Times New Roman" w:eastAsia="Times New Roman"/>
        </w:rPr>
        <w:t>3</w:t>
      </w:r>
      <w:r>
        <w:t>～</w:t>
      </w:r>
      <w:r>
        <w:rPr>
          <w:rFonts w:ascii="Times New Roman" w:eastAsia="Times New Roman"/>
        </w:rPr>
        <w:t>4</w:t>
      </w:r>
      <w:r>
        <w:rPr>
          <w:rFonts w:ascii="Times New Roman" w:eastAsia="Times New Roman"/>
          <w:spacing w:val="68"/>
        </w:rPr>
        <w:t xml:space="preserve"> </w:t>
      </w:r>
      <w:r>
        <w:rPr>
          <w:spacing w:val="-1"/>
        </w:rPr>
        <w:t>个月时唾液分泌开始增加，婴儿口底浅，不能及时吞咽所分泌的唾液，常出现生理性流涎，</w:t>
      </w:r>
      <w:r>
        <w:rPr>
          <w:rFonts w:ascii="Times New Roman" w:eastAsia="Times New Roman"/>
          <w:spacing w:val="-3"/>
        </w:rPr>
        <w:t>5</w:t>
      </w:r>
      <w:r>
        <w:rPr>
          <w:spacing w:val="-3"/>
        </w:rPr>
        <w:t>～</w:t>
      </w:r>
      <w:r>
        <w:rPr>
          <w:rFonts w:ascii="Times New Roman" w:eastAsia="Times New Roman"/>
          <w:spacing w:val="-3"/>
        </w:rPr>
        <w:t xml:space="preserve">6 </w:t>
      </w:r>
      <w:r>
        <w:t>个月最明显。</w:t>
      </w:r>
    </w:p>
    <w:p>
      <w:pPr>
        <w:pStyle w:val="BodyText"/>
        <w:spacing w:line="396" w:lineRule="exact"/>
      </w:pPr>
      <w:r>
        <w:t>（二）胃</w:t>
      </w:r>
    </w:p>
    <w:p>
      <w:pPr>
        <w:pStyle w:val="BodyText"/>
        <w:spacing w:before="70"/>
      </w:pPr>
      <w:r>
        <w:t>婴儿胃呈水平位，</w:t>
      </w:r>
    </w:p>
    <w:p>
      <w:pPr>
        <w:pStyle w:val="BodyText"/>
        <w:spacing w:before="71"/>
      </w:pPr>
      <w:r>
        <w:t>幽门括约肌发育良好而贲门括约肌发育不成熟</w:t>
      </w:r>
    </w:p>
    <w:p>
      <w:pPr>
        <w:pStyle w:val="BodyText"/>
        <w:spacing w:before="71"/>
      </w:pPr>
      <w:r>
        <w:t>吸奶时常吞咽过多空气易发生溢奶和胃食管反流。</w:t>
      </w:r>
    </w:p>
    <w:p>
      <w:pPr>
        <w:pStyle w:val="BodyText"/>
        <w:spacing w:before="71"/>
      </w:pPr>
      <w:r>
        <w:t>（三）肠</w:t>
      </w:r>
    </w:p>
    <w:p>
      <w:pPr>
        <w:pStyle w:val="BodyText"/>
        <w:spacing w:before="71"/>
      </w:pPr>
      <w:r>
        <w:t>易发生肠套叠和肠扭转。</w:t>
      </w:r>
    </w:p>
    <w:p>
      <w:pPr>
        <w:pStyle w:val="BodyText"/>
        <w:spacing w:before="70"/>
      </w:pPr>
      <w:r>
        <w:t>肠乳糖酶活性低，易发生乳糖吸收不良。</w:t>
      </w:r>
    </w:p>
    <w:p>
      <w:pPr>
        <w:pStyle w:val="BodyText"/>
        <w:spacing w:before="71"/>
      </w:pPr>
      <w:r>
        <w:t>（四）肝</w:t>
      </w:r>
    </w:p>
    <w:p>
      <w:pPr>
        <w:pStyle w:val="BodyText"/>
        <w:spacing w:before="71"/>
      </w:pPr>
      <w:r>
        <w:t>解毒能力较差。婴儿期胆汁分泌较少，对脂肪的消化、吸收功能较差。</w:t>
      </w:r>
    </w:p>
    <w:p>
      <w:pPr>
        <w:pStyle w:val="BodyText"/>
        <w:spacing w:before="72"/>
      </w:pPr>
      <w:r>
        <w:t>（五）肠道细菌</w:t>
      </w:r>
    </w:p>
    <w:p>
      <w:pPr>
        <w:pStyle w:val="BodyText"/>
        <w:spacing w:before="70"/>
      </w:pPr>
      <w:r>
        <w:t>婴幼儿肠道正常菌群脆弱，易受内外界因素影响而致菌群失调，引起消化功能紊乱。</w:t>
      </w:r>
    </w:p>
    <w:p>
      <w:pPr>
        <w:pStyle w:val="BodyText"/>
        <w:spacing w:before="71"/>
      </w:pPr>
      <w:r>
        <w:drawing>
          <wp:anchor distT="0" distB="0" distL="0" distR="0" simplePos="0" relativeHeight="251658240" behindDoc="1" locked="0" layoutInCell="1" allowOverlap="1">
            <wp:simplePos x="0" y="0"/>
            <wp:positionH relativeFrom="page">
              <wp:posOffset>2082800</wp:posOffset>
            </wp:positionH>
            <wp:positionV relativeFrom="paragraph">
              <wp:posOffset>296913</wp:posOffset>
            </wp:positionV>
            <wp:extent cx="7177353" cy="164687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77353" cy="1646872"/>
                    </a:xfrm>
                    <a:prstGeom prst="rect">
                      <a:avLst/>
                    </a:prstGeom>
                  </pic:spPr>
                </pic:pic>
              </a:graphicData>
            </a:graphic>
          </wp:anchor>
        </w:drawing>
      </w:r>
      <w:r>
        <w:t>（六）健康小儿粪便</w:t>
      </w:r>
    </w:p>
    <w:p>
      <w:pPr>
        <w:pStyle w:val="BodyText"/>
        <w:spacing w:before="11"/>
        <w:ind w:left="0"/>
        <w:rPr>
          <w:sz w:val="11"/>
        </w:rPr>
      </w:pPr>
    </w:p>
    <w:tbl>
      <w:tblPr>
        <w:tblStyle w:val="TableNormal0"/>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82"/>
        <w:gridCol w:w="2317"/>
        <w:gridCol w:w="2315"/>
        <w:gridCol w:w="2633"/>
      </w:tblGrid>
      <w:tr>
        <w:tblPrEx>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5"/>
          <w:jc w:val="left"/>
        </w:trPr>
        <w:tc>
          <w:tcPr>
            <w:tcW w:w="3982" w:type="dxa"/>
          </w:tcPr>
          <w:p>
            <w:pPr>
              <w:pStyle w:val="TableParagraph"/>
              <w:tabs>
                <w:tab w:val="left" w:pos="1713"/>
              </w:tabs>
              <w:spacing w:before="0" w:line="359" w:lineRule="exact"/>
              <w:rPr>
                <w:sz w:val="31"/>
              </w:rPr>
            </w:pPr>
            <w:r>
              <w:rPr>
                <w:sz w:val="31"/>
              </w:rPr>
              <w:t>喂养方式</w:t>
              <w:tab/>
              <w:t>粪便颜色</w:t>
            </w:r>
          </w:p>
        </w:tc>
        <w:tc>
          <w:tcPr>
            <w:tcW w:w="2317" w:type="dxa"/>
          </w:tcPr>
          <w:p>
            <w:pPr>
              <w:pStyle w:val="TableParagraph"/>
              <w:spacing w:before="0" w:line="359" w:lineRule="exact"/>
              <w:rPr>
                <w:sz w:val="31"/>
              </w:rPr>
            </w:pPr>
            <w:r>
              <w:rPr>
                <w:sz w:val="31"/>
              </w:rPr>
              <w:t>次数</w:t>
            </w:r>
          </w:p>
        </w:tc>
        <w:tc>
          <w:tcPr>
            <w:tcW w:w="2315" w:type="dxa"/>
          </w:tcPr>
          <w:p>
            <w:pPr>
              <w:pStyle w:val="TableParagraph"/>
              <w:spacing w:before="0" w:line="359" w:lineRule="exact"/>
              <w:ind w:left="48"/>
              <w:rPr>
                <w:sz w:val="31"/>
              </w:rPr>
            </w:pPr>
            <w:r>
              <w:rPr>
                <w:sz w:val="31"/>
              </w:rPr>
              <w:t>性状</w:t>
            </w:r>
          </w:p>
        </w:tc>
        <w:tc>
          <w:tcPr>
            <w:tcW w:w="2633" w:type="dxa"/>
          </w:tcPr>
          <w:p>
            <w:pPr>
              <w:pStyle w:val="TableParagraph"/>
              <w:spacing w:before="0" w:line="359" w:lineRule="exact"/>
              <w:ind w:left="48"/>
              <w:rPr>
                <w:sz w:val="31"/>
              </w:rPr>
            </w:pPr>
            <w:r>
              <w:rPr>
                <w:sz w:val="31"/>
              </w:rPr>
              <w:t>气味</w:t>
            </w:r>
          </w:p>
        </w:tc>
      </w:tr>
      <w:tr>
        <w:tblPrEx>
          <w:tblW w:w="0" w:type="auto"/>
          <w:jc w:val="left"/>
          <w:tblInd w:w="724" w:type="dxa"/>
          <w:tblLayout w:type="fixed"/>
          <w:tblCellMar>
            <w:top w:w="0" w:type="dxa"/>
            <w:left w:w="0" w:type="dxa"/>
            <w:bottom w:w="0" w:type="dxa"/>
            <w:right w:w="0" w:type="dxa"/>
          </w:tblCellMar>
          <w:tblLook w:val="01E0"/>
        </w:tblPrEx>
        <w:trPr>
          <w:trHeight w:val="512"/>
          <w:jc w:val="left"/>
        </w:trPr>
        <w:tc>
          <w:tcPr>
            <w:tcW w:w="3982" w:type="dxa"/>
          </w:tcPr>
          <w:p>
            <w:pPr>
              <w:pStyle w:val="TableParagraph"/>
              <w:rPr>
                <w:sz w:val="31"/>
              </w:rPr>
            </w:pPr>
            <w:r>
              <w:rPr>
                <w:sz w:val="31"/>
              </w:rPr>
              <w:t>纯人乳喂养 黄色或金黄色</w:t>
            </w:r>
          </w:p>
        </w:tc>
        <w:tc>
          <w:tcPr>
            <w:tcW w:w="2317" w:type="dxa"/>
          </w:tcPr>
          <w:p>
            <w:pPr>
              <w:pStyle w:val="TableParagraph"/>
              <w:rPr>
                <w:sz w:val="31"/>
              </w:rPr>
            </w:pPr>
            <w:r>
              <w:rPr>
                <w:sz w:val="31"/>
              </w:rPr>
              <w:t>2～4 次/日</w:t>
            </w:r>
          </w:p>
        </w:tc>
        <w:tc>
          <w:tcPr>
            <w:tcW w:w="2315" w:type="dxa"/>
          </w:tcPr>
          <w:p>
            <w:pPr>
              <w:pStyle w:val="TableParagraph"/>
              <w:ind w:left="48"/>
              <w:rPr>
                <w:sz w:val="31"/>
              </w:rPr>
            </w:pPr>
            <w:r>
              <w:rPr>
                <w:sz w:val="31"/>
              </w:rPr>
              <w:t>糊状</w:t>
            </w:r>
          </w:p>
        </w:tc>
        <w:tc>
          <w:tcPr>
            <w:tcW w:w="2633" w:type="dxa"/>
          </w:tcPr>
          <w:p>
            <w:pPr>
              <w:pStyle w:val="TableParagraph"/>
              <w:ind w:left="48"/>
              <w:rPr>
                <w:sz w:val="31"/>
              </w:rPr>
            </w:pPr>
            <w:r>
              <w:rPr>
                <w:sz w:val="31"/>
              </w:rPr>
              <w:t>酸味，不臭</w:t>
            </w:r>
          </w:p>
        </w:tc>
      </w:tr>
      <w:tr>
        <w:tblPrEx>
          <w:tblW w:w="0" w:type="auto"/>
          <w:jc w:val="left"/>
          <w:tblInd w:w="724" w:type="dxa"/>
          <w:tblLayout w:type="fixed"/>
          <w:tblCellMar>
            <w:top w:w="0" w:type="dxa"/>
            <w:left w:w="0" w:type="dxa"/>
            <w:bottom w:w="0" w:type="dxa"/>
            <w:right w:w="0" w:type="dxa"/>
          </w:tblCellMar>
          <w:tblLook w:val="01E0"/>
        </w:tblPrEx>
        <w:trPr>
          <w:trHeight w:val="980"/>
          <w:jc w:val="left"/>
        </w:trPr>
        <w:tc>
          <w:tcPr>
            <w:tcW w:w="3982" w:type="dxa"/>
          </w:tcPr>
          <w:p>
            <w:pPr>
              <w:pStyle w:val="TableParagraph"/>
              <w:spacing w:before="11"/>
              <w:ind w:left="0"/>
              <w:rPr>
                <w:sz w:val="22"/>
              </w:rPr>
            </w:pPr>
          </w:p>
          <w:p>
            <w:pPr>
              <w:pStyle w:val="TableParagraph"/>
              <w:tabs>
                <w:tab w:val="left" w:pos="1713"/>
              </w:tabs>
              <w:spacing w:before="0"/>
              <w:rPr>
                <w:sz w:val="31"/>
              </w:rPr>
            </w:pPr>
            <w:r>
              <w:rPr>
                <w:sz w:val="31"/>
              </w:rPr>
              <w:t>人工喂养</w:t>
              <w:tab/>
              <w:t>淡黄色或灰黄色</w:t>
            </w:r>
          </w:p>
        </w:tc>
        <w:tc>
          <w:tcPr>
            <w:tcW w:w="2317" w:type="dxa"/>
          </w:tcPr>
          <w:p>
            <w:pPr>
              <w:pStyle w:val="TableParagraph"/>
              <w:spacing w:before="59"/>
              <w:rPr>
                <w:sz w:val="31"/>
              </w:rPr>
            </w:pPr>
            <w:r>
              <w:rPr>
                <w:sz w:val="31"/>
              </w:rPr>
              <w:t>1～2 次/日</w:t>
            </w:r>
          </w:p>
          <w:p>
            <w:pPr>
              <w:pStyle w:val="TableParagraph"/>
              <w:spacing w:before="71"/>
              <w:ind w:left="683"/>
              <w:rPr>
                <w:sz w:val="31"/>
              </w:rPr>
            </w:pPr>
            <w:r>
              <w:rPr>
                <w:sz w:val="31"/>
              </w:rPr>
              <w:t>易发生便秘</w:t>
            </w:r>
          </w:p>
        </w:tc>
        <w:tc>
          <w:tcPr>
            <w:tcW w:w="2315" w:type="dxa"/>
          </w:tcPr>
          <w:p>
            <w:pPr>
              <w:pStyle w:val="TableParagraph"/>
              <w:spacing w:before="11"/>
              <w:ind w:left="0"/>
              <w:rPr>
                <w:sz w:val="22"/>
              </w:rPr>
            </w:pPr>
          </w:p>
          <w:p>
            <w:pPr>
              <w:pStyle w:val="TableParagraph"/>
              <w:spacing w:before="0"/>
              <w:ind w:left="48"/>
              <w:rPr>
                <w:sz w:val="31"/>
              </w:rPr>
            </w:pPr>
            <w:r>
              <w:rPr>
                <w:sz w:val="31"/>
              </w:rPr>
              <w:t>较稠，量多</w:t>
            </w:r>
          </w:p>
        </w:tc>
        <w:tc>
          <w:tcPr>
            <w:tcW w:w="2633" w:type="dxa"/>
          </w:tcPr>
          <w:p>
            <w:pPr>
              <w:pStyle w:val="TableParagraph"/>
              <w:spacing w:before="11"/>
              <w:ind w:left="0"/>
              <w:rPr>
                <w:sz w:val="22"/>
              </w:rPr>
            </w:pPr>
          </w:p>
          <w:p>
            <w:pPr>
              <w:pStyle w:val="TableParagraph"/>
              <w:spacing w:before="0"/>
              <w:ind w:left="48"/>
              <w:rPr>
                <w:sz w:val="31"/>
              </w:rPr>
            </w:pPr>
            <w:r>
              <w:rPr>
                <w:sz w:val="31"/>
              </w:rPr>
              <w:t>碱性或中性，较臭</w:t>
            </w:r>
          </w:p>
        </w:tc>
      </w:tr>
      <w:tr>
        <w:tblPrEx>
          <w:tblW w:w="0" w:type="auto"/>
          <w:jc w:val="left"/>
          <w:tblInd w:w="724" w:type="dxa"/>
          <w:tblLayout w:type="fixed"/>
          <w:tblCellMar>
            <w:top w:w="0" w:type="dxa"/>
            <w:left w:w="0" w:type="dxa"/>
            <w:bottom w:w="0" w:type="dxa"/>
            <w:right w:w="0" w:type="dxa"/>
          </w:tblCellMar>
          <w:tblLook w:val="01E0"/>
        </w:tblPrEx>
        <w:trPr>
          <w:trHeight w:val="415"/>
          <w:jc w:val="left"/>
        </w:trPr>
        <w:tc>
          <w:tcPr>
            <w:tcW w:w="3982" w:type="dxa"/>
          </w:tcPr>
          <w:p>
            <w:pPr>
              <w:pStyle w:val="TableParagraph"/>
              <w:tabs>
                <w:tab w:val="left" w:pos="1713"/>
              </w:tabs>
              <w:spacing w:line="335" w:lineRule="exact"/>
              <w:rPr>
                <w:sz w:val="31"/>
              </w:rPr>
            </w:pPr>
            <w:r>
              <w:rPr>
                <w:sz w:val="31"/>
              </w:rPr>
              <w:t>混合喂养</w:t>
              <w:tab/>
              <w:t>黄色</w:t>
            </w:r>
          </w:p>
        </w:tc>
        <w:tc>
          <w:tcPr>
            <w:tcW w:w="2317" w:type="dxa"/>
          </w:tcPr>
          <w:p>
            <w:pPr>
              <w:pStyle w:val="TableParagraph"/>
              <w:spacing w:line="335" w:lineRule="exact"/>
              <w:rPr>
                <w:sz w:val="31"/>
              </w:rPr>
            </w:pPr>
            <w:r>
              <w:rPr>
                <w:sz w:val="31"/>
              </w:rPr>
              <w:t>1～2 次/日</w:t>
            </w:r>
          </w:p>
        </w:tc>
        <w:tc>
          <w:tcPr>
            <w:tcW w:w="2315" w:type="dxa"/>
          </w:tcPr>
          <w:p>
            <w:pPr>
              <w:pStyle w:val="TableParagraph"/>
              <w:spacing w:line="335" w:lineRule="exact"/>
              <w:ind w:left="48"/>
              <w:rPr>
                <w:sz w:val="31"/>
              </w:rPr>
            </w:pPr>
            <w:r>
              <w:rPr>
                <w:sz w:val="31"/>
              </w:rPr>
              <w:t>较软，接近成人</w:t>
            </w:r>
          </w:p>
        </w:tc>
        <w:tc>
          <w:tcPr>
            <w:tcW w:w="2633" w:type="dxa"/>
          </w:tcPr>
          <w:p>
            <w:pPr>
              <w:pStyle w:val="TableParagraph"/>
              <w:spacing w:before="0"/>
              <w:ind w:left="0"/>
              <w:rPr>
                <w:rFonts w:ascii="Times New Roman"/>
                <w:sz w:val="30"/>
              </w:rPr>
            </w:pPr>
          </w:p>
        </w:tc>
      </w:tr>
    </w:tbl>
    <w:p>
      <w:pPr>
        <w:spacing w:after="0"/>
        <w:rPr>
          <w:rFonts w:ascii="Times New Roman"/>
          <w:sz w:val="30"/>
        </w:rPr>
        <w:sectPr>
          <w:pgSz w:w="17860" w:h="25260"/>
          <w:pgMar w:top="1860" w:right="2220" w:bottom="280" w:left="2560" w:header="708" w:footer="708"/>
          <w:pgNumType w:start="2"/>
          <w:cols w:space="708"/>
        </w:sectPr>
      </w:pPr>
    </w:p>
    <w:p>
      <w:pPr>
        <w:pStyle w:val="Heading1"/>
        <w:tabs>
          <w:tab w:val="left" w:pos="1267"/>
        </w:tabs>
        <w:spacing w:before="49"/>
        <w:ind w:left="0" w:right="331"/>
        <w:jc w:val="center"/>
      </w:pPr>
      <w:r>
        <w:t>第二节</w:t>
        <w:tab/>
        <w:t>口炎病人的护理</w:t>
      </w:r>
    </w:p>
    <w:p>
      <w:pPr>
        <w:pStyle w:val="BodyText"/>
        <w:spacing w:before="1"/>
        <w:ind w:left="0"/>
        <w:rPr>
          <w:b/>
          <w:sz w:val="42"/>
        </w:rPr>
      </w:pPr>
    </w:p>
    <w:p>
      <w:pPr>
        <w:pStyle w:val="BodyText"/>
        <w:spacing w:line="283" w:lineRule="auto"/>
        <w:ind w:left="140" w:right="323" w:firstLine="633"/>
      </w:pPr>
      <w:r>
        <w:rPr>
          <w:spacing w:val="-6"/>
        </w:rPr>
        <w:t>口炎是指口腔黏膜的炎症，如病变仅局限于舌、齿龈、口角亦可称为舌炎、齿龈炎或口</w:t>
      </w:r>
      <w:r>
        <w:t>角炎。</w:t>
      </w:r>
    </w:p>
    <w:p>
      <w:pPr>
        <w:pStyle w:val="BodyText"/>
        <w:spacing w:line="396" w:lineRule="exact"/>
      </w:pPr>
      <w:r>
        <w:t>本病多见于婴幼儿</w:t>
      </w:r>
    </w:p>
    <w:p>
      <w:pPr>
        <w:pStyle w:val="BodyText"/>
        <w:spacing w:before="71"/>
      </w:pPr>
      <w:r>
        <w:t>可单独发生或继发于急性感染、腹泻、营养不良、维生素缺乏等全身性疾病。</w:t>
      </w:r>
    </w:p>
    <w:p>
      <w:pPr>
        <w:pStyle w:val="BodyText"/>
        <w:spacing w:before="1"/>
        <w:ind w:left="0"/>
        <w:rPr>
          <w:sz w:val="42"/>
        </w:rPr>
      </w:pPr>
    </w:p>
    <w:p>
      <w:pPr>
        <w:pStyle w:val="Heading1"/>
      </w:pPr>
      <w:r>
        <w:t>一、病因</w:t>
      </w:r>
    </w:p>
    <w:p>
      <w:pPr>
        <w:pStyle w:val="BodyText"/>
        <w:spacing w:before="71" w:line="283" w:lineRule="auto"/>
        <w:ind w:right="9452"/>
      </w:pPr>
      <w:r>
        <w:t>口腔解剖生理特点； 食具消毒不严；</w:t>
      </w:r>
    </w:p>
    <w:p>
      <w:pPr>
        <w:pStyle w:val="BodyText"/>
        <w:spacing w:line="396" w:lineRule="exact"/>
      </w:pPr>
      <w:r>
        <w:t>口腔不卫生；</w:t>
      </w:r>
    </w:p>
    <w:p>
      <w:pPr>
        <w:pStyle w:val="BodyText"/>
        <w:spacing w:before="71" w:line="283" w:lineRule="auto"/>
        <w:ind w:right="4066"/>
      </w:pPr>
      <w:r>
        <w:t>各种疾病导致机体抵抗力下降等因素均可导致口炎的发生； 鹅口疮又称雪口病，为白色念珠菌感染所致；</w:t>
      </w:r>
    </w:p>
    <w:p>
      <w:pPr>
        <w:pStyle w:val="BodyText"/>
        <w:spacing w:line="283" w:lineRule="auto"/>
        <w:ind w:right="2799"/>
      </w:pPr>
      <w:r>
        <w:t>多见于新生儿和营养不良、腹泻、长期应用广谱抗生素或激素患儿； 新生儿多由产道感染或使用不洁奶具、哺乳时乳头不洁所致；</w:t>
      </w:r>
    </w:p>
    <w:p>
      <w:pPr>
        <w:pStyle w:val="BodyText"/>
        <w:spacing w:line="396" w:lineRule="exact"/>
      </w:pPr>
      <w:r>
        <w:t>疱疹性口腔炎由单纯疱疹病毒感染所致；</w:t>
      </w:r>
    </w:p>
    <w:p>
      <w:pPr>
        <w:pStyle w:val="BodyText"/>
        <w:spacing w:before="70" w:line="283" w:lineRule="auto"/>
        <w:ind w:right="2165"/>
      </w:pPr>
      <w:r>
        <w:t>溃疡性口腔炎主要由链球菌、金黄色葡萄球菌、肺炎链球菌等感染引起； 多见于婴幼儿；</w:t>
      </w:r>
    </w:p>
    <w:p>
      <w:pPr>
        <w:pStyle w:val="BodyText"/>
        <w:spacing w:line="283" w:lineRule="auto"/>
        <w:ind w:left="140" w:right="468" w:firstLine="633"/>
      </w:pPr>
      <w:r>
        <w:rPr>
          <w:spacing w:val="-11"/>
        </w:rPr>
        <w:t>常发生于急性感染、长期腹泻等抵抗力下降时，口腔不洁有利于细菌繁殖而致病。</w:t>
      </w:r>
      <w:r>
        <w:t>（</w:t>
      </w:r>
      <w:r>
        <w:rPr>
          <w:spacing w:val="-15"/>
        </w:rPr>
        <w:t>选</w:t>
      </w:r>
      <w:r>
        <w:t>择题）</w:t>
      </w:r>
    </w:p>
    <w:p>
      <w:pPr>
        <w:pStyle w:val="BodyText"/>
        <w:spacing w:before="4"/>
        <w:ind w:left="0"/>
        <w:rPr>
          <w:sz w:val="36"/>
        </w:rPr>
      </w:pPr>
    </w:p>
    <w:p>
      <w:pPr>
        <w:pStyle w:val="Heading1"/>
      </w:pPr>
      <w:r>
        <w:t>二、临床表现</w:t>
      </w:r>
    </w:p>
    <w:p>
      <w:pPr>
        <w:pStyle w:val="BodyText"/>
        <w:spacing w:before="71"/>
      </w:pPr>
      <w:r>
        <w:t>（一）鹅口疮</w:t>
      </w:r>
    </w:p>
    <w:p>
      <w:pPr>
        <w:pStyle w:val="BodyText"/>
        <w:spacing w:before="71" w:line="283" w:lineRule="auto"/>
        <w:ind w:left="140" w:right="295" w:firstLine="633"/>
      </w:pPr>
      <w:r>
        <w:t>本病特征是口腔黏膜表面出现白色乳凝块样物</w:t>
      </w:r>
      <w:r>
        <w:rPr>
          <w:spacing w:val="-24"/>
        </w:rPr>
        <w:t xml:space="preserve">，初呈点状或小片状，可逐渐融合成大片， </w:t>
      </w:r>
      <w:r>
        <w:t>不宜擦去，强行擦拭剥离后局部黏膜潮红、可有渗血。</w:t>
      </w:r>
    </w:p>
    <w:p>
      <w:pPr>
        <w:pStyle w:val="BodyText"/>
        <w:spacing w:line="396" w:lineRule="exact"/>
      </w:pPr>
      <w:r>
        <w:t>患处不痛，不流涎，不影响进食。</w:t>
      </w:r>
    </w:p>
    <w:p>
      <w:pPr>
        <w:pStyle w:val="BodyText"/>
        <w:spacing w:before="70" w:line="283" w:lineRule="auto"/>
        <w:ind w:left="140" w:right="266" w:firstLine="633"/>
      </w:pPr>
      <w:r>
        <w:t>重症时整个口腔均被白色斑膜覆盖，甚至可蔓延到咽、喉头、食管、气管、肺等处，出现拒食、吞咽困难等。</w:t>
      </w:r>
    </w:p>
    <w:p>
      <w:pPr>
        <w:pStyle w:val="BodyText"/>
        <w:spacing w:line="396" w:lineRule="exact"/>
      </w:pPr>
      <w:r>
        <w:t>（二）疱疹性口腔炎</w:t>
      </w:r>
    </w:p>
    <w:p>
      <w:pPr>
        <w:pStyle w:val="BodyText"/>
        <w:spacing w:before="71" w:line="283" w:lineRule="auto"/>
        <w:ind w:left="140" w:right="208" w:firstLine="633"/>
      </w:pPr>
      <w:r>
        <w:t>多见于 1～3 岁婴幼儿，传染性强，可在托幼机构发生小流行。起病时发热，体温可达38～40℃，牙龈、舌、唇、颊黏膜等处出现散在或成簇的小疱疹，水疱迅速破溃后形成浅溃疡，上面覆盖黄白色纤维素性渗出物，有时累及上颚及咽部。口角及唇周皮肤亦常发生疱疹。</w:t>
      </w:r>
    </w:p>
    <w:p>
      <w:pPr>
        <w:pStyle w:val="BodyText"/>
        <w:spacing w:line="283" w:lineRule="auto"/>
        <w:ind w:right="4383"/>
      </w:pPr>
      <w:r>
        <w:t>局部疼痛，出现流涎、烦躁、拒食，颌下淋巴结常肿大。体温在 3～5 天后恢复正常，病程 1～2 周。</w:t>
      </w:r>
    </w:p>
    <w:p>
      <w:pPr>
        <w:pStyle w:val="BodyText"/>
        <w:spacing w:line="283" w:lineRule="auto"/>
        <w:ind w:left="140" w:right="461" w:firstLine="633"/>
      </w:pPr>
      <w:r>
        <w:rPr>
          <w:spacing w:val="-9"/>
        </w:rPr>
        <w:t>本病应与由柯萨奇病毒引起的疱疹性咽峡炎鉴别。后者常发生于夏秋季，疱疹主要在咽</w:t>
      </w:r>
      <w:r>
        <w:t>部和软腭，不累及牙龈和颊黏膜，颌下淋巴结不肿大。</w:t>
      </w:r>
    </w:p>
    <w:p>
      <w:pPr>
        <w:pStyle w:val="BodyText"/>
        <w:spacing w:line="397" w:lineRule="exact"/>
      </w:pPr>
      <w:r>
        <w:t>（三）溃疡性口腔炎</w:t>
      </w:r>
    </w:p>
    <w:p>
      <w:pPr>
        <w:pStyle w:val="BodyText"/>
        <w:spacing w:before="68" w:line="283" w:lineRule="auto"/>
        <w:ind w:left="140" w:right="266" w:firstLine="633"/>
      </w:pPr>
      <w:r>
        <w:t>初起时口腔黏膜充血、水肿，继而形成大小不等的糜烂面或浅溃疡，散在或融合成片， 表面有纤维性炎性渗出物形成的灰白色假膜，易拭去，但遗留溢血的创面。</w:t>
      </w:r>
    </w:p>
    <w:p>
      <w:pPr>
        <w:pStyle w:val="BodyText"/>
        <w:spacing w:line="283" w:lineRule="auto"/>
        <w:ind w:left="140" w:right="551" w:firstLine="633"/>
      </w:pPr>
      <w:r>
        <w:t>全身表现为患儿哭闹、烦躁、拒食、流涎，常有发热，体温可达39～40℃，颌下淋巴结肿大。</w:t>
      </w:r>
    </w:p>
    <w:p>
      <w:pPr>
        <w:pStyle w:val="BodyText"/>
        <w:spacing w:before="3"/>
        <w:ind w:left="0"/>
        <w:rPr>
          <w:sz w:val="36"/>
        </w:rPr>
      </w:pPr>
    </w:p>
    <w:p>
      <w:pPr>
        <w:pStyle w:val="Heading1"/>
        <w:spacing w:before="1"/>
      </w:pPr>
      <w:r>
        <w:t>三、治疗原则</w:t>
      </w:r>
    </w:p>
    <w:p>
      <w:pPr>
        <w:pStyle w:val="BodyText"/>
        <w:spacing w:before="70"/>
      </w:pPr>
      <w:r>
        <w:t>以清洁口腔和局部涂药为主</w:t>
      </w:r>
    </w:p>
    <w:p>
      <w:pPr>
        <w:spacing w:after="0"/>
        <w:sectPr>
          <w:pgSz w:w="17860" w:h="25260"/>
          <w:pgMar w:top="1860" w:right="2220" w:bottom="280" w:left="2560" w:header="708" w:footer="708"/>
          <w:pgNumType w:start="3"/>
          <w:cols w:space="708"/>
        </w:sectPr>
      </w:pPr>
    </w:p>
    <w:p>
      <w:pPr>
        <w:pStyle w:val="BodyText"/>
        <w:spacing w:before="49"/>
      </w:pPr>
      <w:r>
        <w:t>发热时可用退热剂</w:t>
      </w:r>
    </w:p>
    <w:p>
      <w:pPr>
        <w:pStyle w:val="BodyText"/>
        <w:spacing w:before="72" w:line="283" w:lineRule="auto"/>
        <w:ind w:right="7234"/>
      </w:pPr>
      <w:r>
        <w:t>有继发细菌感染时可选用有效抗生素注意水分和营养的补充。</w:t>
      </w:r>
    </w:p>
    <w:p>
      <w:pPr>
        <w:pStyle w:val="BodyText"/>
        <w:spacing w:before="5"/>
        <w:ind w:left="0"/>
        <w:rPr>
          <w:sz w:val="36"/>
        </w:rPr>
      </w:pPr>
    </w:p>
    <w:p>
      <w:pPr>
        <w:pStyle w:val="Heading1"/>
      </w:pPr>
      <w:r>
        <w:t>四、护理问题</w:t>
      </w:r>
    </w:p>
    <w:p>
      <w:pPr>
        <w:pStyle w:val="ListParagraph"/>
        <w:numPr>
          <w:ilvl w:val="0"/>
          <w:numId w:val="264"/>
        </w:numPr>
        <w:tabs>
          <w:tab w:val="left" w:pos="1092"/>
        </w:tabs>
        <w:spacing w:before="71" w:after="0" w:line="240" w:lineRule="auto"/>
        <w:ind w:left="1092" w:right="0" w:hanging="318"/>
        <w:jc w:val="left"/>
        <w:rPr>
          <w:sz w:val="31"/>
        </w:rPr>
      </w:pPr>
      <w:r>
        <w:rPr>
          <w:spacing w:val="-1"/>
          <w:sz w:val="31"/>
        </w:rPr>
        <w:t>口腔黏膜受损 与口腔不洁、抵抗力低下及病原体感染有关</w:t>
      </w:r>
    </w:p>
    <w:p>
      <w:pPr>
        <w:pStyle w:val="ListParagraph"/>
        <w:numPr>
          <w:ilvl w:val="0"/>
          <w:numId w:val="264"/>
        </w:numPr>
        <w:tabs>
          <w:tab w:val="left" w:pos="1092"/>
        </w:tabs>
        <w:spacing w:before="71" w:after="0" w:line="240" w:lineRule="auto"/>
        <w:ind w:left="1092" w:right="0" w:hanging="318"/>
        <w:jc w:val="left"/>
        <w:rPr>
          <w:sz w:val="31"/>
        </w:rPr>
      </w:pPr>
      <w:r>
        <w:rPr>
          <w:sz w:val="31"/>
        </w:rPr>
        <w:t>疼痛 与口腔黏膜炎症损伤有关</w:t>
      </w:r>
    </w:p>
    <w:p>
      <w:pPr>
        <w:pStyle w:val="ListParagraph"/>
        <w:numPr>
          <w:ilvl w:val="0"/>
          <w:numId w:val="264"/>
        </w:numPr>
        <w:tabs>
          <w:tab w:val="left" w:pos="1092"/>
        </w:tabs>
        <w:spacing w:before="70" w:after="0" w:line="240" w:lineRule="auto"/>
        <w:ind w:left="1092" w:right="0" w:hanging="318"/>
        <w:jc w:val="left"/>
        <w:rPr>
          <w:sz w:val="31"/>
        </w:rPr>
      </w:pPr>
      <w:r>
        <w:rPr>
          <w:spacing w:val="-1"/>
          <w:sz w:val="31"/>
        </w:rPr>
        <w:t>体温过高 与感染有关</w:t>
      </w:r>
    </w:p>
    <w:p>
      <w:pPr>
        <w:pStyle w:val="ListParagraph"/>
        <w:numPr>
          <w:ilvl w:val="0"/>
          <w:numId w:val="264"/>
        </w:numPr>
        <w:tabs>
          <w:tab w:val="left" w:pos="1092"/>
        </w:tabs>
        <w:spacing w:before="71" w:after="0" w:line="240" w:lineRule="auto"/>
        <w:ind w:left="1092" w:right="0" w:hanging="318"/>
        <w:jc w:val="left"/>
        <w:rPr>
          <w:sz w:val="31"/>
        </w:rPr>
      </w:pPr>
      <w:r>
        <w:rPr>
          <w:sz w:val="31"/>
        </w:rPr>
        <w:t>知识缺乏 患儿及家长缺乏口炎的预防及护理知识</w:t>
      </w:r>
    </w:p>
    <w:p>
      <w:pPr>
        <w:pStyle w:val="BodyText"/>
        <w:spacing w:before="1"/>
        <w:ind w:left="0"/>
        <w:rPr>
          <w:sz w:val="42"/>
        </w:rPr>
      </w:pPr>
    </w:p>
    <w:p>
      <w:pPr>
        <w:pStyle w:val="Heading1"/>
      </w:pPr>
      <w:r>
        <w:t>五、护理措施</w:t>
      </w:r>
    </w:p>
    <w:p>
      <w:pPr>
        <w:pStyle w:val="BodyText"/>
        <w:spacing w:before="71"/>
      </w:pPr>
      <w:r>
        <w:t>（一）促进口腔黏膜愈合</w:t>
      </w:r>
    </w:p>
    <w:p>
      <w:pPr>
        <w:pStyle w:val="BodyText"/>
        <w:spacing w:before="71" w:line="283" w:lineRule="auto"/>
        <w:ind w:left="140" w:right="461" w:firstLine="633"/>
      </w:pPr>
      <w:r>
        <w:t>1.保持口腔清洁：用 3%过氧化氢溶液或 0.1%依沙吖啶（利凡诺）溶液清洗溃疡面，较大儿童可用含漱剂。</w:t>
      </w:r>
    </w:p>
    <w:p>
      <w:pPr>
        <w:pStyle w:val="BodyText"/>
        <w:spacing w:line="283" w:lineRule="auto"/>
        <w:ind w:right="713"/>
      </w:pPr>
      <w:r>
        <w:rPr>
          <w:spacing w:val="-7"/>
        </w:rPr>
        <w:t xml:space="preserve">鹅口疮患儿宜用 </w:t>
      </w:r>
      <w:r>
        <w:t>2</w:t>
      </w:r>
      <w:r>
        <w:rPr>
          <w:spacing w:val="-4"/>
        </w:rPr>
        <w:t xml:space="preserve">%碳酸氢钠溶液清洁口腔，每日 </w:t>
      </w:r>
      <w:r>
        <w:t>2～4</w:t>
      </w:r>
      <w:r>
        <w:rPr>
          <w:spacing w:val="-11"/>
        </w:rPr>
        <w:t xml:space="preserve"> 次，以餐后 </w:t>
      </w:r>
      <w:r>
        <w:t>1</w:t>
      </w:r>
      <w:r>
        <w:rPr>
          <w:spacing w:val="-7"/>
        </w:rPr>
        <w:t xml:space="preserve"> 小时左右为宜。</w:t>
      </w:r>
      <w:r>
        <w:t>鼓励患儿多饮水，进食后漱口，保持口腔黏膜湿润和清洁，减少口腔细菌繁殖。</w:t>
      </w:r>
    </w:p>
    <w:p>
      <w:pPr>
        <w:pStyle w:val="BodyText"/>
        <w:spacing w:line="283" w:lineRule="auto"/>
        <w:ind w:right="1532"/>
      </w:pPr>
      <w:r>
        <w:t>对流涎者，及时清除流出物，保持皮肤清洁干爽，避免引起皮肤湿疹及糜烂。2.按医嘱正确涂药</w:t>
      </w:r>
    </w:p>
    <w:p>
      <w:pPr>
        <w:pStyle w:val="BodyText"/>
        <w:spacing w:line="396" w:lineRule="exact"/>
      </w:pPr>
      <w:r>
        <w:t>鹅口疮患儿局部涂抹 10 万～20 万 U／ml 制霉菌素鱼肝油混悬溶液，每日2～3 次；</w:t>
      </w:r>
    </w:p>
    <w:p>
      <w:pPr>
        <w:pStyle w:val="BodyText"/>
        <w:spacing w:before="69" w:line="283" w:lineRule="auto"/>
        <w:ind w:left="140" w:right="266" w:firstLine="633"/>
      </w:pPr>
      <w:r>
        <w:t>疱疹性口腔炎患儿局部可涂碘苷（疱疹净）抑制病毒，亦可喷西瓜霜、锡类散等中药。为预防继发感染，可涂 2.5%～5%金霉素鱼肝油。</w:t>
      </w:r>
    </w:p>
    <w:p>
      <w:pPr>
        <w:pStyle w:val="BodyText"/>
        <w:spacing w:line="283" w:lineRule="auto"/>
        <w:ind w:left="140" w:right="443" w:firstLine="633"/>
        <w:jc w:val="both"/>
      </w:pPr>
      <w:r>
        <w:rPr>
          <w:spacing w:val="2"/>
        </w:rPr>
        <w:t xml:space="preserve">溃疡性口腔炎可涂 </w:t>
      </w:r>
      <w:r>
        <w:rPr>
          <w:spacing w:val="-4"/>
        </w:rPr>
        <w:t>5</w:t>
      </w:r>
      <w:r>
        <w:rPr>
          <w:spacing w:val="-2"/>
        </w:rPr>
        <w:t>%金霉素鱼肝油、锡类散等。涂药前应先清洗口腔，然后将纱布或干棉球垫于颊黏膜腮腺管口处或舌系带两侧以隔断唾液</w:t>
      </w:r>
      <w:r>
        <w:rPr>
          <w:spacing w:val="-15"/>
        </w:rPr>
        <w:t>；再用干棉球将病变部黏膜表面吸干</w:t>
      </w:r>
      <w:r>
        <w:t>净后方能涂药。涂药后嘱患儿闭口 10</w:t>
      </w:r>
      <w:r>
        <w:rPr>
          <w:spacing w:val="-1"/>
        </w:rPr>
        <w:t xml:space="preserve"> 分钟再去除隔离唾液的纱布或棉球，嘱患儿不可立即</w:t>
      </w:r>
      <w:r>
        <w:t>漱口、饮水或进食。婴儿不易配合可直接涂药。</w:t>
      </w:r>
    </w:p>
    <w:p>
      <w:pPr>
        <w:pStyle w:val="BodyText"/>
        <w:spacing w:line="395" w:lineRule="exact"/>
      </w:pPr>
      <w:r>
        <w:t>（二）减轻口痛</w:t>
      </w:r>
    </w:p>
    <w:p>
      <w:pPr>
        <w:pStyle w:val="BodyText"/>
        <w:spacing w:before="69"/>
      </w:pPr>
      <w:r>
        <w:t>以微凉流质或半流质为宜</w:t>
      </w:r>
    </w:p>
    <w:p>
      <w:pPr>
        <w:pStyle w:val="BodyText"/>
        <w:spacing w:before="71" w:line="283" w:lineRule="auto"/>
        <w:ind w:left="140" w:right="287" w:firstLine="633"/>
      </w:pPr>
      <w:r>
        <w:rPr>
          <w:spacing w:val="-21"/>
        </w:rPr>
        <w:t xml:space="preserve">在清洁口腔及局部涂药时，动作要轻、快、准，涂药时应用棉签在溃疡面上滚动式涂药， </w:t>
      </w:r>
      <w:r>
        <w:t>不可摩擦，以免使患儿疼痛加重。</w:t>
      </w:r>
    </w:p>
    <w:p>
      <w:pPr>
        <w:pStyle w:val="BodyText"/>
        <w:spacing w:line="396" w:lineRule="exact"/>
      </w:pPr>
      <w:r>
        <w:t>因疼痛影响进食者，可按医嘱在进食前局部涂2%利多卡因。</w:t>
      </w:r>
    </w:p>
    <w:p>
      <w:pPr>
        <w:pStyle w:val="BodyText"/>
        <w:spacing w:before="71"/>
      </w:pPr>
      <w:r>
        <w:t>（三）防止继发感染及交叉感染</w:t>
      </w:r>
    </w:p>
    <w:p>
      <w:pPr>
        <w:pStyle w:val="BodyText"/>
        <w:spacing w:before="70"/>
      </w:pPr>
      <w:r>
        <w:t>洗手，患儿的食具、玩具、毛巾等要及时消毒</w:t>
      </w:r>
    </w:p>
    <w:p>
      <w:pPr>
        <w:pStyle w:val="BodyText"/>
        <w:spacing w:before="71" w:line="283" w:lineRule="auto"/>
        <w:ind w:left="140" w:right="459" w:firstLine="633"/>
      </w:pPr>
      <w:r>
        <w:rPr>
          <w:spacing w:val="-8"/>
        </w:rPr>
        <w:t xml:space="preserve">鹅口疮患儿使用过的奶瓶、水瓶及奶头应放于 </w:t>
      </w:r>
      <w:r>
        <w:t>5</w:t>
      </w:r>
      <w:r>
        <w:rPr>
          <w:spacing w:val="-3"/>
        </w:rPr>
        <w:t xml:space="preserve">%碳酸氢钠溶液浸泡 </w:t>
      </w:r>
      <w:r>
        <w:t>30</w:t>
      </w:r>
      <w:r>
        <w:rPr>
          <w:spacing w:val="-3"/>
        </w:rPr>
        <w:t xml:space="preserve"> 分钟后洗净再煮</w:t>
      </w:r>
      <w:r>
        <w:t>沸消毒。</w:t>
      </w:r>
    </w:p>
    <w:p>
      <w:pPr>
        <w:pStyle w:val="BodyText"/>
        <w:spacing w:line="396" w:lineRule="exact"/>
      </w:pPr>
      <w:r>
        <w:t>疱疹性口腔炎具有较强的传染性，应注意与健康儿隔离，以防传染。</w:t>
      </w:r>
    </w:p>
    <w:p>
      <w:pPr>
        <w:pStyle w:val="BodyText"/>
        <w:spacing w:before="2"/>
        <w:ind w:left="0"/>
        <w:rPr>
          <w:sz w:val="42"/>
        </w:rPr>
      </w:pPr>
    </w:p>
    <w:p>
      <w:pPr>
        <w:pStyle w:val="Heading1"/>
      </w:pPr>
      <w:r>
        <w:t>六、健康教育</w:t>
      </w:r>
    </w:p>
    <w:p>
      <w:pPr>
        <w:pStyle w:val="ListParagraph"/>
        <w:numPr>
          <w:ilvl w:val="0"/>
          <w:numId w:val="259"/>
        </w:numPr>
        <w:tabs>
          <w:tab w:val="left" w:pos="1092"/>
        </w:tabs>
        <w:spacing w:before="71" w:after="0" w:line="240" w:lineRule="auto"/>
        <w:ind w:left="1092" w:right="0" w:hanging="318"/>
        <w:jc w:val="left"/>
        <w:rPr>
          <w:sz w:val="31"/>
        </w:rPr>
      </w:pPr>
      <w:r>
        <w:rPr>
          <w:sz w:val="31"/>
        </w:rPr>
        <w:t>向家长介绍口炎发生的原因和治疗要点。</w:t>
      </w:r>
    </w:p>
    <w:p>
      <w:pPr>
        <w:pStyle w:val="ListParagraph"/>
        <w:numPr>
          <w:ilvl w:val="0"/>
          <w:numId w:val="259"/>
        </w:numPr>
        <w:tabs>
          <w:tab w:val="left" w:pos="1092"/>
        </w:tabs>
        <w:spacing w:before="70" w:after="0" w:line="240" w:lineRule="auto"/>
        <w:ind w:left="1092" w:right="0" w:hanging="318"/>
        <w:jc w:val="left"/>
        <w:rPr>
          <w:sz w:val="31"/>
        </w:rPr>
      </w:pPr>
      <w:r>
        <w:rPr>
          <w:sz w:val="31"/>
        </w:rPr>
        <w:t>指导家长清洁口腔及局部涂药的方法。</w:t>
      </w:r>
    </w:p>
    <w:p>
      <w:pPr>
        <w:pStyle w:val="ListParagraph"/>
        <w:numPr>
          <w:ilvl w:val="0"/>
          <w:numId w:val="259"/>
        </w:numPr>
        <w:tabs>
          <w:tab w:val="left" w:pos="1092"/>
        </w:tabs>
        <w:spacing w:before="71" w:after="0" w:line="240" w:lineRule="auto"/>
        <w:ind w:left="1092" w:right="0" w:hanging="318"/>
        <w:jc w:val="left"/>
        <w:rPr>
          <w:sz w:val="31"/>
        </w:rPr>
      </w:pPr>
      <w:r>
        <w:rPr>
          <w:sz w:val="31"/>
        </w:rPr>
        <w:t>指导家长做好清洁消毒工作，食具专用，哺乳妇女勤换内衣、喂奶前后应清洗乳头。</w:t>
      </w:r>
    </w:p>
    <w:p>
      <w:pPr>
        <w:pStyle w:val="ListParagraph"/>
        <w:numPr>
          <w:ilvl w:val="0"/>
          <w:numId w:val="259"/>
        </w:numPr>
        <w:tabs>
          <w:tab w:val="left" w:pos="1092"/>
        </w:tabs>
        <w:spacing w:before="71" w:after="0" w:line="240" w:lineRule="auto"/>
        <w:ind w:left="1092" w:right="0" w:hanging="318"/>
        <w:jc w:val="left"/>
        <w:rPr>
          <w:sz w:val="31"/>
        </w:rPr>
      </w:pPr>
      <w:r>
        <w:rPr>
          <w:sz w:val="31"/>
        </w:rPr>
        <w:t>教育孩子养成良好的卫生习惯，不吮指，正确刷牙，进食后漱口。</w:t>
      </w:r>
    </w:p>
    <w:p>
      <w:pPr>
        <w:pStyle w:val="ListParagraph"/>
        <w:numPr>
          <w:ilvl w:val="0"/>
          <w:numId w:val="259"/>
        </w:numPr>
        <w:tabs>
          <w:tab w:val="left" w:pos="1092"/>
        </w:tabs>
        <w:spacing w:before="71" w:after="0" w:line="283" w:lineRule="auto"/>
        <w:ind w:left="774" w:right="268" w:firstLine="0"/>
        <w:jc w:val="left"/>
        <w:rPr>
          <w:sz w:val="31"/>
        </w:rPr>
      </w:pPr>
      <w:r>
        <w:rPr>
          <w:spacing w:val="-1"/>
          <w:sz w:val="31"/>
        </w:rPr>
        <w:t>宣传均衡营养对提高机体抵抗力的重要性，避免偏食、挑食，培养良好的饮食习惯。</w:t>
      </w:r>
      <w:r>
        <w:rPr>
          <w:sz w:val="31"/>
        </w:rPr>
        <w:t>以下哪项不符合小儿消化系统解剖生理特点</w:t>
      </w:r>
    </w:p>
    <w:p>
      <w:pPr>
        <w:pStyle w:val="ListParagraph"/>
        <w:numPr>
          <w:ilvl w:val="1"/>
          <w:numId w:val="259"/>
        </w:numPr>
        <w:tabs>
          <w:tab w:val="left" w:pos="1092"/>
        </w:tabs>
        <w:spacing w:before="0" w:after="0" w:line="396" w:lineRule="exact"/>
        <w:ind w:left="1092" w:right="0" w:hanging="318"/>
        <w:jc w:val="left"/>
        <w:rPr>
          <w:sz w:val="31"/>
        </w:rPr>
      </w:pPr>
      <w:r>
        <w:rPr>
          <w:sz w:val="31"/>
        </w:rPr>
        <w:t>足月新生儿出生时即有较好的吸吮能力</w:t>
      </w:r>
    </w:p>
    <w:p>
      <w:pPr>
        <w:spacing w:after="0" w:line="396" w:lineRule="exact"/>
        <w:jc w:val="left"/>
        <w:rPr>
          <w:sz w:val="31"/>
        </w:rPr>
        <w:sectPr>
          <w:pgSz w:w="17860" w:h="25260"/>
          <w:pgMar w:top="1860" w:right="2220" w:bottom="280" w:left="2560" w:header="708" w:footer="708"/>
          <w:pgNumType w:start="4"/>
          <w:cols w:space="708"/>
        </w:sectPr>
      </w:pPr>
    </w:p>
    <w:p>
      <w:pPr>
        <w:pStyle w:val="ListParagraph"/>
        <w:numPr>
          <w:ilvl w:val="1"/>
          <w:numId w:val="259"/>
        </w:numPr>
        <w:tabs>
          <w:tab w:val="left" w:pos="1092"/>
        </w:tabs>
        <w:spacing w:before="49" w:after="0" w:line="283" w:lineRule="auto"/>
        <w:ind w:left="774" w:right="7556" w:firstLine="0"/>
        <w:jc w:val="left"/>
        <w:rPr>
          <w:sz w:val="31"/>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219"/>
                    </a:xfrm>
                    <a:prstGeom prst="rect">
                      <a:avLst/>
                    </a:prstGeom>
                  </pic:spPr>
                </pic:pic>
              </a:graphicData>
            </a:graphic>
          </wp:anchor>
        </w:drawing>
      </w:r>
      <w:r>
        <w:rPr>
          <w:spacing w:val="-2"/>
          <w:sz w:val="31"/>
        </w:rPr>
        <w:t>婴儿哺乳时咽入空气易发生溢乳</w:t>
      </w:r>
      <w:r>
        <w:rPr>
          <w:sz w:val="31"/>
        </w:rPr>
        <w:t>C.小儿易患肠套叠和肠扭转</w:t>
      </w:r>
    </w:p>
    <w:p>
      <w:pPr>
        <w:pStyle w:val="BodyText"/>
        <w:spacing w:line="396" w:lineRule="exact"/>
      </w:pPr>
      <w:r>
        <w:t>D.婴幼儿肝脏右肋下可及 1cm～2cm</w:t>
      </w:r>
    </w:p>
    <w:p>
      <w:pPr>
        <w:pStyle w:val="BodyText"/>
        <w:spacing w:before="71"/>
      </w:pPr>
      <w:r>
        <w:t>E.2 个月小儿可试喂淀粉类食物</w:t>
      </w:r>
    </w:p>
    <w:p>
      <w:pPr>
        <w:spacing w:before="133"/>
        <w:ind w:left="1087" w:right="0" w:firstLine="0"/>
        <w:jc w:val="left"/>
        <w:rPr>
          <w:sz w:val="27"/>
        </w:rPr>
      </w:pPr>
      <w:r>
        <w:rPr>
          <w:color w:val="0000FF"/>
          <w:sz w:val="27"/>
        </w:rPr>
        <w:t>[答疑编号 700232030201：针对该题提问]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『正确答案』E</w:t>
      </w:r>
    </w:p>
    <w:p>
      <w:pPr>
        <w:pStyle w:val="BodyText"/>
        <w:ind w:left="0"/>
        <w:rPr>
          <w:sz w:val="32"/>
        </w:rPr>
      </w:pPr>
    </w:p>
    <w:p>
      <w:pPr>
        <w:pStyle w:val="BodyText"/>
        <w:spacing w:before="2"/>
        <w:ind w:left="0"/>
        <w:rPr>
          <w:sz w:val="38"/>
        </w:rPr>
      </w:pPr>
    </w:p>
    <w:p>
      <w:pPr>
        <w:pStyle w:val="Heading1"/>
        <w:tabs>
          <w:tab w:val="left" w:pos="1266"/>
        </w:tabs>
        <w:ind w:left="0" w:right="331"/>
        <w:jc w:val="center"/>
      </w:pPr>
      <w:r>
        <w:t>第三节</w:t>
        <w:tab/>
        <w:t>慢性胃炎病人的护理</w:t>
      </w:r>
    </w:p>
    <w:p>
      <w:pPr>
        <w:pStyle w:val="BodyText"/>
        <w:spacing w:before="1"/>
        <w:ind w:left="0"/>
        <w:rPr>
          <w:b/>
          <w:sz w:val="42"/>
        </w:rPr>
      </w:pPr>
    </w:p>
    <w:p>
      <w:pPr>
        <w:pStyle w:val="BodyText"/>
        <w:spacing w:before="1" w:line="283" w:lineRule="auto"/>
        <w:ind w:left="140" w:right="264" w:firstLine="633"/>
      </w:pPr>
      <w:r>
        <w:rPr>
          <w:spacing w:val="-9"/>
        </w:rPr>
        <w:t xml:space="preserve">慢性胃炎是由各种疾病引起的胃粘膜慢性炎症，是胃部最常见的疾病之一，发病率在胃 </w:t>
      </w:r>
      <w:r>
        <w:rPr>
          <w:spacing w:val="-16"/>
        </w:rPr>
        <w:t xml:space="preserve">疾病中为首位，而且随年龄的增长而增加。在慢性胃炎的病程中，炎性细胞浸润仅在胃小凹 </w:t>
      </w:r>
      <w:r>
        <w:rPr>
          <w:spacing w:val="-21"/>
        </w:rPr>
        <w:t xml:space="preserve">和粘膜固有层的表层，腺体没被损害，称为慢性浅表性胃炎。如累及到腺体并发生萎缩、消 失、胃粘膜变薄。称其为慢性萎缩性胃炎。如腺细胞发生肠腺化或假性幽门腺化生、增生， </w:t>
      </w:r>
      <w:r>
        <w:t>增生的上皮和肠化的上皮发育异常，形成不典型增生，到达中度以上被认为癌前病变。</w:t>
      </w:r>
    </w:p>
    <w:p>
      <w:pPr>
        <w:pStyle w:val="BodyText"/>
        <w:spacing w:before="3"/>
        <w:ind w:left="0"/>
        <w:rPr>
          <w:sz w:val="36"/>
        </w:rPr>
      </w:pPr>
    </w:p>
    <w:p>
      <w:pPr>
        <w:pStyle w:val="Heading1"/>
      </w:pPr>
      <w:r>
        <w:t>一、病因</w:t>
      </w:r>
    </w:p>
    <w:p>
      <w:pPr>
        <w:pStyle w:val="ListParagraph"/>
        <w:numPr>
          <w:ilvl w:val="0"/>
          <w:numId w:val="258"/>
        </w:numPr>
        <w:tabs>
          <w:tab w:val="left" w:pos="1092"/>
        </w:tabs>
        <w:spacing w:before="71" w:after="0" w:line="240" w:lineRule="auto"/>
        <w:ind w:left="1092" w:right="0" w:hanging="318"/>
        <w:jc w:val="left"/>
        <w:rPr>
          <w:sz w:val="31"/>
        </w:rPr>
      </w:pPr>
      <w:r>
        <w:rPr>
          <w:sz w:val="31"/>
        </w:rPr>
        <w:t>幽门螺杆菌</w:t>
      </w:r>
      <w:r>
        <w:rPr>
          <w:spacing w:val="-3"/>
          <w:sz w:val="31"/>
        </w:rPr>
        <w:t>（Hp）</w:t>
      </w:r>
      <w:r>
        <w:rPr>
          <w:sz w:val="31"/>
        </w:rPr>
        <w:t>感染：病变以胃窦部为主，目前认为多由幽门螺旋杆菌感染引起</w:t>
      </w:r>
    </w:p>
    <w:p>
      <w:pPr>
        <w:pStyle w:val="ListParagraph"/>
        <w:numPr>
          <w:ilvl w:val="0"/>
          <w:numId w:val="258"/>
        </w:numPr>
        <w:tabs>
          <w:tab w:val="left" w:pos="1092"/>
        </w:tabs>
        <w:spacing w:before="6" w:after="0" w:line="468" w:lineRule="exact"/>
        <w:ind w:left="774" w:right="1852" w:firstLine="0"/>
        <w:jc w:val="left"/>
        <w:rPr>
          <w:sz w:val="31"/>
        </w:rPr>
      </w:pPr>
      <w:r>
        <w:rPr>
          <w:spacing w:val="-1"/>
          <w:sz w:val="31"/>
        </w:rPr>
        <w:t>自身免疫反应：病变以胃体和胃底部为主，此型主要由自身免疫反应引起</w:t>
      </w:r>
      <w:r>
        <w:rPr>
          <w:spacing w:val="13"/>
          <w:sz w:val="31"/>
        </w:rPr>
        <w:t>影响维生素</w:t>
      </w:r>
      <w:r>
        <w:rPr>
          <w:spacing w:val="-29"/>
          <w:sz w:val="31"/>
        </w:rPr>
        <w:t>B</w:t>
      </w:r>
      <w:r>
        <w:rPr>
          <w:spacing w:val="-29"/>
          <w:position w:val="-13"/>
          <w:sz w:val="29"/>
        </w:rPr>
        <w:t>12</w:t>
      </w:r>
      <w:r>
        <w:rPr>
          <w:sz w:val="31"/>
        </w:rPr>
        <w:t>的吸收而发生恶性贫血</w:t>
      </w:r>
    </w:p>
    <w:p>
      <w:pPr>
        <w:pStyle w:val="ListParagraph"/>
        <w:numPr>
          <w:ilvl w:val="0"/>
          <w:numId w:val="258"/>
        </w:numPr>
        <w:tabs>
          <w:tab w:val="left" w:pos="1092"/>
        </w:tabs>
        <w:spacing w:before="65" w:after="0" w:line="240" w:lineRule="auto"/>
        <w:ind w:left="1092" w:right="0" w:hanging="318"/>
        <w:jc w:val="left"/>
        <w:rPr>
          <w:sz w:val="31"/>
        </w:rPr>
      </w:pPr>
      <w:r>
        <w:rPr>
          <w:sz w:val="31"/>
        </w:rPr>
        <w:t>理化因素影响</w:t>
      </w:r>
    </w:p>
    <w:p>
      <w:pPr>
        <w:pStyle w:val="ListParagraph"/>
        <w:numPr>
          <w:ilvl w:val="0"/>
          <w:numId w:val="258"/>
        </w:numPr>
        <w:tabs>
          <w:tab w:val="left" w:pos="1092"/>
        </w:tabs>
        <w:spacing w:before="71" w:after="0" w:line="240" w:lineRule="auto"/>
        <w:ind w:left="1092" w:right="0" w:hanging="318"/>
        <w:jc w:val="left"/>
        <w:rPr>
          <w:sz w:val="31"/>
        </w:rPr>
      </w:pPr>
      <w:r>
        <w:rPr>
          <w:sz w:val="31"/>
        </w:rPr>
        <w:t>其他 有人认为慢性胃炎与年龄有关。</w:t>
      </w:r>
    </w:p>
    <w:p>
      <w:pPr>
        <w:pStyle w:val="BodyText"/>
        <w:ind w:left="0"/>
        <w:rPr>
          <w:sz w:val="42"/>
        </w:rPr>
      </w:pPr>
    </w:p>
    <w:p>
      <w:pPr>
        <w:pStyle w:val="Heading1"/>
        <w:spacing w:before="1"/>
      </w:pPr>
      <w:r>
        <w:t>二、临床表现</w:t>
      </w:r>
    </w:p>
    <w:p>
      <w:pPr>
        <w:pStyle w:val="BodyText"/>
        <w:spacing w:before="70" w:line="283" w:lineRule="auto"/>
        <w:ind w:right="6602"/>
      </w:pPr>
      <w:r>
        <w:t>为消化不良的表现：中上腹部不适、腹痛食欲减退、恶心、呕吐等</w:t>
      </w:r>
    </w:p>
    <w:p>
      <w:pPr>
        <w:spacing w:before="0" w:line="283" w:lineRule="auto"/>
        <w:ind w:left="770" w:right="9452" w:firstLine="3"/>
        <w:jc w:val="left"/>
        <w:rPr>
          <w:b/>
          <w:sz w:val="31"/>
        </w:rPr>
      </w:pPr>
      <w:r>
        <w:rPr>
          <w:sz w:val="31"/>
        </w:rPr>
        <w:t>呕吐物为不消化食物</w:t>
      </w:r>
      <w:r>
        <w:rPr>
          <w:b/>
          <w:sz w:val="31"/>
        </w:rPr>
        <w:t>三、辅助检查</w:t>
      </w:r>
    </w:p>
    <w:p>
      <w:pPr>
        <w:pStyle w:val="BodyText"/>
        <w:spacing w:line="396" w:lineRule="exact"/>
      </w:pPr>
      <w:r>
        <w:rPr>
          <w:color w:val="A4001F"/>
        </w:rPr>
        <w:t>胃镜及活组织检查---胃镜检查是最可靠的确诊方法</w:t>
      </w:r>
    </w:p>
    <w:p>
      <w:pPr>
        <w:pStyle w:val="BodyText"/>
        <w:ind w:left="0"/>
        <w:rPr>
          <w:sz w:val="42"/>
        </w:rPr>
      </w:pPr>
    </w:p>
    <w:p>
      <w:pPr>
        <w:pStyle w:val="Heading1"/>
      </w:pPr>
      <w:r>
        <w:t>四、治疗原则</w:t>
      </w:r>
    </w:p>
    <w:p>
      <w:pPr>
        <w:pStyle w:val="BodyText"/>
        <w:spacing w:before="71"/>
      </w:pPr>
      <w:r>
        <w:t>（一）幽门螺杆菌根治治疗</w:t>
      </w:r>
    </w:p>
    <w:p>
      <w:pPr>
        <w:pStyle w:val="BodyText"/>
        <w:spacing w:before="71"/>
      </w:pPr>
      <w:r>
        <w:t>幽门螺杆菌感染引起的慢性胃炎，尤其有活动性者应给予灭菌治疗</w:t>
      </w:r>
    </w:p>
    <w:p>
      <w:pPr>
        <w:pStyle w:val="BodyText"/>
        <w:spacing w:before="71"/>
      </w:pPr>
      <w:r>
        <w:rPr>
          <w:color w:val="A4001F"/>
        </w:rPr>
        <w:t>治疗方案——阿莫西林、克拉霉素、替硝唑等和（或）枸橼酸铋钾二联或三联治疗</w:t>
      </w:r>
    </w:p>
    <w:p>
      <w:pPr>
        <w:pStyle w:val="BodyText"/>
        <w:spacing w:before="71"/>
      </w:pPr>
      <w:r>
        <w:t>（二）针对病因处理</w:t>
      </w:r>
    </w:p>
    <w:p>
      <w:pPr>
        <w:pStyle w:val="ListParagraph"/>
        <w:numPr>
          <w:ilvl w:val="0"/>
          <w:numId w:val="257"/>
        </w:numPr>
        <w:tabs>
          <w:tab w:val="left" w:pos="1092"/>
        </w:tabs>
        <w:spacing w:before="71" w:after="0" w:line="240" w:lineRule="auto"/>
        <w:ind w:left="1092" w:right="0" w:hanging="318"/>
        <w:jc w:val="left"/>
        <w:rPr>
          <w:sz w:val="31"/>
        </w:rPr>
      </w:pPr>
      <w:r>
        <w:rPr>
          <w:sz w:val="31"/>
        </w:rPr>
        <w:t>胆汁反流——氢氧化铝凝胶吸附</w:t>
      </w:r>
    </w:p>
    <w:p>
      <w:pPr>
        <w:pStyle w:val="ListParagraph"/>
        <w:numPr>
          <w:ilvl w:val="0"/>
          <w:numId w:val="257"/>
        </w:numPr>
        <w:tabs>
          <w:tab w:val="left" w:pos="1092"/>
        </w:tabs>
        <w:spacing w:before="70" w:after="0" w:line="240" w:lineRule="auto"/>
        <w:ind w:left="1092" w:right="0" w:hanging="318"/>
        <w:jc w:val="left"/>
        <w:rPr>
          <w:sz w:val="31"/>
        </w:rPr>
      </w:pPr>
      <w:r>
        <w:rPr>
          <w:sz w:val="31"/>
        </w:rPr>
        <w:t>消炎药引起的——立即停服</w:t>
      </w:r>
    </w:p>
    <w:p>
      <w:pPr>
        <w:pStyle w:val="BodyText"/>
        <w:spacing w:before="71"/>
      </w:pPr>
      <w:r>
        <w:t>用制酸剂或</w:t>
      </w:r>
      <w:r>
        <w:rPr>
          <w:color w:val="A4001F"/>
        </w:rPr>
        <w:t>硫糖铝等胃黏膜保护药。</w:t>
      </w:r>
    </w:p>
    <w:p>
      <w:pPr>
        <w:spacing w:before="71"/>
        <w:ind w:left="774" w:right="0" w:firstLine="0"/>
        <w:jc w:val="left"/>
        <w:rPr>
          <w:sz w:val="31"/>
        </w:rPr>
      </w:pPr>
      <w:r>
        <w:rPr>
          <w:spacing w:val="-3"/>
          <w:sz w:val="31"/>
        </w:rPr>
        <w:t>用法：</w:t>
      </w:r>
      <w:r>
        <w:rPr>
          <w:color w:val="A4001F"/>
          <w:spacing w:val="-2"/>
          <w:sz w:val="31"/>
        </w:rPr>
        <w:t>硫糖铝在</w:t>
      </w:r>
      <w:r>
        <w:rPr>
          <w:b/>
          <w:color w:val="A4001F"/>
          <w:spacing w:val="-27"/>
          <w:sz w:val="31"/>
        </w:rPr>
        <w:t xml:space="preserve">餐前 </w:t>
      </w:r>
      <w:r>
        <w:rPr>
          <w:b/>
          <w:color w:val="A4001F"/>
          <w:sz w:val="31"/>
        </w:rPr>
        <w:t>1h</w:t>
      </w:r>
      <w:r>
        <w:rPr>
          <w:b/>
          <w:color w:val="A4001F"/>
          <w:spacing w:val="-72"/>
          <w:sz w:val="31"/>
        </w:rPr>
        <w:t xml:space="preserve"> </w:t>
      </w:r>
      <w:r>
        <w:rPr>
          <w:color w:val="A4001F"/>
          <w:sz w:val="31"/>
        </w:rPr>
        <w:t>与睡前服用效果最好</w:t>
      </w:r>
    </w:p>
    <w:p>
      <w:pPr>
        <w:spacing w:before="71"/>
        <w:ind w:left="774" w:right="0" w:firstLine="0"/>
        <w:jc w:val="left"/>
        <w:rPr>
          <w:sz w:val="31"/>
        </w:rPr>
      </w:pPr>
      <w:r>
        <w:rPr>
          <w:sz w:val="31"/>
        </w:rPr>
        <w:t>如需同时使用制酸药，</w:t>
      </w:r>
      <w:r>
        <w:rPr>
          <w:color w:val="A4001F"/>
          <w:sz w:val="31"/>
        </w:rPr>
        <w:t>制酸药应在硫糖铝</w:t>
      </w:r>
      <w:r>
        <w:rPr>
          <w:b/>
          <w:color w:val="A4001F"/>
          <w:sz w:val="31"/>
        </w:rPr>
        <w:t>服前半小时</w:t>
      </w:r>
      <w:r>
        <w:rPr>
          <w:color w:val="A4001F"/>
          <w:sz w:val="31"/>
        </w:rPr>
        <w:t>或</w:t>
      </w:r>
      <w:r>
        <w:rPr>
          <w:b/>
          <w:color w:val="A4001F"/>
          <w:sz w:val="31"/>
        </w:rPr>
        <w:t xml:space="preserve">服后 </w:t>
      </w:r>
      <w:r>
        <w:rPr>
          <w:color w:val="A4001F"/>
          <w:sz w:val="31"/>
        </w:rPr>
        <w:t>1h 给予</w:t>
      </w:r>
    </w:p>
    <w:p>
      <w:pPr>
        <w:pStyle w:val="BodyText"/>
        <w:spacing w:before="71"/>
      </w:pPr>
      <w:r>
        <w:t>（三）对有烟酒嗜好病人，应劝其戒除。</w:t>
      </w:r>
    </w:p>
    <w:p>
      <w:pPr>
        <w:spacing w:after="0"/>
        <w:sectPr>
          <w:pgSz w:w="17860" w:h="25260"/>
          <w:pgMar w:top="1860" w:right="2220" w:bottom="280" w:left="2560" w:header="708" w:footer="708"/>
          <w:pgNumType w:start="5"/>
          <w:cols w:space="708"/>
        </w:sectPr>
      </w:pPr>
    </w:p>
    <w:p>
      <w:pPr>
        <w:pStyle w:val="BodyText"/>
        <w:spacing w:before="74" w:line="204" w:lineRule="auto"/>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t>（四）有恶性贫血者，可注射维生素B</w:t>
      </w:r>
      <w:r>
        <w:rPr>
          <w:position w:val="-13"/>
          <w:sz w:val="29"/>
        </w:rPr>
        <w:t>12</w:t>
      </w:r>
      <w:r>
        <w:t>加以纠正</w:t>
      </w:r>
    </w:p>
    <w:p>
      <w:pPr>
        <w:pStyle w:val="BodyText"/>
        <w:spacing w:line="365" w:lineRule="exact"/>
      </w:pPr>
      <w:r>
        <w:t>（五）护理问题</w:t>
      </w:r>
    </w:p>
    <w:p>
      <w:pPr>
        <w:pStyle w:val="ListParagraph"/>
        <w:numPr>
          <w:ilvl w:val="0"/>
          <w:numId w:val="256"/>
        </w:numPr>
        <w:tabs>
          <w:tab w:val="left" w:pos="1092"/>
        </w:tabs>
        <w:spacing w:before="70" w:after="0" w:line="240" w:lineRule="auto"/>
        <w:ind w:left="1092" w:right="0" w:hanging="318"/>
        <w:jc w:val="left"/>
        <w:rPr>
          <w:sz w:val="31"/>
        </w:rPr>
      </w:pPr>
      <w:r>
        <w:rPr>
          <w:sz w:val="31"/>
        </w:rPr>
        <w:t>疼痛 与胃黏膜炎症有关</w:t>
      </w:r>
    </w:p>
    <w:p>
      <w:pPr>
        <w:pStyle w:val="ListParagraph"/>
        <w:numPr>
          <w:ilvl w:val="0"/>
          <w:numId w:val="256"/>
        </w:numPr>
        <w:tabs>
          <w:tab w:val="left" w:pos="1092"/>
        </w:tabs>
        <w:spacing w:before="71" w:after="0" w:line="240" w:lineRule="auto"/>
        <w:ind w:left="1092" w:right="0" w:hanging="318"/>
        <w:jc w:val="left"/>
        <w:rPr>
          <w:sz w:val="31"/>
        </w:rPr>
      </w:pPr>
      <w:r>
        <w:rPr>
          <w:spacing w:val="-2"/>
          <w:sz w:val="31"/>
        </w:rPr>
        <w:t>营养不良 低于机体需要量 与消化吸收障碍有关</w:t>
      </w:r>
    </w:p>
    <w:p>
      <w:pPr>
        <w:pStyle w:val="ListParagraph"/>
        <w:numPr>
          <w:ilvl w:val="0"/>
          <w:numId w:val="256"/>
        </w:numPr>
        <w:tabs>
          <w:tab w:val="left" w:pos="1092"/>
        </w:tabs>
        <w:spacing w:before="71" w:after="0" w:line="240" w:lineRule="auto"/>
        <w:ind w:left="1092" w:right="0" w:hanging="318"/>
        <w:jc w:val="left"/>
        <w:rPr>
          <w:sz w:val="31"/>
        </w:rPr>
      </w:pPr>
      <w:r>
        <w:rPr>
          <w:spacing w:val="-2"/>
          <w:sz w:val="31"/>
        </w:rPr>
        <w:t>活动无耐力 与胃炎所致贫血有关</w:t>
      </w:r>
    </w:p>
    <w:p>
      <w:pPr>
        <w:pStyle w:val="ListParagraph"/>
        <w:numPr>
          <w:ilvl w:val="0"/>
          <w:numId w:val="256"/>
        </w:numPr>
        <w:tabs>
          <w:tab w:val="left" w:pos="1092"/>
        </w:tabs>
        <w:spacing w:before="71" w:after="0" w:line="240" w:lineRule="auto"/>
        <w:ind w:left="1092" w:right="0" w:hanging="318"/>
        <w:jc w:val="left"/>
        <w:rPr>
          <w:sz w:val="31"/>
        </w:rPr>
      </w:pPr>
      <w:r>
        <w:rPr>
          <w:sz w:val="31"/>
        </w:rPr>
        <w:t>焦虑 与疼痛症状反复出现，病情迁延不愈有关</w:t>
      </w:r>
    </w:p>
    <w:p>
      <w:pPr>
        <w:pStyle w:val="BodyText"/>
        <w:ind w:left="0"/>
        <w:rPr>
          <w:sz w:val="42"/>
        </w:rPr>
      </w:pPr>
    </w:p>
    <w:p>
      <w:pPr>
        <w:spacing w:before="1" w:line="283" w:lineRule="auto"/>
        <w:ind w:left="774" w:right="10406" w:hanging="4"/>
        <w:jc w:val="left"/>
        <w:rPr>
          <w:sz w:val="31"/>
        </w:rPr>
      </w:pPr>
      <w:r>
        <w:rPr>
          <w:b/>
          <w:sz w:val="31"/>
        </w:rPr>
        <w:t>五、护理措施</w:t>
      </w:r>
      <w:r>
        <w:rPr>
          <w:sz w:val="31"/>
        </w:rPr>
        <w:t>1.休息</w:t>
      </w:r>
    </w:p>
    <w:p>
      <w:pPr>
        <w:pStyle w:val="ListParagraph"/>
        <w:numPr>
          <w:ilvl w:val="0"/>
          <w:numId w:val="255"/>
        </w:numPr>
        <w:tabs>
          <w:tab w:val="left" w:pos="1246"/>
        </w:tabs>
        <w:spacing w:before="0" w:after="0" w:line="396" w:lineRule="exact"/>
        <w:ind w:left="1245" w:right="0" w:hanging="472"/>
        <w:jc w:val="left"/>
        <w:rPr>
          <w:sz w:val="31"/>
        </w:rPr>
      </w:pPr>
      <w:r>
        <w:rPr>
          <w:color w:val="A4001F"/>
          <w:sz w:val="31"/>
        </w:rPr>
        <w:t>饮食护理：</w:t>
      </w:r>
    </w:p>
    <w:p>
      <w:pPr>
        <w:pStyle w:val="BodyText"/>
        <w:spacing w:before="70" w:line="283" w:lineRule="auto"/>
        <w:ind w:right="2842"/>
      </w:pPr>
      <w:r>
        <w:t>1）</w:t>
      </w:r>
      <w:r>
        <w:rPr>
          <w:spacing w:val="-2"/>
        </w:rPr>
        <w:t>慢性胃炎的急性发作期病人一般可给予</w:t>
      </w:r>
      <w:r>
        <w:rPr>
          <w:color w:val="A4001F"/>
          <w:spacing w:val="-5"/>
        </w:rPr>
        <w:t>无渣.半流质的温热饮食。</w:t>
      </w:r>
      <w:r>
        <w:rPr>
          <w:spacing w:val="-2"/>
        </w:rPr>
        <w:t>如少量出血可给予</w:t>
      </w:r>
      <w:r>
        <w:rPr>
          <w:color w:val="A4001F"/>
          <w:spacing w:val="-4"/>
        </w:rPr>
        <w:t>牛奶.米汤等以中和胃酸，</w:t>
      </w:r>
      <w:r>
        <w:t>有利于黏膜的修复。  2）</w:t>
      </w:r>
      <w:r>
        <w:rPr>
          <w:color w:val="A4001F"/>
          <w:spacing w:val="-3"/>
        </w:rPr>
        <w:t>剧烈呕吐.呕血的病人应禁食，</w:t>
      </w:r>
      <w:r>
        <w:t>可静脉补充营养。</w:t>
      </w:r>
    </w:p>
    <w:p>
      <w:pPr>
        <w:pStyle w:val="ListParagraph"/>
        <w:numPr>
          <w:ilvl w:val="0"/>
          <w:numId w:val="254"/>
        </w:numPr>
        <w:tabs>
          <w:tab w:val="left" w:pos="1247"/>
        </w:tabs>
        <w:spacing w:before="0" w:after="0" w:line="283" w:lineRule="auto"/>
        <w:ind w:left="140" w:right="476" w:firstLine="633"/>
        <w:jc w:val="left"/>
        <w:rPr>
          <w:sz w:val="31"/>
        </w:rPr>
      </w:pPr>
      <w:r>
        <w:rPr>
          <w:spacing w:val="-6"/>
          <w:sz w:val="31"/>
        </w:rPr>
        <w:t>恢复期可食富含营养.易消化的饮食，</w:t>
      </w:r>
      <w:r>
        <w:rPr>
          <w:color w:val="A4001F"/>
          <w:spacing w:val="-7"/>
          <w:sz w:val="31"/>
        </w:rPr>
        <w:t xml:space="preserve">避免食用辛辣.生冷等刺激性食物，定时进餐  </w:t>
      </w:r>
      <w:r>
        <w:rPr>
          <w:color w:val="A4001F"/>
          <w:spacing w:val="-5"/>
          <w:sz w:val="31"/>
        </w:rPr>
        <w:t>.少量多餐.细嚼慢咽，</w:t>
      </w:r>
      <w:r>
        <w:rPr>
          <w:sz w:val="31"/>
        </w:rPr>
        <w:t>养成良好的饮食卫生习惯。</w:t>
      </w:r>
    </w:p>
    <w:p>
      <w:pPr>
        <w:pStyle w:val="ListParagraph"/>
        <w:numPr>
          <w:ilvl w:val="0"/>
          <w:numId w:val="254"/>
        </w:numPr>
        <w:tabs>
          <w:tab w:val="left" w:pos="1247"/>
        </w:tabs>
        <w:spacing w:before="0" w:after="0" w:line="396" w:lineRule="exact"/>
        <w:ind w:left="1246" w:right="0" w:hanging="473"/>
        <w:jc w:val="left"/>
        <w:rPr>
          <w:sz w:val="31"/>
        </w:rPr>
      </w:pPr>
      <w:r>
        <w:rPr>
          <w:spacing w:val="-4"/>
          <w:sz w:val="31"/>
        </w:rPr>
        <w:t>如胃酸缺乏者可酌情食用酸性食物如山楂.食醋.浓肉汤.鸡汤</w:t>
      </w:r>
    </w:p>
    <w:p>
      <w:pPr>
        <w:pStyle w:val="ListParagraph"/>
        <w:numPr>
          <w:ilvl w:val="0"/>
          <w:numId w:val="255"/>
        </w:numPr>
        <w:tabs>
          <w:tab w:val="left" w:pos="1246"/>
        </w:tabs>
        <w:spacing w:before="70" w:after="0" w:line="283" w:lineRule="auto"/>
        <w:ind w:left="774" w:right="3150" w:firstLine="0"/>
        <w:jc w:val="left"/>
        <w:rPr>
          <w:sz w:val="31"/>
        </w:rPr>
      </w:pPr>
      <w:r>
        <w:rPr>
          <w:spacing w:val="-5"/>
          <w:sz w:val="31"/>
        </w:rPr>
        <w:t>疼痛的护理---遵医嘱给予局部热敷.按摩.针灸或给止痛药物等</w:t>
      </w:r>
      <w:r>
        <w:rPr>
          <w:sz w:val="31"/>
        </w:rPr>
        <w:t>4.心理护理</w:t>
      </w:r>
    </w:p>
    <w:p>
      <w:pPr>
        <w:pStyle w:val="BodyText"/>
        <w:spacing w:line="283" w:lineRule="auto"/>
        <w:ind w:left="140" w:right="366" w:firstLine="633"/>
      </w:pPr>
      <w:r>
        <w:t>5.因慢性胃炎可有 10%病人转为胃癌，慢性胃炎病人坚持定期门诊复查，防止病情进展是很重要的。</w:t>
      </w:r>
    </w:p>
    <w:p>
      <w:pPr>
        <w:pStyle w:val="BodyText"/>
        <w:spacing w:line="283" w:lineRule="auto"/>
        <w:ind w:right="6926"/>
      </w:pPr>
      <w:r>
        <w:rPr>
          <w:spacing w:val="23"/>
        </w:rPr>
        <w:t xml:space="preserve">例题: </w:t>
      </w:r>
      <w:r>
        <w:t>1</w:t>
      </w:r>
      <w:r>
        <w:rPr>
          <w:spacing w:val="-2"/>
        </w:rPr>
        <w:t>.慢性胃炎临床表现一般不包括</w:t>
      </w:r>
      <w:r>
        <w:t>A.食欲不振</w:t>
      </w:r>
    </w:p>
    <w:p>
      <w:pPr>
        <w:pStyle w:val="BodyText"/>
        <w:spacing w:line="283" w:lineRule="auto"/>
        <w:ind w:right="10724"/>
        <w:jc w:val="both"/>
      </w:pPr>
      <w:r>
        <w:t>B</w:t>
      </w:r>
      <w:r>
        <w:rPr>
          <w:spacing w:val="-4"/>
        </w:rPr>
        <w:t>.餐后饱胀</w:t>
      </w:r>
      <w:r>
        <w:t>C</w:t>
      </w:r>
      <w:r>
        <w:rPr>
          <w:spacing w:val="-4"/>
        </w:rPr>
        <w:t>.恶心呕吐</w:t>
      </w:r>
      <w:r>
        <w:rPr>
          <w:spacing w:val="-1"/>
        </w:rPr>
        <w:t>D</w:t>
      </w:r>
      <w:r>
        <w:rPr>
          <w:spacing w:val="-5"/>
        </w:rPr>
        <w:t>.反酸嗳气</w:t>
      </w:r>
    </w:p>
    <w:p>
      <w:pPr>
        <w:pStyle w:val="BodyText"/>
        <w:spacing w:line="396" w:lineRule="exact"/>
      </w:pPr>
      <w:r>
        <w:rPr>
          <w:color w:val="A4001F"/>
        </w:rPr>
        <w:t>E.规律性上腹痛</w:t>
      </w:r>
    </w:p>
    <w:p>
      <w:pPr>
        <w:spacing w:before="129"/>
        <w:ind w:left="1087" w:right="0" w:firstLine="0"/>
        <w:jc w:val="left"/>
        <w:rPr>
          <w:sz w:val="27"/>
        </w:rPr>
      </w:pPr>
      <w:r>
        <w:rPr>
          <w:color w:val="0000FF"/>
          <w:sz w:val="27"/>
        </w:rPr>
        <w:t>[答疑编号 700232030301：针对该题提问]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『正确答案』E</w:t>
      </w:r>
    </w:p>
    <w:p>
      <w:pPr>
        <w:pStyle w:val="BodyText"/>
        <w:spacing w:before="1"/>
        <w:ind w:left="0"/>
        <w:rPr>
          <w:sz w:val="42"/>
        </w:rPr>
      </w:pPr>
    </w:p>
    <w:p>
      <w:pPr>
        <w:pStyle w:val="Heading1"/>
        <w:tabs>
          <w:tab w:val="left" w:pos="1267"/>
        </w:tabs>
        <w:ind w:left="0" w:right="331"/>
        <w:jc w:val="center"/>
      </w:pPr>
      <w:r>
        <w:t>第四节</w:t>
        <w:tab/>
        <w:t>消化性溃疡病人的护理</w:t>
      </w:r>
    </w:p>
    <w:p>
      <w:pPr>
        <w:pStyle w:val="BodyText"/>
        <w:spacing w:before="1"/>
        <w:ind w:left="0"/>
        <w:rPr>
          <w:b/>
          <w:sz w:val="42"/>
        </w:rPr>
      </w:pPr>
    </w:p>
    <w:p>
      <w:pPr>
        <w:pStyle w:val="BodyText"/>
        <w:spacing w:line="283" w:lineRule="auto"/>
        <w:ind w:left="140" w:right="368" w:firstLine="633"/>
        <w:jc w:val="both"/>
      </w:pPr>
      <w:r>
        <w:rPr>
          <w:spacing w:val="-8"/>
        </w:rPr>
        <w:t>消化性溃疡主要指发生在胃和十二指肠的慢性溃疡，即胃溃疡和十二指肠溃疡。由于溃 疡的形成与</w:t>
      </w:r>
      <w:r>
        <w:rPr>
          <w:color w:val="A4001F"/>
          <w:spacing w:val="-8"/>
        </w:rPr>
        <w:t>胃酸及胃蛋白酶的消化作用有关，故称为消化性溃疡</w:t>
      </w:r>
      <w:r>
        <w:rPr>
          <w:spacing w:val="-9"/>
        </w:rPr>
        <w:t xml:space="preserve">。临床上十二指肠溃疡较胃 </w:t>
      </w:r>
      <w:r>
        <w:rPr>
          <w:spacing w:val="-15"/>
        </w:rPr>
        <w:t>溃疡为多见。十二指肠溃疡可见于任何年龄，但以青壮年居多，胃溃疡的发病年龄较迟，平</w:t>
      </w:r>
      <w:r>
        <w:rPr>
          <w:spacing w:val="-26"/>
        </w:rPr>
        <w:t xml:space="preserve">均晚 </w:t>
      </w:r>
      <w:r>
        <w:t>10</w:t>
      </w:r>
      <w:r>
        <w:rPr>
          <w:spacing w:val="-27"/>
        </w:rPr>
        <w:t xml:space="preserve"> 年。</w:t>
      </w:r>
    </w:p>
    <w:p>
      <w:pPr>
        <w:pStyle w:val="BodyText"/>
        <w:spacing w:line="394" w:lineRule="exact"/>
      </w:pPr>
      <w:r>
        <w:t>（一）病因</w:t>
      </w:r>
    </w:p>
    <w:p>
      <w:pPr>
        <w:pStyle w:val="BodyText"/>
        <w:spacing w:before="71" w:line="283" w:lineRule="auto"/>
        <w:ind w:left="140" w:right="436" w:firstLine="633"/>
        <w:jc w:val="both"/>
      </w:pPr>
      <w:r>
        <w:rPr>
          <w:spacing w:val="-10"/>
        </w:rPr>
        <w:t>消化性溃疡的病因较为复杂，研究表明，与幽门螺杆菌感染、胃酸分泌过多、胃黏膜保</w:t>
      </w:r>
      <w:r>
        <w:rPr>
          <w:spacing w:val="-16"/>
        </w:rPr>
        <w:t>护作用减弱等因素有关。概括起来，是</w:t>
      </w:r>
      <w:r>
        <w:rPr>
          <w:color w:val="A4001F"/>
          <w:spacing w:val="-9"/>
        </w:rPr>
        <w:t>胃、十二指肠局部黏膜损害因素和黏膜保护因素之间</w:t>
      </w:r>
      <w:r>
        <w:rPr>
          <w:color w:val="A4001F"/>
          <w:spacing w:val="-2"/>
        </w:rPr>
        <w:t>失去平衡所致</w:t>
      </w:r>
      <w:r>
        <w:t>，这是溃疡发生的基本原理。</w:t>
      </w:r>
    </w:p>
    <w:p>
      <w:pPr>
        <w:pStyle w:val="ListParagraph"/>
        <w:numPr>
          <w:ilvl w:val="0"/>
          <w:numId w:val="253"/>
        </w:numPr>
        <w:tabs>
          <w:tab w:val="left" w:pos="1092"/>
        </w:tabs>
        <w:spacing w:before="0" w:after="0" w:line="395" w:lineRule="exact"/>
        <w:ind w:left="1092" w:right="0" w:hanging="318"/>
        <w:jc w:val="both"/>
        <w:rPr>
          <w:sz w:val="31"/>
        </w:rPr>
      </w:pPr>
      <w:r>
        <w:rPr>
          <w:sz w:val="31"/>
        </w:rPr>
        <w:t>幽门螺杆菌感染 幽门螺杆菌感染为消化性溃疡的重要发病原因</w:t>
      </w:r>
      <w:r>
        <w:rPr>
          <w:spacing w:val="-176"/>
          <w:sz w:val="31"/>
        </w:rPr>
        <w:t>。</w:t>
      </w:r>
      <w:r>
        <w:rPr>
          <w:color w:val="A4001F"/>
          <w:sz w:val="31"/>
        </w:rPr>
        <w:t>幽门螺杆菌感染破</w:t>
      </w:r>
    </w:p>
    <w:p>
      <w:pPr>
        <w:spacing w:after="0" w:line="395" w:lineRule="exact"/>
        <w:jc w:val="both"/>
        <w:rPr>
          <w:sz w:val="31"/>
        </w:rPr>
        <w:sectPr>
          <w:pgSz w:w="17860" w:h="25260"/>
          <w:pgMar w:top="1860" w:right="2220" w:bottom="280" w:left="2560" w:header="708" w:footer="708"/>
          <w:pgNumType w:start="6"/>
          <w:cols w:space="708"/>
        </w:sectPr>
      </w:pPr>
    </w:p>
    <w:p>
      <w:pPr>
        <w:pStyle w:val="BodyText"/>
        <w:spacing w:before="49" w:line="283" w:lineRule="auto"/>
        <w:ind w:left="140" w:right="426"/>
        <w:jc w:val="both"/>
      </w:pPr>
      <w:r>
        <w:rPr>
          <w:color w:val="A4001F"/>
          <w:spacing w:val="-2"/>
        </w:rPr>
        <w:t>坏了胃十二指肠的粘膜屏障</w:t>
      </w:r>
      <w:r>
        <w:rPr>
          <w:spacing w:val="-14"/>
        </w:rPr>
        <w:t>，幽门螺杆菌分泌的空泡毒素蛋白和细胞毒素相关基因蛋白可造</w:t>
      </w:r>
      <w:r>
        <w:rPr>
          <w:spacing w:val="-9"/>
        </w:rPr>
        <w:t xml:space="preserve">成胃十二指肠黏膜上皮细胞受损和炎症反应，损害了黏膜的防御修复机制。幽门螺杆菌感染 </w:t>
      </w:r>
      <w:r>
        <w:rPr>
          <w:spacing w:val="-18"/>
        </w:rPr>
        <w:t>还可引起高胃泌素血症，胃酸分泌增加，这两方面协同作用促使胃十二指肠黏膜损害，形成 溃疡。</w:t>
      </w:r>
    </w:p>
    <w:p>
      <w:pPr>
        <w:pStyle w:val="ListParagraph"/>
        <w:numPr>
          <w:ilvl w:val="0"/>
          <w:numId w:val="265"/>
        </w:numPr>
        <w:tabs>
          <w:tab w:val="left" w:pos="1092"/>
          <w:tab w:val="left" w:pos="3608"/>
        </w:tabs>
        <w:spacing w:before="0" w:after="0" w:line="283" w:lineRule="auto"/>
        <w:ind w:left="140" w:right="433" w:firstLine="633"/>
        <w:jc w:val="left"/>
        <w:rPr>
          <w:sz w:val="31"/>
        </w:rPr>
      </w:pPr>
      <w:r>
        <w:rPr>
          <w:sz w:val="31"/>
        </w:rPr>
        <w:t>胃酸和胃蛋白酶</w:t>
        <w:tab/>
        <w:t>在损害因素中</w:t>
      </w:r>
      <w:r>
        <w:rPr>
          <w:spacing w:val="-152"/>
          <w:sz w:val="31"/>
        </w:rPr>
        <w:t>，</w:t>
      </w:r>
      <w:r>
        <w:rPr>
          <w:color w:val="A4001F"/>
          <w:sz w:val="31"/>
        </w:rPr>
        <w:t>胃蛋白酶的蛋白水解作用和胃酸都对胃和十二指</w:t>
      </w:r>
      <w:r>
        <w:rPr>
          <w:color w:val="A4001F"/>
          <w:spacing w:val="-17"/>
          <w:sz w:val="31"/>
        </w:rPr>
        <w:t>肠</w:t>
      </w:r>
      <w:r>
        <w:rPr>
          <w:color w:val="A4001F"/>
          <w:sz w:val="31"/>
        </w:rPr>
        <w:t>黏膜有侵袭作用，胃酸的作用占主导地</w:t>
      </w:r>
      <w:r>
        <w:rPr>
          <w:color w:val="A4001F"/>
          <w:spacing w:val="-28"/>
          <w:sz w:val="31"/>
        </w:rPr>
        <w:t>位</w:t>
      </w:r>
      <w:r>
        <w:rPr>
          <w:sz w:val="31"/>
        </w:rPr>
        <w:t>。</w:t>
      </w:r>
    </w:p>
    <w:p>
      <w:pPr>
        <w:pStyle w:val="ListParagraph"/>
        <w:numPr>
          <w:ilvl w:val="0"/>
          <w:numId w:val="265"/>
        </w:numPr>
        <w:tabs>
          <w:tab w:val="left" w:pos="1092"/>
          <w:tab w:val="left" w:pos="3295"/>
        </w:tabs>
        <w:spacing w:before="0" w:after="0" w:line="283" w:lineRule="auto"/>
        <w:ind w:left="140" w:right="290" w:firstLine="633"/>
        <w:jc w:val="left"/>
        <w:rPr>
          <w:sz w:val="31"/>
        </w:rPr>
      </w:pPr>
      <w:r>
        <w:rPr>
          <w:sz w:val="31"/>
        </w:rPr>
        <w:t>非甾体抗炎药</w:t>
        <w:tab/>
        <w:t>如阿司匹林</w:t>
      </w:r>
      <w:r>
        <w:rPr>
          <w:spacing w:val="-112"/>
          <w:sz w:val="31"/>
        </w:rPr>
        <w:t>、</w:t>
      </w:r>
      <w:r>
        <w:rPr>
          <w:sz w:val="31"/>
        </w:rPr>
        <w:t>布洛芬</w:t>
      </w:r>
      <w:r>
        <w:rPr>
          <w:spacing w:val="-105"/>
          <w:sz w:val="31"/>
        </w:rPr>
        <w:t>、</w:t>
      </w:r>
      <w:r>
        <w:rPr>
          <w:sz w:val="31"/>
        </w:rPr>
        <w:t>吲哚美辛等</w:t>
      </w:r>
      <w:r>
        <w:rPr>
          <w:spacing w:val="-112"/>
          <w:sz w:val="31"/>
        </w:rPr>
        <w:t>，</w:t>
      </w:r>
      <w:r>
        <w:rPr>
          <w:sz w:val="31"/>
        </w:rPr>
        <w:t>除具有直接损伤胃黏膜的作用外</w:t>
      </w:r>
      <w:r>
        <w:rPr>
          <w:spacing w:val="-18"/>
          <w:sz w:val="31"/>
        </w:rPr>
        <w:t xml:space="preserve">， </w:t>
      </w:r>
      <w:r>
        <w:rPr>
          <w:sz w:val="31"/>
        </w:rPr>
        <w:t>还能抑制前列腺素和依前列醇的合成</w:t>
      </w:r>
      <w:r>
        <w:rPr>
          <w:spacing w:val="-75"/>
          <w:sz w:val="31"/>
        </w:rPr>
        <w:t>，</w:t>
      </w:r>
      <w:r>
        <w:rPr>
          <w:sz w:val="31"/>
        </w:rPr>
        <w:t>从而损伤黏膜的保护作用</w:t>
      </w:r>
      <w:r>
        <w:rPr>
          <w:spacing w:val="-65"/>
          <w:sz w:val="31"/>
        </w:rPr>
        <w:t>。</w:t>
      </w:r>
      <w:r>
        <w:rPr>
          <w:sz w:val="31"/>
        </w:rPr>
        <w:t>另外</w:t>
      </w:r>
      <w:r>
        <w:rPr>
          <w:spacing w:val="-54"/>
          <w:sz w:val="31"/>
        </w:rPr>
        <w:t>，</w:t>
      </w:r>
      <w:r>
        <w:rPr>
          <w:sz w:val="31"/>
        </w:rPr>
        <w:t>肾上腺皮质激素也 可与溃疡的形成和再活动有关。</w:t>
      </w:r>
    </w:p>
    <w:p>
      <w:pPr>
        <w:pStyle w:val="ListParagraph"/>
        <w:numPr>
          <w:ilvl w:val="0"/>
          <w:numId w:val="265"/>
        </w:numPr>
        <w:tabs>
          <w:tab w:val="left" w:pos="1092"/>
        </w:tabs>
        <w:spacing w:before="0" w:after="0" w:line="283" w:lineRule="auto"/>
        <w:ind w:left="140" w:right="455" w:firstLine="633"/>
        <w:jc w:val="both"/>
        <w:rPr>
          <w:sz w:val="31"/>
        </w:rPr>
      </w:pPr>
      <w:r>
        <w:rPr>
          <w:sz w:val="31"/>
        </w:rPr>
        <w:t>粗糙和刺激性食物或饮料  可引起黏膜的物理性和化学性损伤</w:t>
      </w:r>
      <w:r>
        <w:rPr>
          <w:spacing w:val="-21"/>
          <w:sz w:val="31"/>
        </w:rPr>
        <w:t>。不定时的饮食习惯会</w:t>
      </w:r>
      <w:r>
        <w:rPr>
          <w:spacing w:val="-12"/>
          <w:sz w:val="31"/>
        </w:rPr>
        <w:t>破坏胃酸分泌规律。刺激性饮料、烈性酒除直接损伤黏膜外，还能促进胃酸过度分泌。这些因素均可能和消化性溃疡的发生和复发有关。</w:t>
      </w:r>
    </w:p>
    <w:p>
      <w:pPr>
        <w:pStyle w:val="ListParagraph"/>
        <w:numPr>
          <w:ilvl w:val="0"/>
          <w:numId w:val="265"/>
        </w:numPr>
        <w:tabs>
          <w:tab w:val="left" w:pos="1092"/>
        </w:tabs>
        <w:spacing w:before="0" w:after="0" w:line="283" w:lineRule="auto"/>
        <w:ind w:left="140" w:right="464" w:firstLine="633"/>
        <w:jc w:val="both"/>
        <w:rPr>
          <w:sz w:val="31"/>
        </w:rPr>
      </w:pPr>
      <w:r>
        <w:rPr>
          <w:spacing w:val="-9"/>
          <w:sz w:val="31"/>
        </w:rPr>
        <w:t>持久和过度精神紧张、情绪激动等精神因素  可引起大脑皮质功能紊乱，使</w:t>
      </w:r>
      <w:r>
        <w:rPr>
          <w:color w:val="A4001F"/>
          <w:spacing w:val="-4"/>
          <w:sz w:val="31"/>
        </w:rPr>
        <w:t>迷走神经</w:t>
      </w:r>
      <w:r>
        <w:rPr>
          <w:color w:val="A4001F"/>
          <w:spacing w:val="-2"/>
          <w:sz w:val="31"/>
        </w:rPr>
        <w:t>兴奋和肾上腺皮质激素分泌增加，导致胃酸和胃蛋白酶分泌增多</w:t>
      </w:r>
      <w:r>
        <w:rPr>
          <w:sz w:val="31"/>
        </w:rPr>
        <w:t>，促使溃疡形成。</w:t>
      </w:r>
    </w:p>
    <w:p>
      <w:pPr>
        <w:pStyle w:val="ListParagraph"/>
        <w:numPr>
          <w:ilvl w:val="0"/>
          <w:numId w:val="265"/>
        </w:numPr>
        <w:tabs>
          <w:tab w:val="left" w:pos="1092"/>
        </w:tabs>
        <w:spacing w:before="0" w:after="0" w:line="396" w:lineRule="exact"/>
        <w:ind w:left="1092" w:right="0" w:hanging="318"/>
        <w:jc w:val="left"/>
        <w:rPr>
          <w:sz w:val="31"/>
        </w:rPr>
      </w:pPr>
      <w:r>
        <w:rPr>
          <w:sz w:val="31"/>
        </w:rPr>
        <w:t>研究证明吸烟可增加胃溃疡和十二指肠溃疡的发病率，同时可以影响溃疡的愈合。</w:t>
      </w:r>
    </w:p>
    <w:p>
      <w:pPr>
        <w:pStyle w:val="ListParagraph"/>
        <w:numPr>
          <w:ilvl w:val="0"/>
          <w:numId w:val="265"/>
        </w:numPr>
        <w:tabs>
          <w:tab w:val="left" w:pos="1092"/>
        </w:tabs>
        <w:spacing w:before="64" w:after="0" w:line="283" w:lineRule="auto"/>
        <w:ind w:left="140" w:right="454" w:firstLine="633"/>
        <w:jc w:val="both"/>
        <w:rPr>
          <w:sz w:val="31"/>
        </w:rPr>
      </w:pPr>
      <w:r>
        <w:rPr>
          <w:spacing w:val="-2"/>
          <w:sz w:val="31"/>
        </w:rPr>
        <w:t>研究发现，胃溃疡和十二指肠溃疡的发病与遗传因素有关，</w:t>
      </w:r>
      <w:r>
        <w:rPr>
          <w:spacing w:val="-52"/>
          <w:sz w:val="31"/>
        </w:rPr>
        <w:t>O</w:t>
      </w:r>
      <w:r>
        <w:rPr>
          <w:spacing w:val="-2"/>
          <w:sz w:val="31"/>
        </w:rPr>
        <w:t xml:space="preserve"> 型血型者比其他血型患</w:t>
      </w:r>
      <w:r>
        <w:rPr>
          <w:sz w:val="31"/>
        </w:rPr>
        <w:t>十二指肠溃疡的发病率高达 1.4</w:t>
      </w:r>
      <w:r>
        <w:rPr>
          <w:spacing w:val="-13"/>
          <w:sz w:val="31"/>
        </w:rPr>
        <w:t xml:space="preserve"> 倍。家族中有患消化性溃疡倾向者，其亲属患病机会比没有</w:t>
      </w:r>
      <w:r>
        <w:rPr>
          <w:spacing w:val="-12"/>
          <w:sz w:val="31"/>
        </w:rPr>
        <w:t xml:space="preserve">家族倾向者高 </w:t>
      </w:r>
      <w:r>
        <w:rPr>
          <w:sz w:val="31"/>
        </w:rPr>
        <w:t>3</w:t>
      </w:r>
      <w:r>
        <w:rPr>
          <w:spacing w:val="-27"/>
          <w:sz w:val="31"/>
        </w:rPr>
        <w:t xml:space="preserve"> 倍。</w:t>
      </w:r>
    </w:p>
    <w:p>
      <w:pPr>
        <w:pStyle w:val="BodyText"/>
        <w:spacing w:line="395" w:lineRule="exact"/>
      </w:pPr>
      <w:r>
        <w:t>（二）临床表现</w:t>
      </w:r>
    </w:p>
    <w:p>
      <w:pPr>
        <w:pStyle w:val="BodyText"/>
        <w:spacing w:before="71" w:line="283" w:lineRule="auto"/>
        <w:ind w:left="140" w:right="295" w:firstLine="633"/>
      </w:pPr>
      <w:r>
        <w:rPr>
          <w:spacing w:val="-10"/>
        </w:rPr>
        <w:t>消化性溃疡病程以慢性病程、</w:t>
      </w:r>
      <w:r>
        <w:rPr>
          <w:color w:val="A4001F"/>
          <w:spacing w:val="-12"/>
        </w:rPr>
        <w:t>周期性发作、节律性上腹痛</w:t>
      </w:r>
      <w:r>
        <w:rPr>
          <w:spacing w:val="-12"/>
        </w:rPr>
        <w:t xml:space="preserve">为特点，一般春秋季节易发作， </w:t>
      </w:r>
      <w:r>
        <w:t>容易复发，其发作常与不良精神刺激、情绪波动、饮食失调等情况有关。</w:t>
      </w:r>
    </w:p>
    <w:p>
      <w:pPr>
        <w:pStyle w:val="ListParagraph"/>
        <w:numPr>
          <w:ilvl w:val="0"/>
          <w:numId w:val="252"/>
        </w:numPr>
        <w:tabs>
          <w:tab w:val="left" w:pos="1092"/>
        </w:tabs>
        <w:spacing w:before="0" w:after="0" w:line="396" w:lineRule="exact"/>
        <w:ind w:left="1092" w:right="0" w:hanging="318"/>
        <w:jc w:val="left"/>
        <w:rPr>
          <w:sz w:val="31"/>
        </w:rPr>
      </w:pPr>
      <w:r>
        <w:rPr>
          <w:sz w:val="31"/>
        </w:rPr>
        <w:t>症状</w:t>
      </w:r>
    </w:p>
    <w:p>
      <w:pPr>
        <w:pStyle w:val="ListParagraph"/>
        <w:numPr>
          <w:ilvl w:val="0"/>
          <w:numId w:val="251"/>
        </w:numPr>
        <w:tabs>
          <w:tab w:val="left" w:pos="1564"/>
        </w:tabs>
        <w:spacing w:before="71" w:after="0" w:line="283" w:lineRule="auto"/>
        <w:ind w:left="140" w:right="428" w:firstLine="633"/>
        <w:jc w:val="left"/>
        <w:rPr>
          <w:sz w:val="31"/>
        </w:rPr>
      </w:pPr>
      <w:r>
        <w:rPr>
          <w:spacing w:val="-1"/>
          <w:sz w:val="31"/>
        </w:rPr>
        <w:t>腹痛：上腹痛是消化性溃疡的主要症状。其疼痛性质、部位、疼痛时间、持续时</w:t>
      </w:r>
      <w:r>
        <w:rPr>
          <w:spacing w:val="-2"/>
          <w:sz w:val="31"/>
        </w:rPr>
        <w:t>间等依溃疡部位的不同而有其特殊性。胃溃疡的疼痛部位在</w:t>
      </w:r>
      <w:r>
        <w:rPr>
          <w:color w:val="A4001F"/>
          <w:spacing w:val="-3"/>
          <w:sz w:val="31"/>
        </w:rPr>
        <w:t>剑突下正中</w:t>
      </w:r>
      <w:r>
        <w:rPr>
          <w:sz w:val="31"/>
        </w:rPr>
        <w:t>，</w:t>
      </w:r>
      <w:r>
        <w:rPr>
          <w:color w:val="A4001F"/>
          <w:sz w:val="31"/>
        </w:rPr>
        <w:t>疼痛常在进餐后0.5～1</w:t>
      </w:r>
      <w:r>
        <w:rPr>
          <w:color w:val="A4001F"/>
          <w:spacing w:val="-9"/>
          <w:sz w:val="31"/>
        </w:rPr>
        <w:t xml:space="preserve"> 小时出现，持续 </w:t>
      </w:r>
      <w:r>
        <w:rPr>
          <w:color w:val="A4001F"/>
          <w:sz w:val="31"/>
        </w:rPr>
        <w:t>1～2</w:t>
      </w:r>
      <w:r>
        <w:rPr>
          <w:color w:val="A4001F"/>
          <w:spacing w:val="-7"/>
          <w:sz w:val="31"/>
        </w:rPr>
        <w:t xml:space="preserve"> 小时后逐渐缓解</w:t>
      </w:r>
      <w:r>
        <w:rPr>
          <w:spacing w:val="-2"/>
          <w:sz w:val="31"/>
        </w:rPr>
        <w:t>，下次进餐后疼痛复发，</w:t>
      </w:r>
      <w:r>
        <w:rPr>
          <w:color w:val="A4001F"/>
          <w:spacing w:val="-2"/>
          <w:sz w:val="31"/>
        </w:rPr>
        <w:t xml:space="preserve">其典型节律为进食- </w:t>
      </w:r>
      <w:r>
        <w:rPr>
          <w:color w:val="A4001F"/>
          <w:spacing w:val="-3"/>
          <w:sz w:val="31"/>
        </w:rPr>
        <w:t>疼痛-缓解。十二指肠溃疡病人疼痛为饥饿痛或空腹痛</w:t>
      </w:r>
      <w:r>
        <w:rPr>
          <w:color w:val="A4001F"/>
          <w:sz w:val="31"/>
        </w:rPr>
        <w:t>（位置偏右），</w:t>
      </w:r>
      <w:r>
        <w:rPr>
          <w:color w:val="A4001F"/>
          <w:spacing w:val="-8"/>
          <w:sz w:val="31"/>
        </w:rPr>
        <w:t xml:space="preserve">其疼痛节律为疼痛-  </w:t>
      </w:r>
      <w:r>
        <w:rPr>
          <w:color w:val="A4001F"/>
          <w:spacing w:val="-6"/>
          <w:sz w:val="31"/>
        </w:rPr>
        <w:t>进食-缓解</w:t>
      </w:r>
      <w:r>
        <w:rPr>
          <w:spacing w:val="-1"/>
          <w:sz w:val="31"/>
        </w:rPr>
        <w:t>。临床上少数溃疡病人可无症状，称为“无症状性溃疡”，这类病人首发症状多</w:t>
      </w:r>
      <w:r>
        <w:rPr>
          <w:sz w:val="31"/>
        </w:rPr>
        <w:t>为呕血和黑便。</w:t>
      </w:r>
    </w:p>
    <w:p>
      <w:pPr>
        <w:pStyle w:val="BodyText"/>
        <w:spacing w:line="283" w:lineRule="auto"/>
        <w:ind w:left="140" w:right="457" w:firstLine="633"/>
      </w:pPr>
      <w:r>
        <w:rPr>
          <w:spacing w:val="-2"/>
        </w:rPr>
        <w:t>胃肠道症状还可表现为</w:t>
      </w:r>
      <w:r>
        <w:rPr>
          <w:color w:val="A4001F"/>
          <w:spacing w:val="-12"/>
        </w:rPr>
        <w:t>反酸、暖气、恶心、呕吐等消化不良</w:t>
      </w:r>
      <w:r>
        <w:rPr>
          <w:spacing w:val="-8"/>
        </w:rPr>
        <w:t>的症状，以胃溃疡较十二指</w:t>
      </w:r>
      <w:r>
        <w:t>肠溃疡为多见。</w:t>
      </w:r>
    </w:p>
    <w:p>
      <w:pPr>
        <w:pStyle w:val="ListParagraph"/>
        <w:numPr>
          <w:ilvl w:val="0"/>
          <w:numId w:val="251"/>
        </w:numPr>
        <w:tabs>
          <w:tab w:val="left" w:pos="1564"/>
        </w:tabs>
        <w:spacing w:before="0" w:after="0" w:line="283" w:lineRule="auto"/>
        <w:ind w:left="140" w:right="428" w:firstLine="633"/>
        <w:jc w:val="left"/>
        <w:rPr>
          <w:sz w:val="31"/>
        </w:rPr>
      </w:pPr>
      <w:r>
        <w:rPr>
          <w:spacing w:val="-1"/>
          <w:sz w:val="31"/>
        </w:rPr>
        <w:t>全身症状：可表现为失眠、多汗等自主神经功能失调的症状，也可有消瘦、贫血</w:t>
      </w:r>
      <w:r>
        <w:rPr>
          <w:sz w:val="31"/>
        </w:rPr>
        <w:t>等症状。</w:t>
      </w:r>
    </w:p>
    <w:p>
      <w:pPr>
        <w:pStyle w:val="ListParagraph"/>
        <w:numPr>
          <w:ilvl w:val="0"/>
          <w:numId w:val="252"/>
        </w:numPr>
        <w:tabs>
          <w:tab w:val="left" w:pos="1092"/>
          <w:tab w:val="left" w:pos="2034"/>
        </w:tabs>
        <w:spacing w:before="0" w:after="0" w:line="396" w:lineRule="exact"/>
        <w:ind w:left="1092" w:right="0" w:hanging="318"/>
        <w:jc w:val="left"/>
        <w:rPr>
          <w:sz w:val="31"/>
        </w:rPr>
      </w:pPr>
      <w:r>
        <w:rPr>
          <w:sz w:val="31"/>
        </w:rPr>
        <w:t>体征</w:t>
        <w:tab/>
        <w:t>缓解期多无明显体征，发作时可有上腹部局限性压痛点。</w:t>
      </w:r>
    </w:p>
    <w:p>
      <w:pPr>
        <w:pStyle w:val="ListParagraph"/>
        <w:numPr>
          <w:ilvl w:val="0"/>
          <w:numId w:val="252"/>
        </w:numPr>
        <w:tabs>
          <w:tab w:val="left" w:pos="1092"/>
        </w:tabs>
        <w:spacing w:before="66" w:after="0" w:line="240" w:lineRule="auto"/>
        <w:ind w:left="1092" w:right="0" w:hanging="318"/>
        <w:jc w:val="left"/>
        <w:rPr>
          <w:sz w:val="31"/>
        </w:rPr>
      </w:pPr>
      <w:r>
        <w:rPr>
          <w:sz w:val="31"/>
        </w:rPr>
        <w:t>并发症</w:t>
      </w:r>
    </w:p>
    <w:p>
      <w:pPr>
        <w:pStyle w:val="ListParagraph"/>
        <w:numPr>
          <w:ilvl w:val="0"/>
          <w:numId w:val="250"/>
        </w:numPr>
        <w:tabs>
          <w:tab w:val="left" w:pos="1564"/>
        </w:tabs>
        <w:spacing w:before="71" w:after="0" w:line="283" w:lineRule="auto"/>
        <w:ind w:left="140" w:right="434" w:firstLine="633"/>
        <w:jc w:val="left"/>
        <w:rPr>
          <w:sz w:val="31"/>
        </w:rPr>
      </w:pPr>
      <w:r>
        <w:rPr>
          <w:color w:val="A4001F"/>
          <w:spacing w:val="-2"/>
          <w:sz w:val="31"/>
        </w:rPr>
        <w:t>出血</w:t>
      </w:r>
      <w:r>
        <w:rPr>
          <w:spacing w:val="-1"/>
          <w:sz w:val="31"/>
        </w:rPr>
        <w:t>：是消化性溃疡最常见的并发症，十二指肠溃疡比胃溃疡易发生。可表现为</w:t>
      </w:r>
      <w:r>
        <w:rPr>
          <w:color w:val="A4001F"/>
          <w:sz w:val="31"/>
        </w:rPr>
        <w:t>呕血与黑便（硫化铁</w:t>
      </w:r>
      <w:r>
        <w:rPr>
          <w:color w:val="A4001F"/>
          <w:spacing w:val="-14"/>
          <w:sz w:val="31"/>
        </w:rPr>
        <w:t>）</w:t>
      </w:r>
      <w:r>
        <w:rPr>
          <w:sz w:val="31"/>
        </w:rPr>
        <w:t>。出血量大时甚至可排鲜血便。</w:t>
      </w:r>
    </w:p>
    <w:p>
      <w:pPr>
        <w:pStyle w:val="ListParagraph"/>
        <w:numPr>
          <w:ilvl w:val="0"/>
          <w:numId w:val="250"/>
        </w:numPr>
        <w:tabs>
          <w:tab w:val="left" w:pos="1564"/>
        </w:tabs>
        <w:spacing w:before="0" w:after="0" w:line="283" w:lineRule="auto"/>
        <w:ind w:left="140" w:right="461" w:firstLine="633"/>
        <w:jc w:val="both"/>
        <w:rPr>
          <w:sz w:val="31"/>
        </w:rPr>
      </w:pPr>
      <w:r>
        <w:rPr>
          <w:color w:val="A4001F"/>
          <w:spacing w:val="-2"/>
          <w:sz w:val="31"/>
        </w:rPr>
        <w:t>穿孔</w:t>
      </w:r>
      <w:r>
        <w:rPr>
          <w:spacing w:val="-2"/>
          <w:sz w:val="31"/>
        </w:rPr>
        <w:t>：常发生于十二指肠溃疡，主要表现</w:t>
      </w:r>
      <w:r>
        <w:rPr>
          <w:color w:val="A4001F"/>
          <w:spacing w:val="-2"/>
          <w:sz w:val="31"/>
        </w:rPr>
        <w:t>腹部剧痛和具有急性腹膜炎</w:t>
      </w:r>
      <w:r>
        <w:rPr>
          <w:sz w:val="31"/>
        </w:rPr>
        <w:t>的体征。当</w:t>
      </w:r>
      <w:r>
        <w:rPr>
          <w:spacing w:val="-11"/>
          <w:sz w:val="31"/>
        </w:rPr>
        <w:t>溃疡病病人腹部疼痛变为持续性，进食或用抑酸药后长时间疼痛不能缓解，并向背部或两侧</w:t>
      </w:r>
      <w:r>
        <w:rPr>
          <w:sz w:val="31"/>
        </w:rPr>
        <w:t>上腹 部放射时，常提示可能出现穿孔。</w:t>
      </w:r>
    </w:p>
    <w:p>
      <w:pPr>
        <w:pStyle w:val="ListParagraph"/>
        <w:numPr>
          <w:ilvl w:val="0"/>
          <w:numId w:val="250"/>
        </w:numPr>
        <w:tabs>
          <w:tab w:val="left" w:pos="1564"/>
        </w:tabs>
        <w:spacing w:before="0" w:after="0" w:line="283" w:lineRule="auto"/>
        <w:ind w:left="140" w:right="428" w:firstLine="633"/>
        <w:jc w:val="both"/>
        <w:rPr>
          <w:sz w:val="31"/>
        </w:rPr>
      </w:pPr>
      <w:r>
        <w:rPr>
          <w:spacing w:val="-1"/>
          <w:sz w:val="31"/>
        </w:rPr>
        <w:t>幽门梗阻：少数病例可出现，主要发生于十二指肠溃疡或幽门管溃疡。主要表现</w:t>
      </w:r>
      <w:r>
        <w:rPr>
          <w:sz w:val="31"/>
        </w:rPr>
        <w:t>为</w:t>
      </w:r>
      <w:r>
        <w:rPr>
          <w:color w:val="A4001F"/>
          <w:spacing w:val="-9"/>
          <w:sz w:val="31"/>
        </w:rPr>
        <w:t>餐后上腹部饱胀，频繁呕吐宿食</w:t>
      </w:r>
      <w:r>
        <w:rPr>
          <w:spacing w:val="-12"/>
          <w:sz w:val="31"/>
        </w:rPr>
        <w:t>，严重时可引起水和电解质紊乱，并有营养不良和体重下降症状。</w:t>
      </w:r>
    </w:p>
    <w:p>
      <w:pPr>
        <w:pStyle w:val="ListParagraph"/>
        <w:numPr>
          <w:ilvl w:val="0"/>
          <w:numId w:val="250"/>
        </w:numPr>
        <w:tabs>
          <w:tab w:val="left" w:pos="1564"/>
        </w:tabs>
        <w:spacing w:before="0" w:after="0" w:line="283" w:lineRule="auto"/>
        <w:ind w:left="140" w:right="566" w:firstLine="633"/>
        <w:jc w:val="left"/>
        <w:rPr>
          <w:sz w:val="31"/>
        </w:rPr>
      </w:pPr>
      <w:r>
        <w:rPr>
          <w:spacing w:val="2"/>
          <w:sz w:val="31"/>
        </w:rPr>
        <w:t>癌变：少数胃溃疡可发生癌变，尤其是</w:t>
      </w:r>
      <w:r>
        <w:rPr>
          <w:sz w:val="31"/>
        </w:rPr>
        <w:t xml:space="preserve">45 岁以上的病人，发生率 </w:t>
      </w:r>
      <w:r>
        <w:rPr>
          <w:spacing w:val="-4"/>
          <w:sz w:val="31"/>
        </w:rPr>
        <w:t>1</w:t>
      </w:r>
      <w:r>
        <w:rPr>
          <w:spacing w:val="-5"/>
          <w:sz w:val="31"/>
        </w:rPr>
        <w:t>%以下，十二</w:t>
      </w:r>
      <w:r>
        <w:rPr>
          <w:sz w:val="31"/>
        </w:rPr>
        <w:t>指肠溃疡则少见。</w:t>
      </w:r>
    </w:p>
    <w:p>
      <w:pPr>
        <w:spacing w:after="0" w:line="283" w:lineRule="auto"/>
        <w:jc w:val="left"/>
        <w:rPr>
          <w:sz w:val="31"/>
        </w:rPr>
        <w:sectPr>
          <w:pgSz w:w="17860" w:h="25260"/>
          <w:pgMar w:top="1860" w:right="2220" w:bottom="280" w:left="2560" w:header="708" w:footer="708"/>
          <w:pgNumType w:start="7"/>
          <w:cols w:space="708"/>
        </w:sectPr>
      </w:pPr>
    </w:p>
    <w:p>
      <w:pPr>
        <w:pStyle w:val="BodyText"/>
        <w:spacing w:before="49"/>
      </w:pPr>
      <w:r>
        <w:t>（三）辅助检查</w:t>
      </w:r>
    </w:p>
    <w:p>
      <w:pPr>
        <w:pStyle w:val="BodyText"/>
        <w:tabs>
          <w:tab w:val="left" w:pos="2664"/>
        </w:tabs>
        <w:spacing w:before="72" w:line="283" w:lineRule="auto"/>
        <w:ind w:left="140" w:right="460" w:firstLine="633"/>
      </w:pPr>
      <w:r>
        <w:t>1.胃镜检查</w:t>
        <w:tab/>
        <w:t>与黏膜活检可直接观察溃疡病变部位</w:t>
      </w:r>
      <w:r>
        <w:rPr>
          <w:spacing w:val="-75"/>
        </w:rPr>
        <w:t>、</w:t>
      </w:r>
      <w:r>
        <w:t>大小</w:t>
      </w:r>
      <w:r>
        <w:rPr>
          <w:spacing w:val="-54"/>
        </w:rPr>
        <w:t>、</w:t>
      </w:r>
      <w:r>
        <w:t>性质</w:t>
      </w:r>
      <w:r>
        <w:rPr>
          <w:spacing w:val="-51"/>
        </w:rPr>
        <w:t>，</w:t>
      </w:r>
      <w:r>
        <w:t>并可进</w:t>
      </w:r>
      <w:r>
        <w:rPr>
          <w:spacing w:val="-6"/>
        </w:rPr>
        <w:t>行</w:t>
      </w:r>
      <w:r>
        <w:rPr>
          <w:color w:val="A4001F"/>
        </w:rPr>
        <w:t>幽门螺杆</w:t>
      </w:r>
      <w:r>
        <w:rPr>
          <w:color w:val="A4001F"/>
          <w:spacing w:val="-17"/>
        </w:rPr>
        <w:t>菌</w:t>
      </w:r>
      <w:r>
        <w:rPr>
          <w:color w:val="A4001F"/>
        </w:rPr>
        <w:t>检测，对消化性溃疡有确诊价</w:t>
      </w:r>
      <w:r>
        <w:rPr>
          <w:color w:val="A4001F"/>
          <w:spacing w:val="-21"/>
        </w:rPr>
        <w:t>值</w:t>
      </w:r>
      <w:r>
        <w:t>。</w:t>
      </w:r>
    </w:p>
    <w:p>
      <w:pPr>
        <w:pStyle w:val="BodyText"/>
        <w:tabs>
          <w:tab w:val="left" w:pos="3215"/>
        </w:tabs>
        <w:spacing w:line="396" w:lineRule="exact"/>
      </w:pPr>
      <w:r>
        <w:t>2.X</w:t>
      </w:r>
      <w:r>
        <w:rPr>
          <w:spacing w:val="-68"/>
        </w:rPr>
        <w:t xml:space="preserve"> </w:t>
      </w:r>
      <w:r>
        <w:t>线钡餐检查</w:t>
        <w:tab/>
        <w:t>溃疡</w:t>
      </w:r>
      <w:r>
        <w:rPr>
          <w:spacing w:val="75"/>
        </w:rPr>
        <w:t>的</w:t>
      </w:r>
      <w:r>
        <w:t>X</w:t>
      </w:r>
      <w:r>
        <w:rPr>
          <w:spacing w:val="-75"/>
        </w:rPr>
        <w:t xml:space="preserve"> </w:t>
      </w:r>
      <w:r>
        <w:t>线直接征象</w:t>
      </w:r>
      <w:r>
        <w:rPr>
          <w:spacing w:val="-11"/>
        </w:rPr>
        <w:t>为</w:t>
      </w:r>
      <w:r>
        <w:rPr>
          <w:color w:val="A4001F"/>
        </w:rPr>
        <w:t>龛影，是诊断溃疡的重要依</w:t>
      </w:r>
      <w:r>
        <w:rPr>
          <w:color w:val="A4001F"/>
          <w:spacing w:val="-21"/>
        </w:rPr>
        <w:t>据</w:t>
      </w:r>
      <w:r>
        <w:t>。</w:t>
      </w:r>
    </w:p>
    <w:p>
      <w:pPr>
        <w:pStyle w:val="ListParagraph"/>
        <w:numPr>
          <w:ilvl w:val="0"/>
          <w:numId w:val="249"/>
        </w:numPr>
        <w:tabs>
          <w:tab w:val="left" w:pos="1092"/>
          <w:tab w:val="left" w:pos="3608"/>
        </w:tabs>
        <w:spacing w:before="70" w:after="0" w:line="240" w:lineRule="auto"/>
        <w:ind w:left="1092" w:right="0" w:hanging="318"/>
        <w:jc w:val="left"/>
        <w:rPr>
          <w:sz w:val="31"/>
        </w:rPr>
      </w:pPr>
      <w:r>
        <w:rPr>
          <w:sz w:val="31"/>
        </w:rPr>
        <w:t>幽门螺杆菌检测</w:t>
        <w:tab/>
        <w:t>是消化性溃疡的常规检查的项目，检测结果常可决定治疗方面。</w:t>
      </w:r>
    </w:p>
    <w:p>
      <w:pPr>
        <w:pStyle w:val="ListParagraph"/>
        <w:numPr>
          <w:ilvl w:val="0"/>
          <w:numId w:val="249"/>
        </w:numPr>
        <w:tabs>
          <w:tab w:val="left" w:pos="1092"/>
          <w:tab w:val="left" w:pos="2664"/>
        </w:tabs>
        <w:spacing w:before="71" w:after="0" w:line="283" w:lineRule="auto"/>
        <w:ind w:left="140" w:right="447" w:firstLine="633"/>
        <w:jc w:val="left"/>
        <w:rPr>
          <w:sz w:val="31"/>
        </w:rPr>
      </w:pPr>
      <w:r>
        <w:rPr>
          <w:sz w:val="31"/>
        </w:rPr>
        <w:t>胃液分析</w:t>
        <w:tab/>
        <w:t>胃溃疡病人胃酸分泌正常或稍低于正常</w:t>
      </w:r>
      <w:r>
        <w:rPr>
          <w:spacing w:val="-172"/>
          <w:sz w:val="31"/>
        </w:rPr>
        <w:t>，</w:t>
      </w:r>
      <w:r>
        <w:rPr>
          <w:sz w:val="31"/>
        </w:rPr>
        <w:t>十二指肠溃疡病人则常有胃酸</w:t>
      </w:r>
      <w:r>
        <w:rPr>
          <w:spacing w:val="-18"/>
          <w:sz w:val="31"/>
        </w:rPr>
        <w:t>分</w:t>
      </w:r>
      <w:r>
        <w:rPr>
          <w:sz w:val="31"/>
        </w:rPr>
        <w:t>泌过高。</w:t>
      </w:r>
    </w:p>
    <w:p>
      <w:pPr>
        <w:pStyle w:val="ListParagraph"/>
        <w:numPr>
          <w:ilvl w:val="0"/>
          <w:numId w:val="249"/>
        </w:numPr>
        <w:tabs>
          <w:tab w:val="left" w:pos="1092"/>
          <w:tab w:val="left" w:pos="3295"/>
        </w:tabs>
        <w:spacing w:before="0" w:after="0" w:line="283" w:lineRule="auto"/>
        <w:ind w:left="140" w:right="467" w:firstLine="633"/>
        <w:jc w:val="left"/>
        <w:rPr>
          <w:sz w:val="31"/>
        </w:rPr>
      </w:pPr>
      <w:r>
        <w:rPr>
          <w:sz w:val="31"/>
        </w:rPr>
        <w:t>粪便潜血试验</w:t>
        <w:tab/>
        <w:t>活动性十二指肠溃疡或胃溃疡常有少量渗血</w:t>
      </w:r>
      <w:r>
        <w:rPr>
          <w:spacing w:val="-104"/>
          <w:sz w:val="31"/>
        </w:rPr>
        <w:t>，</w:t>
      </w:r>
      <w:r>
        <w:rPr>
          <w:sz w:val="31"/>
        </w:rPr>
        <w:t>粪便潜血试验阳性</w:t>
      </w:r>
      <w:r>
        <w:rPr>
          <w:spacing w:val="-86"/>
          <w:sz w:val="31"/>
        </w:rPr>
        <w:t>，</w:t>
      </w:r>
      <w:r>
        <w:rPr>
          <w:color w:val="A4001F"/>
          <w:spacing w:val="-17"/>
          <w:sz w:val="31"/>
        </w:rPr>
        <w:t>一</w:t>
      </w:r>
      <w:r>
        <w:rPr>
          <w:color w:val="A4001F"/>
          <w:sz w:val="31"/>
        </w:rPr>
        <w:t>般经治疗</w:t>
      </w:r>
      <w:r>
        <w:rPr>
          <w:color w:val="A4001F"/>
          <w:spacing w:val="-57"/>
          <w:sz w:val="31"/>
        </w:rPr>
        <w:t xml:space="preserve"> </w:t>
      </w:r>
      <w:r>
        <w:rPr>
          <w:color w:val="A4001F"/>
          <w:sz w:val="31"/>
        </w:rPr>
        <w:t>1～2</w:t>
      </w:r>
      <w:r>
        <w:rPr>
          <w:color w:val="A4001F"/>
          <w:spacing w:val="-57"/>
          <w:sz w:val="31"/>
        </w:rPr>
        <w:t xml:space="preserve"> </w:t>
      </w:r>
      <w:r>
        <w:rPr>
          <w:color w:val="A4001F"/>
          <w:sz w:val="31"/>
        </w:rPr>
        <w:t>周内转</w:t>
      </w:r>
      <w:r>
        <w:rPr>
          <w:color w:val="A4001F"/>
          <w:spacing w:val="-7"/>
          <w:sz w:val="31"/>
        </w:rPr>
        <w:t>阴</w:t>
      </w:r>
      <w:r>
        <w:rPr>
          <w:sz w:val="31"/>
        </w:rPr>
        <w:t>，若胃溃疡病人粪便潜血试</w:t>
      </w:r>
      <w:r>
        <w:rPr>
          <w:spacing w:val="-21"/>
          <w:sz w:val="31"/>
        </w:rPr>
        <w:t>验</w:t>
      </w:r>
      <w:r>
        <w:rPr>
          <w:color w:val="A4001F"/>
          <w:sz w:val="31"/>
        </w:rPr>
        <w:t>持续阳性，应考虑有癌</w:t>
      </w:r>
      <w:r>
        <w:rPr>
          <w:color w:val="A4001F"/>
          <w:spacing w:val="-17"/>
          <w:sz w:val="31"/>
        </w:rPr>
        <w:t>变</w:t>
      </w:r>
      <w:r>
        <w:rPr>
          <w:sz w:val="31"/>
        </w:rPr>
        <w:t>可能。</w:t>
      </w:r>
    </w:p>
    <w:p>
      <w:pPr>
        <w:pStyle w:val="BodyText"/>
        <w:spacing w:line="396" w:lineRule="exact"/>
      </w:pPr>
      <w:r>
        <w:t>（四）治疗原则</w:t>
      </w:r>
    </w:p>
    <w:p>
      <w:pPr>
        <w:pStyle w:val="BodyText"/>
        <w:tabs>
          <w:tab w:val="left" w:pos="5501"/>
        </w:tabs>
        <w:spacing w:before="70" w:line="283" w:lineRule="auto"/>
        <w:ind w:right="581"/>
      </w:pPr>
      <w:r>
        <w:t>治疗目的在于消除病因，缓解疼痛，促进溃疡愈合，减少复发、避免并发症的发生</w:t>
      </w:r>
      <w:r>
        <w:rPr>
          <w:spacing w:val="-18"/>
        </w:rPr>
        <w:t>。</w:t>
      </w:r>
      <w:r>
        <w:t>1.首先给予根除幽门螺杆菌治疗</w:t>
        <w:tab/>
        <w:t>质子泵阻滞剂或胶体秘剂和两种抗菌药物如氨节西</w:t>
      </w:r>
    </w:p>
    <w:p>
      <w:pPr>
        <w:pStyle w:val="BodyText"/>
        <w:spacing w:line="283" w:lineRule="auto"/>
        <w:ind w:right="2608" w:hanging="634"/>
      </w:pPr>
      <w:r>
        <w:t>林、克拉霉素、甲硝唑等三联治疗，可使幽门螺杆菌根除率可达80%以上。2.抑制胃内酸度的药物</w:t>
      </w:r>
    </w:p>
    <w:p>
      <w:pPr>
        <w:pStyle w:val="ListParagraph"/>
        <w:numPr>
          <w:ilvl w:val="0"/>
          <w:numId w:val="248"/>
        </w:numPr>
        <w:tabs>
          <w:tab w:val="left" w:pos="1564"/>
        </w:tabs>
        <w:spacing w:before="8" w:after="0" w:line="228" w:lineRule="auto"/>
        <w:ind w:left="140" w:right="440" w:firstLine="633"/>
        <w:jc w:val="left"/>
        <w:rPr>
          <w:sz w:val="31"/>
        </w:rPr>
      </w:pPr>
      <w:r>
        <w:rPr>
          <w:sz w:val="31"/>
        </w:rPr>
        <w:t>H</w:t>
      </w:r>
      <w:r>
        <w:rPr>
          <w:position w:val="-13"/>
          <w:sz w:val="16"/>
        </w:rPr>
        <w:t>2</w:t>
      </w:r>
      <w:r>
        <w:rPr>
          <w:spacing w:val="47"/>
          <w:position w:val="-13"/>
          <w:sz w:val="16"/>
        </w:rPr>
        <w:t xml:space="preserve"> </w:t>
      </w:r>
      <w:r>
        <w:rPr>
          <w:spacing w:val="5"/>
          <w:sz w:val="31"/>
        </w:rPr>
        <w:t>受体拮抗剂：能阻止组胺与</w:t>
      </w:r>
      <w:r>
        <w:rPr>
          <w:sz w:val="31"/>
        </w:rPr>
        <w:t>H</w:t>
      </w:r>
      <w:r>
        <w:rPr>
          <w:position w:val="-13"/>
          <w:sz w:val="16"/>
        </w:rPr>
        <w:t>2</w:t>
      </w:r>
      <w:r>
        <w:rPr>
          <w:spacing w:val="58"/>
          <w:position w:val="-13"/>
          <w:sz w:val="16"/>
        </w:rPr>
        <w:t xml:space="preserve"> </w:t>
      </w:r>
      <w:r>
        <w:rPr>
          <w:spacing w:val="-1"/>
          <w:sz w:val="31"/>
        </w:rPr>
        <w:t>其受体相结合，使壁细胞分泌胃酸减少。常用药</w:t>
      </w:r>
      <w:r>
        <w:rPr>
          <w:sz w:val="31"/>
        </w:rPr>
        <w:t>物有西咪替丁、雷尼替丁和法莫替丁。主要副反应为乏力、头昏、嗜睡和腹泻。</w:t>
      </w:r>
    </w:p>
    <w:p>
      <w:pPr>
        <w:pStyle w:val="ListParagraph"/>
        <w:numPr>
          <w:ilvl w:val="0"/>
          <w:numId w:val="248"/>
        </w:numPr>
        <w:tabs>
          <w:tab w:val="left" w:pos="1564"/>
        </w:tabs>
        <w:spacing w:before="73" w:after="0" w:line="283" w:lineRule="auto"/>
        <w:ind w:left="140" w:right="414" w:firstLine="633"/>
        <w:jc w:val="both"/>
        <w:rPr>
          <w:sz w:val="31"/>
        </w:rPr>
      </w:pPr>
      <w:r>
        <w:rPr>
          <w:sz w:val="31"/>
        </w:rPr>
        <w:t>质子泵阻滞剂：以奥美拉唑为代表的，是目前最强的胃酸分泌抑制剂，作用时间</w:t>
      </w:r>
      <w:r>
        <w:rPr>
          <w:spacing w:val="4"/>
          <w:sz w:val="31"/>
        </w:rPr>
        <w:t>长，可以抑制壁细胞分泌</w:t>
      </w:r>
      <w:r>
        <w:rPr>
          <w:sz w:val="31"/>
        </w:rPr>
        <w:t>H＋</w:t>
      </w:r>
      <w:r>
        <w:rPr>
          <w:spacing w:val="9"/>
          <w:sz w:val="31"/>
        </w:rPr>
        <w:t>离子的最后环节</w:t>
      </w:r>
      <w:r>
        <w:rPr>
          <w:sz w:val="31"/>
        </w:rPr>
        <w:t>H</w:t>
      </w:r>
      <w:r>
        <w:rPr>
          <w:position w:val="4"/>
          <w:sz w:val="16"/>
        </w:rPr>
        <w:t>＋</w:t>
      </w:r>
      <w:r>
        <w:rPr>
          <w:spacing w:val="-6"/>
          <w:sz w:val="31"/>
        </w:rPr>
        <w:t>离子、</w:t>
      </w:r>
      <w:r>
        <w:rPr>
          <w:sz w:val="31"/>
        </w:rPr>
        <w:t>K</w:t>
      </w:r>
      <w:r>
        <w:rPr>
          <w:position w:val="4"/>
          <w:sz w:val="16"/>
        </w:rPr>
        <w:t>＋</w:t>
      </w:r>
      <w:r>
        <w:rPr>
          <w:spacing w:val="-7"/>
          <w:sz w:val="31"/>
        </w:rPr>
        <w:t>离子、</w:t>
      </w:r>
      <w:r>
        <w:rPr>
          <w:sz w:val="31"/>
        </w:rPr>
        <w:t>ATP</w:t>
      </w:r>
      <w:r>
        <w:rPr>
          <w:spacing w:val="65"/>
          <w:sz w:val="31"/>
        </w:rPr>
        <w:t xml:space="preserve"> 酶</w:t>
      </w:r>
      <w:r>
        <w:rPr>
          <w:sz w:val="31"/>
        </w:rPr>
        <w:t>（质子泵），</w:t>
      </w:r>
      <w:r>
        <w:rPr>
          <w:spacing w:val="-5"/>
          <w:sz w:val="31"/>
        </w:rPr>
        <w:t>减少了</w:t>
      </w:r>
      <w:r>
        <w:rPr>
          <w:sz w:val="31"/>
        </w:rPr>
        <w:t>胃酸分泌。常用的药物有奥美拉唑、兰索拉唑等。</w:t>
      </w:r>
    </w:p>
    <w:p>
      <w:pPr>
        <w:pStyle w:val="ListParagraph"/>
        <w:numPr>
          <w:ilvl w:val="0"/>
          <w:numId w:val="248"/>
        </w:numPr>
        <w:tabs>
          <w:tab w:val="left" w:pos="1564"/>
        </w:tabs>
        <w:spacing w:before="0" w:after="0" w:line="395" w:lineRule="exact"/>
        <w:ind w:left="1563" w:right="0" w:hanging="790"/>
        <w:jc w:val="left"/>
        <w:rPr>
          <w:sz w:val="31"/>
        </w:rPr>
      </w:pPr>
      <w:r>
        <w:rPr>
          <w:sz w:val="31"/>
        </w:rPr>
        <w:t>制酸剂：使胃内酸度降低，常用药物有氢氧化铝、碳酸氢钠、铝碳酸镁等。</w:t>
      </w:r>
    </w:p>
    <w:p>
      <w:pPr>
        <w:pStyle w:val="ListParagraph"/>
        <w:numPr>
          <w:ilvl w:val="0"/>
          <w:numId w:val="247"/>
        </w:numPr>
        <w:tabs>
          <w:tab w:val="left" w:pos="1092"/>
        </w:tabs>
        <w:spacing w:before="71" w:after="0" w:line="283" w:lineRule="auto"/>
        <w:ind w:left="140" w:right="457" w:firstLine="633"/>
        <w:jc w:val="left"/>
        <w:rPr>
          <w:sz w:val="31"/>
        </w:rPr>
      </w:pPr>
      <w:r>
        <w:rPr>
          <w:spacing w:val="-12"/>
          <w:sz w:val="31"/>
        </w:rPr>
        <w:t>保护黏膜的药物在酸性环境中，与溃疡面渗出的蛋白质相结合，形成一覆盖溃疡的保</w:t>
      </w:r>
      <w:r>
        <w:rPr>
          <w:sz w:val="31"/>
        </w:rPr>
        <w:t>护膜。</w:t>
      </w:r>
    </w:p>
    <w:p>
      <w:pPr>
        <w:pStyle w:val="ListParagraph"/>
        <w:numPr>
          <w:ilvl w:val="0"/>
          <w:numId w:val="246"/>
        </w:numPr>
        <w:tabs>
          <w:tab w:val="left" w:pos="1564"/>
        </w:tabs>
        <w:spacing w:before="0" w:after="0" w:line="283" w:lineRule="auto"/>
        <w:ind w:left="140" w:right="428" w:firstLine="633"/>
        <w:jc w:val="left"/>
        <w:rPr>
          <w:sz w:val="31"/>
        </w:rPr>
      </w:pPr>
      <w:r>
        <w:rPr>
          <w:spacing w:val="-1"/>
          <w:sz w:val="31"/>
        </w:rPr>
        <w:t>枸橼酸铋钾：可形成一层防止酸和胃蛋白酶侵袭的保护屏障。此外，还具有抗幽</w:t>
      </w:r>
      <w:r>
        <w:rPr>
          <w:spacing w:val="-6"/>
          <w:sz w:val="31"/>
        </w:rPr>
        <w:t xml:space="preserve">门螺杆菌的作用。常用枸橼酸铋钾 </w:t>
      </w:r>
      <w:r>
        <w:rPr>
          <w:sz w:val="31"/>
        </w:rPr>
        <w:t>240mg</w:t>
      </w:r>
      <w:r>
        <w:rPr>
          <w:spacing w:val="-20"/>
          <w:sz w:val="31"/>
        </w:rPr>
        <w:t xml:space="preserve">，每日 </w:t>
      </w:r>
      <w:r>
        <w:rPr>
          <w:sz w:val="31"/>
        </w:rPr>
        <w:t>2</w:t>
      </w:r>
      <w:r>
        <w:rPr>
          <w:spacing w:val="-16"/>
          <w:sz w:val="31"/>
        </w:rPr>
        <w:t xml:space="preserve"> 次口服。</w:t>
      </w:r>
    </w:p>
    <w:p>
      <w:pPr>
        <w:pStyle w:val="ListParagraph"/>
        <w:numPr>
          <w:ilvl w:val="0"/>
          <w:numId w:val="246"/>
        </w:numPr>
        <w:tabs>
          <w:tab w:val="left" w:pos="1564"/>
        </w:tabs>
        <w:spacing w:before="0" w:after="0" w:line="283" w:lineRule="auto"/>
        <w:ind w:left="140" w:right="428" w:firstLine="633"/>
        <w:jc w:val="left"/>
        <w:rPr>
          <w:sz w:val="31"/>
        </w:rPr>
      </w:pPr>
      <w:r>
        <w:rPr>
          <w:spacing w:val="-1"/>
          <w:sz w:val="31"/>
        </w:rPr>
        <w:t>硫糖铝：是一种硫酸化蔗糖的氢氧化铝盐，可与溃疡面上带阳电荷的渗出蛋白质</w:t>
      </w:r>
      <w:r>
        <w:rPr>
          <w:sz w:val="31"/>
        </w:rPr>
        <w:t>相结合，它还可能刺激局部内源性前列腺素的合成，对黏膜起保护作用。</w:t>
      </w:r>
    </w:p>
    <w:p>
      <w:pPr>
        <w:pStyle w:val="ListParagraph"/>
        <w:numPr>
          <w:ilvl w:val="0"/>
          <w:numId w:val="246"/>
        </w:numPr>
        <w:tabs>
          <w:tab w:val="left" w:pos="1564"/>
        </w:tabs>
        <w:spacing w:before="0" w:after="0" w:line="283" w:lineRule="auto"/>
        <w:ind w:left="140" w:right="428" w:firstLine="633"/>
        <w:jc w:val="left"/>
        <w:rPr>
          <w:sz w:val="31"/>
        </w:rPr>
      </w:pPr>
      <w:r>
        <w:rPr>
          <w:spacing w:val="-1"/>
          <w:sz w:val="31"/>
        </w:rPr>
        <w:t>前列腺素类药物：如米索前列醇，也具有增强胃黏膜防御能力。因价格昂贵，不</w:t>
      </w:r>
      <w:r>
        <w:rPr>
          <w:sz w:val="31"/>
        </w:rPr>
        <w:t>作为治疗首选的药物。</w:t>
      </w:r>
    </w:p>
    <w:p>
      <w:pPr>
        <w:pStyle w:val="ListParagraph"/>
        <w:numPr>
          <w:ilvl w:val="0"/>
          <w:numId w:val="247"/>
        </w:numPr>
        <w:tabs>
          <w:tab w:val="left" w:pos="1092"/>
          <w:tab w:val="left" w:pos="2664"/>
        </w:tabs>
        <w:spacing w:before="0" w:after="0" w:line="283" w:lineRule="auto"/>
        <w:ind w:left="140" w:right="297" w:firstLine="633"/>
        <w:jc w:val="left"/>
        <w:rPr>
          <w:sz w:val="31"/>
        </w:rPr>
      </w:pPr>
      <w:r>
        <w:rPr>
          <w:sz w:val="31"/>
        </w:rPr>
        <w:t>手术治疗</w:t>
        <w:tab/>
        <w:t>适应证</w:t>
      </w:r>
      <w:r>
        <w:rPr>
          <w:spacing w:val="-111"/>
          <w:sz w:val="31"/>
        </w:rPr>
        <w:t>：</w:t>
      </w:r>
      <w:r>
        <w:rPr>
          <w:color w:val="A4001F"/>
          <w:sz w:val="31"/>
        </w:rPr>
        <w:t>适用于内科治疗无效的顽固性溃疡</w:t>
      </w:r>
      <w:r>
        <w:rPr>
          <w:color w:val="A4001F"/>
          <w:spacing w:val="-126"/>
          <w:sz w:val="31"/>
        </w:rPr>
        <w:t>；</w:t>
      </w:r>
      <w:r>
        <w:rPr>
          <w:color w:val="A4001F"/>
          <w:sz w:val="31"/>
        </w:rPr>
        <w:t>胃</w:t>
      </w:r>
      <w:r>
        <w:rPr>
          <w:color w:val="A4001F"/>
          <w:spacing w:val="-101"/>
          <w:sz w:val="31"/>
        </w:rPr>
        <w:t>、</w:t>
      </w:r>
      <w:r>
        <w:rPr>
          <w:color w:val="A4001F"/>
          <w:sz w:val="31"/>
        </w:rPr>
        <w:t>十二指肠溃疡急性穿孔</w:t>
      </w:r>
      <w:r>
        <w:rPr>
          <w:color w:val="A4001F"/>
          <w:spacing w:val="-18"/>
          <w:sz w:val="31"/>
        </w:rPr>
        <w:t xml:space="preserve">； </w:t>
      </w:r>
      <w:r>
        <w:rPr>
          <w:color w:val="A4001F"/>
          <w:sz w:val="31"/>
        </w:rPr>
        <w:t>胃、十二指肠溃疡大出血；胃、十二指肠溃疡瘢痕性幽门梗阻；胃溃疡恶变</w:t>
      </w:r>
      <w:r>
        <w:rPr>
          <w:color w:val="A4001F"/>
          <w:spacing w:val="-52"/>
          <w:sz w:val="31"/>
        </w:rPr>
        <w:t>者</w:t>
      </w:r>
      <w:r>
        <w:rPr>
          <w:sz w:val="31"/>
        </w:rPr>
        <w:t>。手术方式： 最主要</w:t>
      </w:r>
      <w:r>
        <w:rPr>
          <w:spacing w:val="-4"/>
          <w:sz w:val="31"/>
        </w:rPr>
        <w:t>的</w:t>
      </w:r>
      <w:r>
        <w:rPr>
          <w:color w:val="A4001F"/>
          <w:sz w:val="31"/>
        </w:rPr>
        <w:t>胃大部切除术：胃远</w:t>
      </w:r>
      <w:r>
        <w:rPr>
          <w:color w:val="A4001F"/>
          <w:spacing w:val="47"/>
          <w:sz w:val="31"/>
        </w:rPr>
        <w:t>端</w:t>
      </w:r>
      <w:r>
        <w:rPr>
          <w:color w:val="A4001F"/>
          <w:sz w:val="31"/>
        </w:rPr>
        <w:t>2/3～3/4,包括胃体、胃窦、幽门、十二指肠球</w:t>
      </w:r>
      <w:r>
        <w:rPr>
          <w:color w:val="A4001F"/>
          <w:spacing w:val="-67"/>
          <w:sz w:val="31"/>
        </w:rPr>
        <w:t>部</w:t>
      </w:r>
      <w:r>
        <w:rPr>
          <w:sz w:val="31"/>
        </w:rPr>
        <w:t>。</w:t>
      </w:r>
      <w:r>
        <w:rPr>
          <w:spacing w:val="-15"/>
          <w:sz w:val="31"/>
        </w:rPr>
        <w:t>①</w:t>
      </w:r>
      <w:r>
        <w:rPr>
          <w:color w:val="A4001F"/>
          <w:sz w:val="31"/>
        </w:rPr>
        <w:t>毕Ⅰ 式</w:t>
      </w:r>
      <w:r>
        <w:rPr>
          <w:sz w:val="31"/>
        </w:rPr>
        <w:t>胃大部切除术</w:t>
      </w:r>
      <w:r>
        <w:rPr>
          <w:spacing w:val="-58"/>
          <w:sz w:val="31"/>
        </w:rPr>
        <w:t>：</w:t>
      </w:r>
      <w:r>
        <w:rPr>
          <w:sz w:val="31"/>
        </w:rPr>
        <w:t>胃大部切除后</w:t>
      </w:r>
      <w:r>
        <w:rPr>
          <w:spacing w:val="-61"/>
          <w:sz w:val="31"/>
        </w:rPr>
        <w:t>，</w:t>
      </w:r>
      <w:r>
        <w:rPr>
          <w:sz w:val="31"/>
        </w:rPr>
        <w:t>将残胃与十二指肠吻合</w:t>
      </w:r>
      <w:r>
        <w:rPr>
          <w:spacing w:val="-65"/>
          <w:sz w:val="31"/>
        </w:rPr>
        <w:t>。</w:t>
      </w:r>
      <w:r>
        <w:rPr>
          <w:sz w:val="31"/>
        </w:rPr>
        <w:t>优点是重建后的胃肠道接近正常 解剖生理状态</w:t>
      </w:r>
      <w:r>
        <w:rPr>
          <w:spacing w:val="-112"/>
          <w:sz w:val="31"/>
        </w:rPr>
        <w:t>，</w:t>
      </w:r>
      <w:r>
        <w:rPr>
          <w:sz w:val="31"/>
        </w:rPr>
        <w:t>多适用于治疗胃溃疡</w:t>
      </w:r>
      <w:r>
        <w:rPr>
          <w:spacing w:val="-119"/>
          <w:sz w:val="31"/>
        </w:rPr>
        <w:t>。</w:t>
      </w:r>
      <w:r>
        <w:rPr>
          <w:sz w:val="31"/>
        </w:rPr>
        <w:t>②</w:t>
      </w:r>
      <w:r>
        <w:rPr>
          <w:color w:val="A4001F"/>
          <w:sz w:val="31"/>
        </w:rPr>
        <w:t>毕Ⅱ</w:t>
      </w:r>
      <w:r>
        <w:rPr>
          <w:color w:val="A4001F"/>
          <w:spacing w:val="-8"/>
          <w:sz w:val="31"/>
        </w:rPr>
        <w:t>式</w:t>
      </w:r>
      <w:r>
        <w:rPr>
          <w:sz w:val="31"/>
        </w:rPr>
        <w:t>胃大部切除术</w:t>
      </w:r>
      <w:r>
        <w:rPr>
          <w:spacing w:val="-111"/>
          <w:sz w:val="31"/>
        </w:rPr>
        <w:t>：</w:t>
      </w:r>
      <w:r>
        <w:rPr>
          <w:sz w:val="31"/>
        </w:rPr>
        <w:t>适用于各种胃十二指肠溃疡</w:t>
      </w:r>
      <w:r>
        <w:rPr>
          <w:spacing w:val="-17"/>
          <w:sz w:val="31"/>
        </w:rPr>
        <w:t xml:space="preserve">， </w:t>
      </w:r>
      <w:r>
        <w:rPr>
          <w:sz w:val="31"/>
        </w:rPr>
        <w:t>特别是十二指肠溃疡。切除远端胃大部后，缝闭十二指肠残端，残胃与上段空肠吻合</w:t>
      </w:r>
      <w:r>
        <w:rPr>
          <w:spacing w:val="-204"/>
          <w:sz w:val="31"/>
        </w:rPr>
        <w:t>。</w:t>
      </w:r>
      <w:r>
        <w:rPr>
          <w:sz w:val="31"/>
        </w:rPr>
        <w:t>优点 是即使胃切除较多</w:t>
      </w:r>
      <w:r>
        <w:rPr>
          <w:spacing w:val="-61"/>
          <w:sz w:val="31"/>
        </w:rPr>
        <w:t>，</w:t>
      </w:r>
      <w:r>
        <w:rPr>
          <w:sz w:val="31"/>
        </w:rPr>
        <w:t>胃空肠吻合也不致张力过大</w:t>
      </w:r>
      <w:r>
        <w:rPr>
          <w:spacing w:val="-68"/>
          <w:sz w:val="31"/>
        </w:rPr>
        <w:t>，</w:t>
      </w:r>
      <w:r>
        <w:rPr>
          <w:sz w:val="31"/>
        </w:rPr>
        <w:t>术后溃疡复发率低</w:t>
      </w:r>
      <w:r>
        <w:rPr>
          <w:spacing w:val="-61"/>
          <w:sz w:val="31"/>
        </w:rPr>
        <w:t>。</w:t>
      </w:r>
      <w:r>
        <w:rPr>
          <w:sz w:val="31"/>
        </w:rPr>
        <w:t>缺点是胃空肠吻合改 变了正常解剖生理关系，术后发生胃肠道功能紊乱的可能性较毕Ⅰ式多。</w:t>
      </w:r>
    </w:p>
    <w:p>
      <w:pPr>
        <w:pStyle w:val="BodyText"/>
        <w:spacing w:line="393" w:lineRule="exact"/>
      </w:pPr>
      <w:r>
        <w:t>（五）护理问题</w:t>
      </w:r>
    </w:p>
    <w:p>
      <w:pPr>
        <w:pStyle w:val="ListParagraph"/>
        <w:numPr>
          <w:ilvl w:val="0"/>
          <w:numId w:val="245"/>
        </w:numPr>
        <w:tabs>
          <w:tab w:val="left" w:pos="1092"/>
          <w:tab w:val="left" w:pos="2034"/>
        </w:tabs>
        <w:spacing w:before="66" w:after="0" w:line="240" w:lineRule="auto"/>
        <w:ind w:left="1092" w:right="0" w:hanging="318"/>
        <w:jc w:val="left"/>
        <w:rPr>
          <w:sz w:val="31"/>
        </w:rPr>
      </w:pPr>
      <w:r>
        <w:rPr>
          <w:sz w:val="31"/>
        </w:rPr>
        <w:t>疼痛</w:t>
        <w:tab/>
        <w:t>与消化道黏膜溃疡有关</w:t>
      </w:r>
    </w:p>
    <w:p>
      <w:pPr>
        <w:pStyle w:val="ListParagraph"/>
        <w:numPr>
          <w:ilvl w:val="0"/>
          <w:numId w:val="245"/>
        </w:numPr>
        <w:tabs>
          <w:tab w:val="left" w:pos="1092"/>
        </w:tabs>
        <w:spacing w:before="71" w:after="0" w:line="240" w:lineRule="auto"/>
        <w:ind w:left="1092" w:right="0" w:hanging="318"/>
        <w:jc w:val="left"/>
        <w:rPr>
          <w:sz w:val="31"/>
        </w:rPr>
      </w:pPr>
      <w:r>
        <w:rPr>
          <w:sz w:val="31"/>
        </w:rPr>
        <w:t>营养不良：低于机体需要量与腹痛导致摄入量减少、消化吸收障碍有关</w:t>
      </w:r>
    </w:p>
    <w:p>
      <w:pPr>
        <w:pStyle w:val="ListParagraph"/>
        <w:numPr>
          <w:ilvl w:val="0"/>
          <w:numId w:val="245"/>
        </w:numPr>
        <w:tabs>
          <w:tab w:val="left" w:pos="1092"/>
        </w:tabs>
        <w:spacing w:before="71" w:after="0" w:line="240" w:lineRule="auto"/>
        <w:ind w:left="1092" w:right="0" w:hanging="318"/>
        <w:jc w:val="left"/>
        <w:rPr>
          <w:sz w:val="31"/>
        </w:rPr>
      </w:pPr>
      <w:r>
        <w:rPr>
          <w:sz w:val="31"/>
        </w:rPr>
        <w:t>特定知识缺乏：缺乏溃疡病防治的知识</w:t>
      </w:r>
    </w:p>
    <w:p>
      <w:pPr>
        <w:pStyle w:val="ListParagraph"/>
        <w:numPr>
          <w:ilvl w:val="0"/>
          <w:numId w:val="245"/>
        </w:numPr>
        <w:tabs>
          <w:tab w:val="left" w:pos="1092"/>
          <w:tab w:val="left" w:pos="2034"/>
        </w:tabs>
        <w:spacing w:before="71" w:after="0" w:line="240" w:lineRule="auto"/>
        <w:ind w:left="1092" w:right="0" w:hanging="318"/>
        <w:jc w:val="left"/>
        <w:rPr>
          <w:sz w:val="31"/>
        </w:rPr>
      </w:pPr>
      <w:r>
        <w:rPr>
          <w:sz w:val="31"/>
        </w:rPr>
        <w:t>焦虑</w:t>
        <w:tab/>
        <w:t>与疼痛、症状反复出现、病程迁延不愈有关</w:t>
      </w:r>
    </w:p>
    <w:p>
      <w:pPr>
        <w:pStyle w:val="ListParagraph"/>
        <w:numPr>
          <w:ilvl w:val="0"/>
          <w:numId w:val="245"/>
        </w:numPr>
        <w:tabs>
          <w:tab w:val="left" w:pos="1092"/>
        </w:tabs>
        <w:spacing w:before="70" w:after="0" w:line="240" w:lineRule="auto"/>
        <w:ind w:left="1092" w:right="0" w:hanging="318"/>
        <w:jc w:val="left"/>
        <w:rPr>
          <w:sz w:val="31"/>
        </w:rPr>
      </w:pPr>
      <w:r>
        <w:rPr>
          <w:spacing w:val="-2"/>
          <w:sz w:val="31"/>
        </w:rPr>
        <w:t>潜在并发症：</w:t>
      </w:r>
      <w:r>
        <w:rPr>
          <w:color w:val="A4001F"/>
          <w:sz w:val="31"/>
        </w:rPr>
        <w:t>上消化道出血、胃穿孔</w:t>
      </w:r>
    </w:p>
    <w:p>
      <w:pPr>
        <w:pStyle w:val="BodyText"/>
        <w:spacing w:before="71" w:line="283" w:lineRule="auto"/>
        <w:ind w:right="10085"/>
      </w:pPr>
      <w:r>
        <w:t>（六）护理措施1.非手术护理</w:t>
      </w:r>
    </w:p>
    <w:p>
      <w:pPr>
        <w:spacing w:after="0" w:line="283" w:lineRule="auto"/>
        <w:sectPr>
          <w:pgSz w:w="17860" w:h="25260"/>
          <w:pgMar w:top="1860" w:right="2220" w:bottom="280" w:left="2560" w:header="708" w:footer="708"/>
          <w:pgNumType w:start="8"/>
          <w:cols w:space="708"/>
        </w:sectPr>
      </w:pPr>
    </w:p>
    <w:p>
      <w:pPr>
        <w:pStyle w:val="ListParagraph"/>
        <w:numPr>
          <w:ilvl w:val="0"/>
          <w:numId w:val="244"/>
        </w:numPr>
        <w:tabs>
          <w:tab w:val="left" w:pos="1564"/>
        </w:tabs>
        <w:spacing w:before="49" w:after="0" w:line="283" w:lineRule="auto"/>
        <w:ind w:left="140" w:right="428" w:firstLine="633"/>
        <w:jc w:val="left"/>
        <w:rPr>
          <w:sz w:val="31"/>
        </w:rPr>
      </w:pPr>
      <w:r>
        <w:rPr>
          <w:spacing w:val="-1"/>
          <w:sz w:val="31"/>
        </w:rPr>
        <w:t>注意病情观察，观察病人疼痛的特点，包括疼痛的部位、程度、持续时间、诱发</w:t>
      </w:r>
      <w:r>
        <w:rPr>
          <w:sz w:val="31"/>
        </w:rPr>
        <w:t>因素，与饮食的关系，有无放射痛、有无恶心、呕吐等伴随症状出现。</w:t>
      </w:r>
    </w:p>
    <w:p>
      <w:pPr>
        <w:pStyle w:val="ListParagraph"/>
        <w:numPr>
          <w:ilvl w:val="0"/>
          <w:numId w:val="244"/>
        </w:numPr>
        <w:tabs>
          <w:tab w:val="left" w:pos="1564"/>
        </w:tabs>
        <w:spacing w:before="0" w:after="0" w:line="283" w:lineRule="auto"/>
        <w:ind w:left="140" w:right="346" w:firstLine="633"/>
        <w:jc w:val="both"/>
        <w:rPr>
          <w:sz w:val="31"/>
        </w:rPr>
      </w:pPr>
      <w:r>
        <w:rPr>
          <w:sz w:val="31"/>
        </w:rPr>
        <w:t xml:space="preserve">病情较重的活动性溃疡病人或大便潜血试验阳性病人应卧床休息，病情较轻的病 </w:t>
      </w:r>
      <w:r>
        <w:rPr>
          <w:spacing w:val="-6"/>
          <w:sz w:val="31"/>
        </w:rPr>
        <w:t>人可边工作边治疗，注意劳逸结合，</w:t>
      </w:r>
      <w:r>
        <w:rPr>
          <w:color w:val="A4001F"/>
          <w:spacing w:val="-1"/>
          <w:sz w:val="31"/>
        </w:rPr>
        <w:t>避免过度劳累、紧张，保持良好的心情，对有烟酒嗜好</w:t>
      </w:r>
      <w:r>
        <w:rPr>
          <w:color w:val="A4001F"/>
          <w:spacing w:val="-2"/>
          <w:sz w:val="31"/>
        </w:rPr>
        <w:t>的病人</w:t>
      </w:r>
      <w:r>
        <w:rPr>
          <w:sz w:val="31"/>
        </w:rPr>
        <w:t>，应劝其戒除。</w:t>
      </w:r>
    </w:p>
    <w:p>
      <w:pPr>
        <w:pStyle w:val="ListParagraph"/>
        <w:numPr>
          <w:ilvl w:val="0"/>
          <w:numId w:val="244"/>
        </w:numPr>
        <w:tabs>
          <w:tab w:val="left" w:pos="1564"/>
        </w:tabs>
        <w:spacing w:before="0" w:after="0" w:line="283" w:lineRule="auto"/>
        <w:ind w:left="140" w:right="264" w:firstLine="633"/>
        <w:jc w:val="left"/>
        <w:rPr>
          <w:sz w:val="31"/>
        </w:rPr>
      </w:pPr>
      <w:r>
        <w:rPr>
          <w:color w:val="A4001F"/>
          <w:spacing w:val="-2"/>
          <w:sz w:val="31"/>
        </w:rPr>
        <w:t>嘱病人定时进餐，少量多餐</w:t>
      </w:r>
      <w:r>
        <w:rPr>
          <w:sz w:val="31"/>
        </w:rPr>
        <w:t xml:space="preserve">。进餐时应细嚼慢咽，不宜过快、过饱，溃疡活动期 </w:t>
      </w:r>
      <w:r>
        <w:rPr>
          <w:spacing w:val="-4"/>
          <w:sz w:val="31"/>
        </w:rPr>
        <w:t xml:space="preserve">病人每天可进餐 </w:t>
      </w:r>
      <w:r>
        <w:rPr>
          <w:sz w:val="31"/>
        </w:rPr>
        <w:t>5～6</w:t>
      </w:r>
      <w:r>
        <w:rPr>
          <w:spacing w:val="-2"/>
          <w:sz w:val="31"/>
        </w:rPr>
        <w:t xml:space="preserve"> 顿。同时以清淡、富有营养的饮食为主，应以面食为主食，或软饭、米</w:t>
      </w:r>
      <w:r>
        <w:rPr>
          <w:spacing w:val="-3"/>
          <w:sz w:val="31"/>
        </w:rPr>
        <w:t>粥。避免粗糙、过冷、过热、刺激性食物或饮料，如油煎食物、浓茶、咖啡、辛辣调味品等。两餐之间可给适量的脱脂牛奶，但不宜多饮。</w:t>
      </w:r>
    </w:p>
    <w:p>
      <w:pPr>
        <w:pStyle w:val="ListParagraph"/>
        <w:numPr>
          <w:ilvl w:val="0"/>
          <w:numId w:val="244"/>
        </w:numPr>
        <w:tabs>
          <w:tab w:val="left" w:pos="1564"/>
        </w:tabs>
        <w:spacing w:before="0" w:after="0" w:line="283" w:lineRule="auto"/>
        <w:ind w:left="140" w:right="466" w:firstLine="633"/>
        <w:jc w:val="both"/>
        <w:rPr>
          <w:sz w:val="31"/>
        </w:rPr>
      </w:pPr>
      <w:r>
        <w:rPr>
          <w:spacing w:val="-2"/>
          <w:sz w:val="31"/>
        </w:rPr>
        <w:t>遵医嘱正确服用药物，如</w:t>
      </w:r>
      <w:r>
        <w:rPr>
          <w:color w:val="A4001F"/>
          <w:spacing w:val="-1"/>
          <w:sz w:val="31"/>
        </w:rPr>
        <w:t xml:space="preserve">抗酸药应在餐后 </w:t>
      </w:r>
      <w:r>
        <w:rPr>
          <w:color w:val="A4001F"/>
          <w:sz w:val="31"/>
        </w:rPr>
        <w:t>1</w:t>
      </w:r>
      <w:r>
        <w:rPr>
          <w:color w:val="A4001F"/>
          <w:spacing w:val="-1"/>
          <w:sz w:val="31"/>
        </w:rPr>
        <w:t xml:space="preserve"> 小时及睡前服用，避免与牛奶同时服</w:t>
      </w:r>
      <w:r>
        <w:rPr>
          <w:color w:val="A4001F"/>
          <w:sz w:val="31"/>
        </w:rPr>
        <w:t>用</w:t>
      </w:r>
      <w:r>
        <w:rPr>
          <w:spacing w:val="-13"/>
          <w:sz w:val="31"/>
        </w:rPr>
        <w:t xml:space="preserve">；抗胆碱能药及胃动力药如吗丁林、西沙必利等应在餐前 </w:t>
      </w:r>
      <w:r>
        <w:rPr>
          <w:sz w:val="31"/>
        </w:rPr>
        <w:t>1</w:t>
      </w:r>
      <w:r>
        <w:rPr>
          <w:spacing w:val="-7"/>
          <w:sz w:val="31"/>
        </w:rPr>
        <w:t xml:space="preserve"> 小时及睡前 </w:t>
      </w:r>
      <w:r>
        <w:rPr>
          <w:sz w:val="31"/>
        </w:rPr>
        <w:t>1</w:t>
      </w:r>
      <w:r>
        <w:rPr>
          <w:spacing w:val="-13"/>
          <w:sz w:val="31"/>
        </w:rPr>
        <w:t xml:space="preserve"> 小时服用。用药</w:t>
      </w:r>
      <w:r>
        <w:rPr>
          <w:sz w:val="31"/>
        </w:rPr>
        <w:t>期间要注意药物的不良反应和药物的配伍禁忌。</w:t>
      </w:r>
    </w:p>
    <w:p>
      <w:pPr>
        <w:pStyle w:val="ListParagraph"/>
        <w:numPr>
          <w:ilvl w:val="0"/>
          <w:numId w:val="244"/>
        </w:numPr>
        <w:tabs>
          <w:tab w:val="left" w:pos="1564"/>
        </w:tabs>
        <w:spacing w:before="0" w:after="0" w:line="283" w:lineRule="auto"/>
        <w:ind w:left="140" w:right="303" w:firstLine="633"/>
        <w:jc w:val="left"/>
        <w:rPr>
          <w:sz w:val="31"/>
        </w:rPr>
      </w:pPr>
      <w:r>
        <w:rPr>
          <w:sz w:val="31"/>
        </w:rPr>
        <w:t xml:space="preserve">注意关心病人心理变化，鼓励其说出心中的顾虑与疑问。帮助病人减轻焦虑紧张 </w:t>
      </w:r>
      <w:r>
        <w:rPr>
          <w:spacing w:val="-14"/>
          <w:sz w:val="31"/>
        </w:rPr>
        <w:t xml:space="preserve">心理，以避免由于精神紧张所造成的迷走神经兴奋，从而减少胃酸的分泌。采用适当方式给 </w:t>
      </w:r>
      <w:r>
        <w:rPr>
          <w:spacing w:val="-25"/>
          <w:sz w:val="31"/>
        </w:rPr>
        <w:t xml:space="preserve">病人补充消化性溃疡的自我护理知识，指导病人使用松弛术、局部热敷、针灸、理疗等方法， </w:t>
      </w:r>
      <w:r>
        <w:rPr>
          <w:sz w:val="31"/>
        </w:rPr>
        <w:t>以减轻腹痛。</w:t>
      </w:r>
    </w:p>
    <w:p>
      <w:pPr>
        <w:pStyle w:val="ListParagraph"/>
        <w:numPr>
          <w:ilvl w:val="0"/>
          <w:numId w:val="244"/>
        </w:numPr>
        <w:tabs>
          <w:tab w:val="left" w:pos="1564"/>
        </w:tabs>
        <w:spacing w:before="0" w:after="0" w:line="283" w:lineRule="auto"/>
        <w:ind w:left="774" w:right="2327" w:firstLine="0"/>
        <w:jc w:val="left"/>
        <w:rPr>
          <w:sz w:val="31"/>
        </w:rPr>
      </w:pPr>
      <w:r>
        <w:rPr>
          <w:spacing w:val="-1"/>
          <w:sz w:val="31"/>
        </w:rPr>
        <w:t>对于年龄偏大的胃溃疡病人，应嘱其定期到门诊复查，防止癌变。</w:t>
      </w:r>
      <w:r>
        <w:rPr>
          <w:sz w:val="31"/>
        </w:rPr>
        <w:t>2.手术治疗护理</w:t>
      </w:r>
    </w:p>
    <w:p>
      <w:pPr>
        <w:pStyle w:val="ListParagraph"/>
        <w:numPr>
          <w:ilvl w:val="0"/>
          <w:numId w:val="243"/>
        </w:numPr>
        <w:tabs>
          <w:tab w:val="left" w:pos="1564"/>
        </w:tabs>
        <w:spacing w:before="0" w:after="0" w:line="283" w:lineRule="auto"/>
        <w:ind w:left="140" w:right="428" w:firstLine="633"/>
        <w:jc w:val="left"/>
        <w:rPr>
          <w:sz w:val="31"/>
        </w:rPr>
      </w:pPr>
      <w:r>
        <w:rPr>
          <w:spacing w:val="-1"/>
          <w:sz w:val="31"/>
        </w:rPr>
        <w:t>手术前护理：做好心理护理，增加病人的营养支持，除按手术前常规护理外，还</w:t>
      </w:r>
      <w:r>
        <w:rPr>
          <w:sz w:val="31"/>
        </w:rPr>
        <w:t>需做好下列特殊护理。</w:t>
      </w:r>
    </w:p>
    <w:p>
      <w:pPr>
        <w:pStyle w:val="ListParagraph"/>
        <w:numPr>
          <w:ilvl w:val="0"/>
          <w:numId w:val="242"/>
        </w:numPr>
        <w:tabs>
          <w:tab w:val="left" w:pos="1247"/>
        </w:tabs>
        <w:spacing w:before="0" w:after="0" w:line="283" w:lineRule="auto"/>
        <w:ind w:left="140" w:right="264" w:firstLine="633"/>
        <w:jc w:val="left"/>
        <w:rPr>
          <w:sz w:val="31"/>
        </w:rPr>
      </w:pPr>
      <w:r>
        <w:rPr>
          <w:color w:val="A4001F"/>
          <w:spacing w:val="-2"/>
          <w:sz w:val="31"/>
        </w:rPr>
        <w:t>急性穿孔伴有休克者应平卧，禁食、禁饮、胃肠减压</w:t>
      </w:r>
      <w:r>
        <w:rPr>
          <w:sz w:val="31"/>
        </w:rPr>
        <w:t xml:space="preserve">，可减少胃肠内容物继续流入 </w:t>
      </w:r>
      <w:r>
        <w:rPr>
          <w:spacing w:val="-1"/>
          <w:sz w:val="31"/>
        </w:rPr>
        <w:t>腹腔。输液，应用抗生素，作好急症手术前准备。严密观察病人生命体征、腹痛、腹膜刺激</w:t>
      </w:r>
      <w:r>
        <w:rPr>
          <w:sz w:val="31"/>
        </w:rPr>
        <w:t>征、肠鸣音变化等。</w:t>
      </w:r>
    </w:p>
    <w:p>
      <w:pPr>
        <w:pStyle w:val="ListParagraph"/>
        <w:numPr>
          <w:ilvl w:val="0"/>
          <w:numId w:val="242"/>
        </w:numPr>
        <w:tabs>
          <w:tab w:val="left" w:pos="1247"/>
        </w:tabs>
        <w:spacing w:before="0" w:after="0" w:line="283" w:lineRule="auto"/>
        <w:ind w:left="140" w:right="428" w:firstLine="633"/>
        <w:jc w:val="left"/>
        <w:rPr>
          <w:sz w:val="31"/>
        </w:rPr>
      </w:pPr>
      <w:r>
        <w:rPr>
          <w:spacing w:val="-1"/>
          <w:sz w:val="31"/>
        </w:rPr>
        <w:t xml:space="preserve">合并出血者观察和记录呕血、便血、循环血量不足的表现。取平卧位，暂时禁食， </w:t>
      </w:r>
      <w:r>
        <w:rPr>
          <w:sz w:val="31"/>
        </w:rPr>
        <w:t>输液、输血，按时应用止血药物。若经止血、输血而出血仍在继续者，应急症手术。</w:t>
      </w:r>
    </w:p>
    <w:p>
      <w:pPr>
        <w:pStyle w:val="ListParagraph"/>
        <w:numPr>
          <w:ilvl w:val="0"/>
          <w:numId w:val="242"/>
        </w:numPr>
        <w:tabs>
          <w:tab w:val="left" w:pos="1247"/>
        </w:tabs>
        <w:spacing w:before="0" w:after="0" w:line="283" w:lineRule="auto"/>
        <w:ind w:left="140" w:right="466" w:firstLine="633"/>
        <w:jc w:val="both"/>
        <w:rPr>
          <w:sz w:val="31"/>
        </w:rPr>
      </w:pPr>
      <w:r>
        <w:rPr>
          <w:color w:val="A4001F"/>
          <w:spacing w:val="-2"/>
          <w:sz w:val="31"/>
        </w:rPr>
        <w:t>合并幽门梗阻者，若非完全性梗阻者可进无渣半流质</w:t>
      </w:r>
      <w:r>
        <w:rPr>
          <w:spacing w:val="-2"/>
          <w:sz w:val="31"/>
        </w:rPr>
        <w:t>，输液、输血，纠正营养不良</w:t>
      </w:r>
      <w:r>
        <w:rPr>
          <w:spacing w:val="-4"/>
          <w:sz w:val="31"/>
        </w:rPr>
        <w:t xml:space="preserve">及低氯、低钾性碱中毒。术前 </w:t>
      </w:r>
      <w:r>
        <w:rPr>
          <w:sz w:val="31"/>
        </w:rPr>
        <w:t>3</w:t>
      </w:r>
      <w:r>
        <w:rPr>
          <w:spacing w:val="-8"/>
          <w:sz w:val="31"/>
        </w:rPr>
        <w:t xml:space="preserve"> 天，</w:t>
      </w:r>
      <w:r>
        <w:rPr>
          <w:color w:val="A4001F"/>
          <w:spacing w:val="-5"/>
          <w:sz w:val="31"/>
        </w:rPr>
        <w:t xml:space="preserve">每晚用 </w:t>
      </w:r>
      <w:r>
        <w:rPr>
          <w:color w:val="A4001F"/>
          <w:sz w:val="31"/>
        </w:rPr>
        <w:t>300～5OOml</w:t>
      </w:r>
      <w:r>
        <w:rPr>
          <w:color w:val="A4001F"/>
          <w:spacing w:val="-6"/>
          <w:sz w:val="31"/>
        </w:rPr>
        <w:t xml:space="preserve"> 温等渗盐水洗胃，以减轻胃壁水肿</w:t>
      </w:r>
      <w:r>
        <w:rPr>
          <w:color w:val="A4001F"/>
          <w:sz w:val="31"/>
        </w:rPr>
        <w:t>和炎症，有利于术后吻合口愈合。</w:t>
      </w:r>
    </w:p>
    <w:p>
      <w:pPr>
        <w:pStyle w:val="ListParagraph"/>
        <w:numPr>
          <w:ilvl w:val="0"/>
          <w:numId w:val="243"/>
        </w:numPr>
        <w:tabs>
          <w:tab w:val="left" w:pos="1564"/>
        </w:tabs>
        <w:spacing w:before="0" w:after="0" w:line="283" w:lineRule="auto"/>
        <w:ind w:left="774" w:right="428" w:firstLine="0"/>
        <w:jc w:val="left"/>
        <w:rPr>
          <w:sz w:val="31"/>
        </w:rPr>
      </w:pPr>
      <w:r>
        <w:rPr>
          <w:sz w:val="31"/>
        </w:rPr>
        <w:t>手术后护理                                                           1）</w:t>
      </w:r>
      <w:r>
        <w:rPr>
          <w:spacing w:val="-1"/>
          <w:sz w:val="31"/>
        </w:rPr>
        <w:t>一般护理：血压平稳后取低半卧位，禁食、胃肠减压、输液及应用抗生素。观察生</w:t>
      </w:r>
    </w:p>
    <w:p>
      <w:pPr>
        <w:pStyle w:val="BodyText"/>
        <w:spacing w:line="283" w:lineRule="auto"/>
        <w:ind w:left="140" w:right="454"/>
      </w:pPr>
      <w:r>
        <w:rPr>
          <w:spacing w:val="-5"/>
        </w:rPr>
        <w:t>命体征以及胃肠减压和引流管吸出液的量和性质。</w:t>
      </w:r>
      <w:r>
        <w:rPr>
          <w:color w:val="A4001F"/>
          <w:spacing w:val="-10"/>
        </w:rPr>
        <w:t>肠蠕动恢复后，拔除胃管后当日可少量饮</w:t>
      </w:r>
      <w:r>
        <w:rPr>
          <w:color w:val="A4001F"/>
          <w:spacing w:val="-12"/>
        </w:rPr>
        <w:t xml:space="preserve">水或米汤，第 </w:t>
      </w:r>
      <w:r>
        <w:rPr>
          <w:color w:val="A4001F"/>
        </w:rPr>
        <w:t>2</w:t>
      </w:r>
      <w:r>
        <w:rPr>
          <w:color w:val="A4001F"/>
          <w:spacing w:val="-10"/>
        </w:rPr>
        <w:t xml:space="preserve"> 日进半量流质饮食，鼓励病人术后早期活动</w:t>
      </w:r>
      <w:r>
        <w:t>。</w:t>
      </w:r>
    </w:p>
    <w:p>
      <w:pPr>
        <w:pStyle w:val="BodyText"/>
        <w:spacing w:line="396" w:lineRule="exact"/>
      </w:pPr>
      <w:r>
        <w:t>2）并发症的观察和护理</w:t>
      </w:r>
    </w:p>
    <w:p>
      <w:pPr>
        <w:pStyle w:val="BodyText"/>
        <w:spacing w:before="53" w:line="283" w:lineRule="auto"/>
        <w:ind w:left="140" w:right="302" w:firstLine="633"/>
      </w:pPr>
      <w:r>
        <w:rPr>
          <w:spacing w:val="-4"/>
        </w:rPr>
        <w:t>①</w:t>
      </w:r>
      <w:r>
        <w:rPr>
          <w:color w:val="A4001F"/>
          <w:spacing w:val="-2"/>
        </w:rPr>
        <w:t>术后胃出血</w:t>
      </w:r>
      <w:r>
        <w:rPr>
          <w:spacing w:val="-15"/>
        </w:rPr>
        <w:t xml:space="preserve">：术后短期内从胃管引流出大量鲜血，甚至呕血和黑便。多采用非手术疗 </w:t>
      </w:r>
      <w:r>
        <w:rPr>
          <w:spacing w:val="-22"/>
        </w:rPr>
        <w:t>法，包括禁食、应用止血药物和输新鲜血。若非手术疗法不能达到止血效果时，应手术止血。</w:t>
      </w:r>
    </w:p>
    <w:p>
      <w:pPr>
        <w:pStyle w:val="BodyText"/>
        <w:spacing w:line="283" w:lineRule="auto"/>
        <w:ind w:left="140" w:right="457" w:firstLine="633"/>
        <w:jc w:val="both"/>
      </w:pPr>
      <w:r>
        <w:t>②</w:t>
      </w:r>
      <w:r>
        <w:rPr>
          <w:color w:val="A4001F"/>
        </w:rPr>
        <w:t>十二指肠残端破裂</w:t>
      </w:r>
      <w:r>
        <w:t>：是</w:t>
      </w:r>
      <w:r>
        <w:rPr>
          <w:color w:val="A4001F"/>
        </w:rPr>
        <w:t>毕Ⅱ式胃大部切除术后近期的严重并发症</w:t>
      </w:r>
      <w:r>
        <w:t>。一般多发生在术后3～6 天。表现为右上腹突发剧痛和局部明显压痛、腹肌紧张等急性弥漫性腹膜炎症状。应立即手术处理。</w:t>
      </w:r>
    </w:p>
    <w:p>
      <w:pPr>
        <w:pStyle w:val="BodyText"/>
        <w:spacing w:line="283" w:lineRule="auto"/>
        <w:ind w:left="140" w:right="303" w:firstLine="633"/>
      </w:pPr>
      <w:r>
        <w:rPr>
          <w:spacing w:val="-6"/>
        </w:rPr>
        <w:t xml:space="preserve">③胃肠吻合口破裂或瘘：多发生在术后 </w:t>
      </w:r>
      <w:r>
        <w:t>5～7</w:t>
      </w:r>
      <w:r>
        <w:rPr>
          <w:spacing w:val="-10"/>
        </w:rPr>
        <w:t xml:space="preserve"> 日。多数因吻合处张力过大、低蛋白血症、</w:t>
      </w:r>
      <w:r>
        <w:rPr>
          <w:spacing w:val="-8"/>
        </w:rPr>
        <w:t>组织水肿等致组织愈合不良而发生。吻合口破裂引起明显的</w:t>
      </w:r>
      <w:r>
        <w:rPr>
          <w:color w:val="A4001F"/>
          <w:spacing w:val="-9"/>
        </w:rPr>
        <w:t xml:space="preserve">腹膜炎症状和体征，需立即行手 </w:t>
      </w:r>
      <w:r>
        <w:rPr>
          <w:color w:val="A4001F"/>
          <w:spacing w:val="-8"/>
        </w:rPr>
        <w:t>术处理</w:t>
      </w:r>
      <w:r>
        <w:rPr>
          <w:spacing w:val="-6"/>
        </w:rPr>
        <w:t>。部分病人可向外穿破而发生腹外瘘，经局部引流、胃肠减压和积极的支持治疗，一 般在数周后吻合口瘘常能自行愈合。</w:t>
      </w:r>
    </w:p>
    <w:p>
      <w:pPr>
        <w:pStyle w:val="BodyText"/>
        <w:spacing w:line="283" w:lineRule="auto"/>
        <w:ind w:left="140" w:right="404" w:firstLine="633"/>
      </w:pPr>
      <w:r>
        <w:rPr>
          <w:spacing w:val="-10"/>
        </w:rPr>
        <w:t>④吻合口梗阻：常由于吻合口过小或水肿引起。病人表现为</w:t>
      </w:r>
      <w:r>
        <w:rPr>
          <w:color w:val="A4001F"/>
          <w:spacing w:val="-7"/>
        </w:rPr>
        <w:t>进食后上腹饱胀，呕吐；呕</w:t>
      </w:r>
      <w:r>
        <w:rPr>
          <w:color w:val="A4001F"/>
          <w:spacing w:val="-10"/>
        </w:rPr>
        <w:t>吐物为食物，不含胆汁</w:t>
      </w:r>
      <w:r>
        <w:rPr>
          <w:spacing w:val="-22"/>
        </w:rPr>
        <w:t>。</w:t>
      </w:r>
      <w:r>
        <w:t>X</w:t>
      </w:r>
      <w:r>
        <w:rPr>
          <w:spacing w:val="-1"/>
        </w:rPr>
        <w:t xml:space="preserve"> 线检查可见造影剂完全停留在胃内，经非手术治疗不能解除梗阻</w:t>
      </w:r>
    </w:p>
    <w:p>
      <w:pPr>
        <w:spacing w:after="0" w:line="283" w:lineRule="auto"/>
        <w:sectPr>
          <w:pgSz w:w="17860" w:h="25260"/>
          <w:pgMar w:top="1860" w:right="2220" w:bottom="280" w:left="2560" w:header="708" w:footer="708"/>
          <w:pgNumType w:start="9"/>
          <w:cols w:space="708"/>
        </w:sectPr>
      </w:pPr>
    </w:p>
    <w:p>
      <w:pPr>
        <w:pStyle w:val="BodyText"/>
        <w:spacing w:before="49"/>
        <w:ind w:left="140"/>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t>者，需手术治疗。</w:t>
      </w:r>
    </w:p>
    <w:p>
      <w:pPr>
        <w:pStyle w:val="BodyText"/>
        <w:spacing w:before="72" w:line="283" w:lineRule="auto"/>
        <w:ind w:left="140" w:right="264" w:firstLine="633"/>
      </w:pPr>
      <w:r>
        <w:rPr>
          <w:spacing w:val="-4"/>
        </w:rPr>
        <w:t>⑤</w:t>
      </w:r>
      <w:r>
        <w:rPr>
          <w:color w:val="A4001F"/>
          <w:spacing w:val="-2"/>
        </w:rPr>
        <w:t>早期倾倒综合征</w:t>
      </w:r>
      <w:r>
        <w:rPr>
          <w:spacing w:val="-2"/>
        </w:rPr>
        <w:t>：多发生在</w:t>
      </w:r>
      <w:r>
        <w:rPr>
          <w:color w:val="A4001F"/>
          <w:spacing w:val="-3"/>
        </w:rPr>
        <w:t xml:space="preserve">餐后 </w:t>
      </w:r>
      <w:r>
        <w:rPr>
          <w:color w:val="A4001F"/>
        </w:rPr>
        <w:t>1O～3O</w:t>
      </w:r>
      <w:r>
        <w:rPr>
          <w:color w:val="A4001F"/>
          <w:spacing w:val="-5"/>
        </w:rPr>
        <w:t xml:space="preserve"> 分钟内</w:t>
      </w:r>
      <w:r>
        <w:t>，因胃容积减少及失去对胃排空的控制</w:t>
      </w:r>
      <w:r>
        <w:rPr>
          <w:spacing w:val="-22"/>
        </w:rPr>
        <w:t>，多量高渗食物快速进入十二指肠或空肠，大量细胞外液转移至肠腔，循环血量骤然减少。 同</w:t>
      </w:r>
      <w:r>
        <w:rPr>
          <w:spacing w:val="-15"/>
        </w:rPr>
        <w:t>时，肠道遭受刺激后释放多种消化道激素，引起一系列血管舒缩功能的紊乱。出现的</w:t>
      </w:r>
      <w:r>
        <w:rPr>
          <w:color w:val="A4001F"/>
        </w:rPr>
        <w:t>胃肠  症</w:t>
      </w:r>
      <w:r>
        <w:rPr>
          <w:color w:val="A4001F"/>
          <w:spacing w:val="-1"/>
        </w:rPr>
        <w:t>状包括上腹饱胀不适，恶心、呕吐、肠鸣频繁，可有绞痛，继而腹泻；循环系统症状有全身无力、头昏、晕厥、面色潮红或苍白、大汗淋漓、心悸、心动过速等。症状持续</w:t>
      </w:r>
      <w:r>
        <w:rPr>
          <w:color w:val="A4001F"/>
        </w:rPr>
        <w:t>6O～9O  分</w:t>
      </w:r>
      <w:r>
        <w:rPr>
          <w:color w:val="A4001F"/>
          <w:spacing w:val="-2"/>
        </w:rPr>
        <w:t>钟后自行缓解</w:t>
      </w:r>
      <w:r>
        <w:t>。多数病人经调整饮食后，症状可减轻或消失。包括少食多餐，避免过甜、过</w:t>
      </w:r>
      <w:r>
        <w:rPr>
          <w:spacing w:val="-2"/>
        </w:rPr>
        <w:t>咸、过浓流质，</w:t>
      </w:r>
      <w:r>
        <w:rPr>
          <w:color w:val="A4001F"/>
          <w:spacing w:val="3"/>
        </w:rPr>
        <w:t>宜进低糖、高蛋白饮食，进餐后平卧</w:t>
      </w:r>
      <w:r>
        <w:rPr>
          <w:color w:val="A4001F"/>
        </w:rPr>
        <w:t>1O～2O</w:t>
      </w:r>
      <w:r>
        <w:rPr>
          <w:color w:val="A4001F"/>
          <w:spacing w:val="25"/>
        </w:rPr>
        <w:t xml:space="preserve"> 分钟</w:t>
      </w:r>
      <w:r>
        <w:rPr>
          <w:spacing w:val="-7"/>
        </w:rPr>
        <w:t xml:space="preserve">。多数病人在术后半年到 </w:t>
      </w:r>
      <w:r>
        <w:t>1</w:t>
      </w:r>
      <w:r>
        <w:rPr>
          <w:spacing w:val="-75"/>
        </w:rPr>
        <w:t xml:space="preserve"> </w:t>
      </w:r>
      <w:r>
        <w:t>年内能逐渐自愈。</w:t>
      </w:r>
    </w:p>
    <w:p>
      <w:pPr>
        <w:pStyle w:val="BodyText"/>
        <w:spacing w:line="283" w:lineRule="auto"/>
        <w:ind w:left="140" w:right="159" w:firstLine="633"/>
      </w:pPr>
      <w:r>
        <w:rPr>
          <w:spacing w:val="-4"/>
        </w:rPr>
        <w:t>⑥</w:t>
      </w:r>
      <w:r>
        <w:rPr>
          <w:color w:val="A4001F"/>
          <w:spacing w:val="-2"/>
        </w:rPr>
        <w:t>低血糖综合征</w:t>
      </w:r>
      <w:r>
        <w:rPr>
          <w:spacing w:val="-21"/>
        </w:rPr>
        <w:t xml:space="preserve">：为高渗食物迅速进入小肠、快速吸收后血糖升高，使胰岛素大量释放， </w:t>
      </w:r>
      <w:r>
        <w:rPr>
          <w:spacing w:val="-23"/>
        </w:rPr>
        <w:t>继而发生反应性低血糖。表现为</w:t>
      </w:r>
      <w:r>
        <w:rPr>
          <w:color w:val="A4001F"/>
          <w:spacing w:val="11"/>
        </w:rPr>
        <w:t xml:space="preserve">餐后 </w:t>
      </w:r>
      <w:r>
        <w:rPr>
          <w:color w:val="A4001F"/>
        </w:rPr>
        <w:t>2～4</w:t>
      </w:r>
      <w:r>
        <w:rPr>
          <w:color w:val="A4001F"/>
          <w:spacing w:val="-1"/>
        </w:rPr>
        <w:t xml:space="preserve"> 小时，病人出现心慌、无力、眩晕、出汗、手颤、</w:t>
      </w:r>
      <w:r>
        <w:rPr>
          <w:color w:val="A4001F"/>
          <w:spacing w:val="-5"/>
        </w:rPr>
        <w:t>嗜睡，也可导致虚脱</w:t>
      </w:r>
      <w:r>
        <w:t>。出现症状时稍进食，尤其是糖类即可缓解。饮食中减少糖类含量，增 加蛋白质比例，少量多餐可防止其发生。</w:t>
      </w:r>
    </w:p>
    <w:p>
      <w:pPr>
        <w:pStyle w:val="BodyText"/>
        <w:spacing w:line="395" w:lineRule="exact"/>
      </w:pPr>
      <w:r>
        <w:t>（七）健康教育</w:t>
      </w:r>
    </w:p>
    <w:p>
      <w:pPr>
        <w:pStyle w:val="ListParagraph"/>
        <w:numPr>
          <w:ilvl w:val="0"/>
          <w:numId w:val="241"/>
        </w:numPr>
        <w:tabs>
          <w:tab w:val="left" w:pos="1092"/>
        </w:tabs>
        <w:spacing w:before="65" w:after="0" w:line="240" w:lineRule="auto"/>
        <w:ind w:left="1092" w:right="0" w:hanging="318"/>
        <w:jc w:val="left"/>
        <w:rPr>
          <w:sz w:val="31"/>
        </w:rPr>
      </w:pPr>
      <w:r>
        <w:rPr>
          <w:sz w:val="31"/>
        </w:rPr>
        <w:t>告知病人导致消化性溃疡发病和病情加重的相关因素。</w:t>
      </w:r>
    </w:p>
    <w:p>
      <w:pPr>
        <w:pStyle w:val="ListParagraph"/>
        <w:numPr>
          <w:ilvl w:val="0"/>
          <w:numId w:val="241"/>
        </w:numPr>
        <w:tabs>
          <w:tab w:val="left" w:pos="1092"/>
        </w:tabs>
        <w:spacing w:before="71" w:after="0" w:line="283" w:lineRule="auto"/>
        <w:ind w:left="140" w:right="300" w:firstLine="633"/>
        <w:jc w:val="left"/>
        <w:rPr>
          <w:sz w:val="31"/>
        </w:rPr>
      </w:pPr>
      <w:r>
        <w:rPr>
          <w:spacing w:val="-21"/>
          <w:sz w:val="31"/>
        </w:rPr>
        <w:t xml:space="preserve">指出保持情绪稳定，避免精神过度紧张，避免或消除工作、家庭等方面的精神刺激等， </w:t>
      </w:r>
      <w:r>
        <w:rPr>
          <w:sz w:val="31"/>
        </w:rPr>
        <w:t>有利于疾病的康复。</w:t>
      </w:r>
    </w:p>
    <w:p>
      <w:pPr>
        <w:pStyle w:val="ListParagraph"/>
        <w:numPr>
          <w:ilvl w:val="0"/>
          <w:numId w:val="241"/>
        </w:numPr>
        <w:tabs>
          <w:tab w:val="left" w:pos="1092"/>
        </w:tabs>
        <w:spacing w:before="0" w:after="0" w:line="283" w:lineRule="auto"/>
        <w:ind w:left="140" w:right="461" w:firstLine="633"/>
        <w:jc w:val="left"/>
        <w:rPr>
          <w:sz w:val="31"/>
        </w:rPr>
      </w:pPr>
      <w:r>
        <w:rPr>
          <w:spacing w:val="-11"/>
          <w:sz w:val="31"/>
        </w:rPr>
        <w:t>指导病人提高对环境的适应能力，避免与他人发生纠纷，创造宽松、和睦的家庭和社</w:t>
      </w:r>
      <w:r>
        <w:rPr>
          <w:sz w:val="31"/>
        </w:rPr>
        <w:t>会环境，以及和谐的人际关系。</w:t>
      </w:r>
    </w:p>
    <w:p>
      <w:pPr>
        <w:pStyle w:val="ListParagraph"/>
        <w:numPr>
          <w:ilvl w:val="0"/>
          <w:numId w:val="241"/>
        </w:numPr>
        <w:tabs>
          <w:tab w:val="left" w:pos="1092"/>
        </w:tabs>
        <w:spacing w:before="0" w:after="0" w:line="283" w:lineRule="auto"/>
        <w:ind w:left="140" w:right="264" w:firstLine="633"/>
        <w:jc w:val="left"/>
        <w:rPr>
          <w:sz w:val="31"/>
        </w:rPr>
      </w:pPr>
      <w:r>
        <w:rPr>
          <w:spacing w:val="-12"/>
          <w:sz w:val="31"/>
        </w:rPr>
        <w:t xml:space="preserve">帮助病人纠正不良的生活、饮食习惯，如合理安排生活和工作，保证充足的睡眠和休 </w:t>
      </w:r>
      <w:r>
        <w:rPr>
          <w:spacing w:val="-13"/>
          <w:sz w:val="31"/>
        </w:rPr>
        <w:t xml:space="preserve">息，避免过度劳累；定时进食，进食时保持心情舒畅，少食多餐，细嚼慢咽，防过饥过饱， </w:t>
      </w:r>
      <w:r>
        <w:rPr>
          <w:spacing w:val="-20"/>
          <w:sz w:val="31"/>
        </w:rPr>
        <w:t>忌暴饮暴食，禁食辛辣、过酸的食物和油炸食品，不吃过冷或过热的食物，禁喝咖啡、红茶、 酒类等饮料；戒烟、禁酒。建立合理的饮食结构，进富含营养、高热量、易消化、非刺激性食品，如豆浆、蛋汤、牛奶等。因豆浆、牛奶含钙和蛋白较高，可刺激胃酸分泌，不宜多吃； 红烧肉、猪蹄等在胃内停留时间长，可使胃过度扩张，应少吃。</w:t>
      </w:r>
    </w:p>
    <w:p>
      <w:pPr>
        <w:pStyle w:val="ListParagraph"/>
        <w:numPr>
          <w:ilvl w:val="0"/>
          <w:numId w:val="241"/>
        </w:numPr>
        <w:tabs>
          <w:tab w:val="left" w:pos="1092"/>
        </w:tabs>
        <w:spacing w:before="0" w:after="0" w:line="283" w:lineRule="auto"/>
        <w:ind w:left="140" w:right="464" w:firstLine="633"/>
        <w:jc w:val="both"/>
        <w:rPr>
          <w:sz w:val="31"/>
        </w:rPr>
      </w:pPr>
      <w:r>
        <w:rPr>
          <w:spacing w:val="-11"/>
          <w:sz w:val="31"/>
        </w:rPr>
        <w:t>教会病人药物的正确使用方法，介绍常用药物的不良反应及不良反应的预防，嘱病人</w:t>
      </w:r>
      <w:r>
        <w:rPr>
          <w:spacing w:val="-9"/>
          <w:sz w:val="31"/>
        </w:rPr>
        <w:t>按医嘱坚持治疗和忌用或慎用对胃黏膜有损害的药物，如阿司匹林、吲哚美辛、糖皮质激素</w:t>
      </w:r>
      <w:r>
        <w:rPr>
          <w:sz w:val="31"/>
        </w:rPr>
        <w:t>等。</w:t>
      </w:r>
    </w:p>
    <w:p>
      <w:pPr>
        <w:pStyle w:val="ListParagraph"/>
        <w:numPr>
          <w:ilvl w:val="0"/>
          <w:numId w:val="241"/>
        </w:numPr>
        <w:tabs>
          <w:tab w:val="left" w:pos="1092"/>
        </w:tabs>
        <w:spacing w:before="0" w:after="0" w:line="283" w:lineRule="auto"/>
        <w:ind w:left="140" w:right="332" w:firstLine="633"/>
        <w:jc w:val="left"/>
        <w:rPr>
          <w:sz w:val="31"/>
        </w:rPr>
      </w:pPr>
      <w:r>
        <w:rPr>
          <w:spacing w:val="-5"/>
          <w:sz w:val="31"/>
        </w:rPr>
        <w:t>告知病人消化性溃疡常见并发症出血、穿孔、幽门梗阻、癌变等的迹象，叮嘱病人病</w:t>
      </w:r>
      <w:r>
        <w:rPr>
          <w:sz w:val="31"/>
        </w:rPr>
        <w:t>程中一旦出现时应及时就诊。</w:t>
      </w:r>
    </w:p>
    <w:p>
      <w:pPr>
        <w:pStyle w:val="BodyText"/>
        <w:spacing w:line="396" w:lineRule="exact"/>
      </w:pPr>
      <w:r>
        <w:t>练习题：</w:t>
      </w:r>
    </w:p>
    <w:p>
      <w:pPr>
        <w:pStyle w:val="BodyText"/>
        <w:spacing w:before="62" w:line="283" w:lineRule="auto"/>
        <w:ind w:right="5650"/>
      </w:pPr>
      <w:r>
        <w:t>胃十二指肠溃疡急性大出血的临床表现，应除外A.腹部轻度膨隆</w:t>
      </w:r>
    </w:p>
    <w:p>
      <w:pPr>
        <w:pStyle w:val="BodyText"/>
        <w:spacing w:line="283" w:lineRule="auto"/>
        <w:ind w:right="9455"/>
      </w:pPr>
      <w:r>
        <w:t>B.大量呕血或黑便 C.腹肌紧张不明显 D</w:t>
      </w:r>
      <w:r>
        <w:rPr>
          <w:spacing w:val="-2"/>
        </w:rPr>
        <w:t>.上腹部有轻度压痛</w:t>
      </w:r>
      <w:r>
        <w:t>E</w:t>
      </w:r>
      <w:r>
        <w:rPr>
          <w:spacing w:val="-2"/>
        </w:rPr>
        <w:t>.肠鸣音减弱或消失</w:t>
      </w:r>
    </w:p>
    <w:p>
      <w:pPr>
        <w:spacing w:before="59"/>
        <w:ind w:left="1087" w:right="0" w:firstLine="0"/>
        <w:jc w:val="left"/>
        <w:rPr>
          <w:sz w:val="27"/>
        </w:rPr>
      </w:pPr>
      <w:r>
        <w:rPr>
          <w:color w:val="0000FF"/>
          <w:sz w:val="27"/>
        </w:rPr>
        <w:t>[答疑编号 700232030401：针对该题提问]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『正确答案』E</w:t>
      </w:r>
    </w:p>
    <w:p>
      <w:pPr>
        <w:spacing w:after="0"/>
        <w:sectPr>
          <w:pgSz w:w="17860" w:h="25260"/>
          <w:pgMar w:top="1860" w:right="2220" w:bottom="280" w:left="2560" w:header="708" w:footer="708"/>
          <w:pgNumType w:start="10"/>
          <w:cols w:space="708"/>
        </w:sectPr>
      </w:pPr>
    </w:p>
    <w:p>
      <w:pPr>
        <w:pStyle w:val="BodyText"/>
        <w:spacing w:before="38" w:line="283" w:lineRule="auto"/>
        <w:ind w:right="7234"/>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340845" cy="15849219"/>
                    </a:xfrm>
                    <a:prstGeom prst="rect">
                      <a:avLst/>
                    </a:prstGeom>
                  </pic:spPr>
                </pic:pic>
              </a:graphicData>
            </a:graphic>
          </wp:anchor>
        </w:drawing>
      </w:r>
      <w:r>
        <w:t>胃大部切除术后最早出现的并发症为A.吻合口瘘</w:t>
      </w:r>
    </w:p>
    <w:p>
      <w:pPr>
        <w:pStyle w:val="BodyText"/>
        <w:spacing w:line="283" w:lineRule="auto"/>
        <w:ind w:right="10089"/>
      </w:pPr>
      <w:r>
        <w:t>B.吻合口梗阻 C.倾倒综合症 D</w:t>
      </w:r>
      <w:r>
        <w:rPr>
          <w:spacing w:val="-3"/>
        </w:rPr>
        <w:t>.上消化道出血</w:t>
      </w:r>
    </w:p>
    <w:p>
      <w:pPr>
        <w:pStyle w:val="BodyText"/>
        <w:spacing w:line="395" w:lineRule="exact"/>
      </w:pPr>
      <w:r>
        <w:t>E.十二指肠残端破裂</w:t>
      </w:r>
    </w:p>
    <w:p>
      <w:pPr>
        <w:spacing w:before="131"/>
        <w:ind w:left="1087" w:right="0" w:firstLine="0"/>
        <w:jc w:val="left"/>
        <w:rPr>
          <w:sz w:val="27"/>
        </w:rPr>
      </w:pPr>
      <w:r>
        <w:rPr>
          <w:color w:val="0000FF"/>
          <w:sz w:val="27"/>
        </w:rPr>
        <w:t>[答疑编号 700232030402：针对该题提问]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1"/>
        <w:ind w:left="0"/>
        <w:rPr>
          <w:sz w:val="20"/>
        </w:rPr>
      </w:pPr>
    </w:p>
    <w:p>
      <w:pPr>
        <w:pStyle w:val="BodyText"/>
        <w:ind w:left="1087"/>
      </w:pPr>
      <w:r>
        <w:t>『正确答案』D</w:t>
      </w:r>
    </w:p>
    <w:p>
      <w:pPr>
        <w:pStyle w:val="BodyText"/>
        <w:spacing w:before="1"/>
        <w:ind w:left="0"/>
        <w:rPr>
          <w:sz w:val="42"/>
        </w:rPr>
      </w:pPr>
    </w:p>
    <w:p>
      <w:pPr>
        <w:pStyle w:val="BodyText"/>
        <w:spacing w:line="283" w:lineRule="auto"/>
        <w:ind w:right="6602"/>
      </w:pPr>
      <w:r>
        <w:t>胃十二指肠溃疡术后病人，进食的指征是A.麻醉清醒后，血压平稳</w:t>
      </w:r>
    </w:p>
    <w:p>
      <w:pPr>
        <w:pStyle w:val="BodyText"/>
        <w:spacing w:line="283" w:lineRule="auto"/>
        <w:ind w:right="8505"/>
      </w:pPr>
      <w:r>
        <w:t>B.病情好转，病人食欲增加C.手术切口愈合拆线后</w:t>
      </w:r>
    </w:p>
    <w:p>
      <w:pPr>
        <w:pStyle w:val="BodyText"/>
        <w:spacing w:line="396" w:lineRule="exact"/>
      </w:pPr>
      <w:r>
        <w:t>D.术后 3 天</w:t>
      </w:r>
    </w:p>
    <w:p>
      <w:pPr>
        <w:pStyle w:val="BodyText"/>
        <w:spacing w:before="69"/>
      </w:pPr>
      <w:r>
        <w:t>E.肠蠕动恢复，肛门排气</w:t>
      </w:r>
    </w:p>
    <w:p>
      <w:pPr>
        <w:spacing w:before="133"/>
        <w:ind w:left="1087" w:right="0" w:firstLine="0"/>
        <w:jc w:val="left"/>
        <w:rPr>
          <w:sz w:val="27"/>
        </w:rPr>
      </w:pPr>
      <w:r>
        <w:rPr>
          <w:color w:val="0000FF"/>
          <w:sz w:val="27"/>
        </w:rPr>
        <w:t>[答疑编号 700232030403：针对该题提问]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1"/>
        <w:ind w:left="0"/>
        <w:rPr>
          <w:sz w:val="20"/>
        </w:rPr>
      </w:pPr>
    </w:p>
    <w:p>
      <w:pPr>
        <w:pStyle w:val="BodyText"/>
        <w:ind w:left="1087"/>
      </w:pPr>
      <w:r>
        <w:t>『正确答案』E</w:t>
      </w:r>
    </w:p>
    <w:p>
      <w:pPr>
        <w:pStyle w:val="BodyText"/>
        <w:spacing w:before="1"/>
        <w:ind w:left="0"/>
        <w:rPr>
          <w:sz w:val="42"/>
        </w:rPr>
      </w:pPr>
    </w:p>
    <w:p>
      <w:pPr>
        <w:pStyle w:val="BodyText"/>
        <w:spacing w:line="283" w:lineRule="auto"/>
        <w:ind w:right="5018"/>
      </w:pPr>
      <w:r>
        <w:t>胃十二指肠溃疡穿孔非手术治疗护理中，最重要的是A.禁食水</w:t>
      </w:r>
    </w:p>
    <w:p>
      <w:pPr>
        <w:pStyle w:val="BodyText"/>
        <w:spacing w:line="396" w:lineRule="exact"/>
      </w:pPr>
      <w:r>
        <w:t>B.给予半坐位</w:t>
      </w:r>
    </w:p>
    <w:p>
      <w:pPr>
        <w:pStyle w:val="BodyText"/>
        <w:spacing w:before="71" w:line="283" w:lineRule="auto"/>
        <w:ind w:right="9140"/>
      </w:pPr>
      <w:r>
        <w:t>C.严密监测病情变化 D.维持水电解质平衡 E</w:t>
      </w:r>
      <w:r>
        <w:rPr>
          <w:spacing w:val="-2"/>
        </w:rPr>
        <w:t>.持续有效地胃肠减压</w:t>
      </w:r>
    </w:p>
    <w:p>
      <w:pPr>
        <w:spacing w:before="60"/>
        <w:ind w:left="1087" w:right="0" w:firstLine="0"/>
        <w:jc w:val="left"/>
        <w:rPr>
          <w:sz w:val="27"/>
        </w:rPr>
      </w:pPr>
      <w:r>
        <w:rPr>
          <w:color w:val="0000FF"/>
          <w:sz w:val="27"/>
        </w:rPr>
        <w:t>[答疑编号 700232030404：针对该题提问]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spacing w:before="1"/>
        <w:ind w:left="1087"/>
      </w:pPr>
      <w:r>
        <w:t>『正确答案』E</w:t>
      </w:r>
    </w:p>
    <w:p>
      <w:pPr>
        <w:pStyle w:val="BodyText"/>
        <w:ind w:left="0"/>
        <w:rPr>
          <w:sz w:val="42"/>
        </w:rPr>
      </w:pPr>
    </w:p>
    <w:p>
      <w:pPr>
        <w:pStyle w:val="BodyText"/>
        <w:spacing w:line="283" w:lineRule="auto"/>
        <w:ind w:right="3749"/>
      </w:pPr>
      <w:r>
        <w:t>胃十二指肠急性穿孔病人术前准备和非手术治疗中，错误的是A.病人应取半卧位</w:t>
      </w:r>
    </w:p>
    <w:p>
      <w:pPr>
        <w:pStyle w:val="BodyText"/>
        <w:spacing w:line="283" w:lineRule="auto"/>
        <w:ind w:right="9140"/>
      </w:pPr>
      <w:r>
        <w:t>B.应给予少量流质饮食C.保持有效的胃肠减压</w:t>
      </w:r>
    </w:p>
    <w:p>
      <w:pPr>
        <w:spacing w:after="0" w:line="283" w:lineRule="auto"/>
        <w:sectPr>
          <w:pgSz w:w="17860" w:h="25260"/>
          <w:pgMar w:top="2340" w:right="2220" w:bottom="280" w:left="2560" w:header="708" w:footer="708"/>
          <w:pgNumType w:start="11"/>
          <w:cols w:space="708"/>
        </w:sectPr>
      </w:pPr>
    </w:p>
    <w:p>
      <w:pPr>
        <w:pStyle w:val="BodyText"/>
        <w:spacing w:before="49" w:line="283" w:lineRule="auto"/>
        <w:ind w:right="8188"/>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219"/>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340845" cy="15849219"/>
                    </a:xfrm>
                    <a:prstGeom prst="rect">
                      <a:avLst/>
                    </a:prstGeom>
                  </pic:spPr>
                </pic:pic>
              </a:graphicData>
            </a:graphic>
          </wp:anchor>
        </w:drawing>
      </w:r>
      <w:r>
        <w:t>D.维持水、电解质及酸碱平衡E.及时应用抗生素及监测病情</w:t>
      </w:r>
    </w:p>
    <w:p>
      <w:pPr>
        <w:spacing w:before="62"/>
        <w:ind w:left="1087" w:right="0" w:firstLine="0"/>
        <w:jc w:val="left"/>
        <w:rPr>
          <w:sz w:val="27"/>
        </w:rPr>
      </w:pPr>
      <w:r>
        <w:rPr>
          <w:color w:val="0000FF"/>
          <w:sz w:val="27"/>
        </w:rPr>
        <w:t>[答疑编号 700232030405：针对该题提问]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9"/>
        <w:ind w:left="0"/>
        <w:rPr>
          <w:sz w:val="20"/>
        </w:rPr>
      </w:pPr>
    </w:p>
    <w:p>
      <w:pPr>
        <w:pStyle w:val="BodyText"/>
        <w:spacing w:before="1"/>
        <w:ind w:left="1087"/>
      </w:pPr>
      <w:r>
        <w:t>『正确答案』B</w:t>
      </w:r>
    </w:p>
    <w:p>
      <w:pPr>
        <w:pStyle w:val="BodyText"/>
        <w:ind w:left="0"/>
        <w:rPr>
          <w:sz w:val="42"/>
        </w:rPr>
      </w:pPr>
    </w:p>
    <w:p>
      <w:pPr>
        <w:pStyle w:val="Heading1"/>
        <w:tabs>
          <w:tab w:val="left" w:pos="1267"/>
        </w:tabs>
        <w:ind w:left="0" w:right="324"/>
        <w:jc w:val="center"/>
      </w:pPr>
      <w:r>
        <w:t>第五节</w:t>
        <w:tab/>
        <w:t>溃疡性结肠炎病人的护理</w:t>
      </w:r>
    </w:p>
    <w:p>
      <w:pPr>
        <w:pStyle w:val="BodyText"/>
        <w:spacing w:before="1"/>
        <w:ind w:left="0"/>
        <w:rPr>
          <w:b/>
          <w:sz w:val="42"/>
        </w:rPr>
      </w:pPr>
    </w:p>
    <w:p>
      <w:pPr>
        <w:pStyle w:val="BodyText"/>
        <w:tabs>
          <w:tab w:val="left" w:pos="3608"/>
        </w:tabs>
        <w:spacing w:line="283" w:lineRule="auto"/>
        <w:ind w:left="140" w:right="264" w:firstLine="633"/>
      </w:pPr>
      <w:r>
        <w:t>溃疡性结肠炎特点</w:t>
        <w:tab/>
        <w:t>是一种病因不明的慢性直肠和结肠非特异性炎性疾病</w:t>
      </w:r>
      <w:r>
        <w:rPr>
          <w:spacing w:val="-179"/>
        </w:rPr>
        <w:t>。</w:t>
      </w:r>
      <w:r>
        <w:t>主要临床表 现：腹泻、大便有黏液脓血、腹痛及里急后重。病程漫长，多反复发作，本病多发生于青</w:t>
      </w:r>
      <w:r>
        <w:rPr>
          <w:spacing w:val="-17"/>
        </w:rPr>
        <w:t>壮</w:t>
      </w:r>
      <w:r>
        <w:t>年。</w:t>
      </w:r>
    </w:p>
    <w:p>
      <w:pPr>
        <w:pStyle w:val="BodyText"/>
        <w:spacing w:line="396" w:lineRule="exact"/>
      </w:pPr>
      <w:r>
        <w:t>（一）病因</w:t>
      </w:r>
    </w:p>
    <w:p>
      <w:pPr>
        <w:pStyle w:val="BodyText"/>
        <w:spacing w:before="71" w:line="283" w:lineRule="auto"/>
        <w:ind w:right="296"/>
      </w:pPr>
      <w:r>
        <w:t>病因尚未完全清楚，目前认为本病可能与</w:t>
      </w:r>
      <w:r>
        <w:rPr>
          <w:color w:val="A4001F"/>
        </w:rPr>
        <w:t>遗传、感染、精神因素和免疫机制异常有关。</w:t>
      </w:r>
      <w:r>
        <w:t>1.免疫因素：</w:t>
      </w:r>
    </w:p>
    <w:p>
      <w:pPr>
        <w:pStyle w:val="ListParagraph"/>
        <w:numPr>
          <w:ilvl w:val="0"/>
          <w:numId w:val="240"/>
        </w:numPr>
        <w:tabs>
          <w:tab w:val="left" w:pos="1092"/>
        </w:tabs>
        <w:spacing w:before="0" w:after="0" w:line="396" w:lineRule="exact"/>
        <w:ind w:left="1092" w:right="0" w:hanging="318"/>
        <w:jc w:val="left"/>
        <w:rPr>
          <w:sz w:val="31"/>
        </w:rPr>
      </w:pPr>
      <w:r>
        <w:rPr>
          <w:spacing w:val="-13"/>
          <w:sz w:val="31"/>
        </w:rPr>
        <w:t>氧自由基损伤：在肠内</w:t>
      </w:r>
      <w:r>
        <w:rPr>
          <w:color w:val="A4001F"/>
          <w:spacing w:val="-2"/>
          <w:sz w:val="31"/>
        </w:rPr>
        <w:t>黄嘌呤氧化酶</w:t>
      </w:r>
      <w:r>
        <w:rPr>
          <w:spacing w:val="-17"/>
          <w:sz w:val="31"/>
        </w:rPr>
        <w:t>等作用下，导致大量氧自由基形成，损伤肠黏膜。</w:t>
      </w:r>
    </w:p>
    <w:p>
      <w:pPr>
        <w:pStyle w:val="ListParagraph"/>
        <w:numPr>
          <w:ilvl w:val="0"/>
          <w:numId w:val="240"/>
        </w:numPr>
        <w:tabs>
          <w:tab w:val="left" w:pos="1092"/>
        </w:tabs>
        <w:spacing w:before="71" w:after="0" w:line="240" w:lineRule="auto"/>
        <w:ind w:left="1092" w:right="0" w:hanging="318"/>
        <w:jc w:val="left"/>
        <w:rPr>
          <w:sz w:val="31"/>
        </w:rPr>
      </w:pPr>
      <w:r>
        <w:rPr>
          <w:spacing w:val="2"/>
          <w:sz w:val="31"/>
        </w:rPr>
        <w:t>遗传因素：有研究表明病人直系亲属中有</w:t>
      </w:r>
      <w:r>
        <w:rPr>
          <w:sz w:val="31"/>
        </w:rPr>
        <w:t>10%～20%的人发病</w:t>
      </w:r>
    </w:p>
    <w:p>
      <w:pPr>
        <w:pStyle w:val="ListParagraph"/>
        <w:numPr>
          <w:ilvl w:val="0"/>
          <w:numId w:val="240"/>
        </w:numPr>
        <w:tabs>
          <w:tab w:val="left" w:pos="1092"/>
        </w:tabs>
        <w:spacing w:before="70" w:after="0" w:line="240" w:lineRule="auto"/>
        <w:ind w:left="1092" w:right="0" w:hanging="318"/>
        <w:jc w:val="left"/>
        <w:rPr>
          <w:sz w:val="31"/>
        </w:rPr>
      </w:pPr>
      <w:r>
        <w:rPr>
          <w:sz w:val="31"/>
        </w:rPr>
        <w:t>感染因素：可能与痢疾杆菌或溶组织阿米巴感染有关。</w:t>
      </w:r>
    </w:p>
    <w:p>
      <w:pPr>
        <w:pStyle w:val="ListParagraph"/>
        <w:numPr>
          <w:ilvl w:val="0"/>
          <w:numId w:val="240"/>
        </w:numPr>
        <w:tabs>
          <w:tab w:val="left" w:pos="1092"/>
        </w:tabs>
        <w:spacing w:before="71" w:after="0" w:line="240" w:lineRule="auto"/>
        <w:ind w:left="1092" w:right="0" w:hanging="318"/>
        <w:jc w:val="left"/>
        <w:rPr>
          <w:sz w:val="31"/>
        </w:rPr>
      </w:pPr>
      <w:r>
        <w:rPr>
          <w:sz w:val="31"/>
        </w:rPr>
        <w:t>精神因素：应激事件、重大精神创伤后可诱发本病，病人常有焦虑、抑郁等表现。</w:t>
      </w:r>
    </w:p>
    <w:p>
      <w:pPr>
        <w:pStyle w:val="BodyText"/>
        <w:spacing w:before="71"/>
      </w:pPr>
      <w:r>
        <w:t>（二）临床表现</w:t>
      </w:r>
    </w:p>
    <w:p>
      <w:pPr>
        <w:pStyle w:val="BodyText"/>
        <w:spacing w:before="71" w:line="283" w:lineRule="auto"/>
        <w:ind w:right="6602"/>
      </w:pPr>
      <w:r>
        <w:t>诱因：感染、精神刺激、劳累、饮食失调1.症状</w:t>
      </w:r>
    </w:p>
    <w:p>
      <w:pPr>
        <w:pStyle w:val="ListParagraph"/>
        <w:numPr>
          <w:ilvl w:val="0"/>
          <w:numId w:val="239"/>
        </w:numPr>
        <w:tabs>
          <w:tab w:val="left" w:pos="1564"/>
        </w:tabs>
        <w:spacing w:before="0" w:after="0" w:line="396" w:lineRule="exact"/>
        <w:ind w:left="1563" w:right="0" w:hanging="790"/>
        <w:jc w:val="left"/>
        <w:rPr>
          <w:sz w:val="31"/>
        </w:rPr>
      </w:pPr>
      <w:r>
        <w:rPr>
          <w:sz w:val="31"/>
        </w:rPr>
        <w:t>消化系统表现：</w:t>
      </w:r>
    </w:p>
    <w:p>
      <w:pPr>
        <w:pStyle w:val="ListParagraph"/>
        <w:numPr>
          <w:ilvl w:val="0"/>
          <w:numId w:val="238"/>
        </w:numPr>
        <w:tabs>
          <w:tab w:val="left" w:pos="1247"/>
        </w:tabs>
        <w:spacing w:before="71" w:after="0" w:line="240" w:lineRule="auto"/>
        <w:ind w:left="1246" w:right="0" w:hanging="473"/>
        <w:jc w:val="left"/>
        <w:rPr>
          <w:sz w:val="31"/>
        </w:rPr>
      </w:pPr>
      <w:r>
        <w:rPr>
          <w:spacing w:val="-2"/>
          <w:sz w:val="31"/>
        </w:rPr>
        <w:t>腹泻，粪便呈</w:t>
      </w:r>
      <w:r>
        <w:rPr>
          <w:color w:val="A4001F"/>
          <w:sz w:val="31"/>
        </w:rPr>
        <w:t>黏液、脓血便，甚至血便，常有里急后重</w:t>
      </w:r>
    </w:p>
    <w:p>
      <w:pPr>
        <w:pStyle w:val="ListParagraph"/>
        <w:numPr>
          <w:ilvl w:val="0"/>
          <w:numId w:val="238"/>
        </w:numPr>
        <w:tabs>
          <w:tab w:val="left" w:pos="1247"/>
        </w:tabs>
        <w:spacing w:before="70" w:after="0" w:line="240" w:lineRule="auto"/>
        <w:ind w:left="1246" w:right="0" w:hanging="473"/>
        <w:jc w:val="left"/>
        <w:rPr>
          <w:sz w:val="31"/>
        </w:rPr>
      </w:pPr>
      <w:r>
        <w:rPr>
          <w:spacing w:val="-3"/>
          <w:sz w:val="31"/>
        </w:rPr>
        <w:t>轻度、中度</w:t>
      </w:r>
      <w:r>
        <w:rPr>
          <w:color w:val="A4001F"/>
          <w:spacing w:val="-2"/>
          <w:sz w:val="31"/>
        </w:rPr>
        <w:t>腹痛</w:t>
      </w:r>
      <w:r>
        <w:rPr>
          <w:sz w:val="31"/>
        </w:rPr>
        <w:t>，局限于左下腹或下腹部</w:t>
      </w:r>
    </w:p>
    <w:p>
      <w:pPr>
        <w:pStyle w:val="ListParagraph"/>
        <w:numPr>
          <w:ilvl w:val="0"/>
          <w:numId w:val="238"/>
        </w:numPr>
        <w:tabs>
          <w:tab w:val="left" w:pos="1247"/>
        </w:tabs>
        <w:spacing w:before="71" w:after="0" w:line="240" w:lineRule="auto"/>
        <w:ind w:left="1246" w:right="0" w:hanging="473"/>
        <w:jc w:val="left"/>
        <w:rPr>
          <w:sz w:val="31"/>
        </w:rPr>
      </w:pPr>
      <w:r>
        <w:rPr>
          <w:sz w:val="31"/>
        </w:rPr>
        <w:t>还可有腹胀、食欲不振、恶心、呕吐</w:t>
      </w:r>
    </w:p>
    <w:p>
      <w:pPr>
        <w:pStyle w:val="ListParagraph"/>
        <w:numPr>
          <w:ilvl w:val="0"/>
          <w:numId w:val="239"/>
        </w:numPr>
        <w:tabs>
          <w:tab w:val="left" w:pos="1564"/>
        </w:tabs>
        <w:spacing w:before="71" w:after="0" w:line="283" w:lineRule="auto"/>
        <w:ind w:left="774" w:right="8980" w:firstLine="0"/>
        <w:jc w:val="left"/>
        <w:rPr>
          <w:sz w:val="31"/>
        </w:rPr>
      </w:pPr>
      <w:r>
        <w:rPr>
          <w:sz w:val="31"/>
        </w:rPr>
        <w:t xml:space="preserve">全身表现：    </w:t>
      </w:r>
      <w:r>
        <w:rPr>
          <w:spacing w:val="-1"/>
          <w:sz w:val="31"/>
        </w:rPr>
        <w:t>1）</w:t>
      </w:r>
      <w:r>
        <w:rPr>
          <w:spacing w:val="-3"/>
          <w:sz w:val="31"/>
        </w:rPr>
        <w:t>发热：重症可有高热</w:t>
      </w:r>
    </w:p>
    <w:p>
      <w:pPr>
        <w:pStyle w:val="ListParagraph"/>
        <w:numPr>
          <w:ilvl w:val="0"/>
          <w:numId w:val="237"/>
        </w:numPr>
        <w:tabs>
          <w:tab w:val="left" w:pos="1247"/>
        </w:tabs>
        <w:spacing w:before="0" w:after="0" w:line="396" w:lineRule="exact"/>
        <w:ind w:left="1246" w:right="0" w:hanging="473"/>
        <w:jc w:val="left"/>
        <w:rPr>
          <w:sz w:val="31"/>
        </w:rPr>
      </w:pPr>
      <w:r>
        <w:rPr>
          <w:sz w:val="31"/>
        </w:rPr>
        <w:t>贫血、消瘦</w:t>
      </w:r>
    </w:p>
    <w:p>
      <w:pPr>
        <w:pStyle w:val="ListParagraph"/>
        <w:numPr>
          <w:ilvl w:val="0"/>
          <w:numId w:val="237"/>
        </w:numPr>
        <w:tabs>
          <w:tab w:val="left" w:pos="1247"/>
        </w:tabs>
        <w:spacing w:before="71" w:after="0" w:line="240" w:lineRule="auto"/>
        <w:ind w:left="1246" w:right="0" w:hanging="473"/>
        <w:jc w:val="left"/>
        <w:rPr>
          <w:sz w:val="31"/>
        </w:rPr>
      </w:pPr>
      <w:r>
        <w:rPr>
          <w:sz w:val="31"/>
        </w:rPr>
        <w:t>水与电解质平衡失调，低蛋白血症及营养不良。</w:t>
      </w:r>
    </w:p>
    <w:p>
      <w:pPr>
        <w:pStyle w:val="ListParagraph"/>
        <w:numPr>
          <w:ilvl w:val="0"/>
          <w:numId w:val="237"/>
        </w:numPr>
        <w:tabs>
          <w:tab w:val="left" w:pos="1247"/>
        </w:tabs>
        <w:spacing w:before="71" w:after="0" w:line="240" w:lineRule="auto"/>
        <w:ind w:left="1246" w:right="0" w:hanging="473"/>
        <w:jc w:val="left"/>
        <w:rPr>
          <w:sz w:val="31"/>
        </w:rPr>
      </w:pPr>
      <w:r>
        <w:rPr>
          <w:sz w:val="31"/>
        </w:rPr>
        <w:t>部分病人还可出现皮肤结节红斑、关节痛、脾大、口腔黏膜溃疡等。</w:t>
      </w:r>
    </w:p>
    <w:p>
      <w:pPr>
        <w:pStyle w:val="ListParagraph"/>
        <w:numPr>
          <w:ilvl w:val="0"/>
          <w:numId w:val="236"/>
        </w:numPr>
        <w:tabs>
          <w:tab w:val="left" w:pos="1092"/>
        </w:tabs>
        <w:spacing w:before="70" w:after="0" w:line="240" w:lineRule="auto"/>
        <w:ind w:left="1092" w:right="0" w:hanging="318"/>
        <w:jc w:val="left"/>
        <w:rPr>
          <w:sz w:val="31"/>
        </w:rPr>
      </w:pPr>
      <w:r>
        <w:rPr>
          <w:sz w:val="31"/>
        </w:rPr>
        <w:t>体征：</w:t>
      </w:r>
    </w:p>
    <w:p>
      <w:pPr>
        <w:pStyle w:val="BodyText"/>
        <w:spacing w:before="71"/>
      </w:pPr>
      <w:r>
        <w:t>轻型病人：左下腹轻压痛</w:t>
      </w:r>
    </w:p>
    <w:p>
      <w:pPr>
        <w:pStyle w:val="BodyText"/>
        <w:spacing w:before="72" w:line="283" w:lineRule="auto"/>
        <w:ind w:left="140" w:right="429" w:firstLine="633"/>
      </w:pPr>
      <w:r>
        <w:t>重症者：</w:t>
      </w:r>
      <w:r>
        <w:rPr>
          <w:color w:val="A4001F"/>
        </w:rPr>
        <w:t>明显腹膜刺激征。</w:t>
      </w:r>
      <w:r>
        <w:t>如出现反跳痛、腹肌紧张</w:t>
      </w:r>
      <w:r>
        <w:rPr>
          <w:b/>
        </w:rPr>
        <w:t>、肠鸣音减弱</w:t>
      </w:r>
      <w:r>
        <w:t>等，应警惕中毒性结肠扩张、肠穿孔的发生</w:t>
      </w:r>
    </w:p>
    <w:p>
      <w:pPr>
        <w:pStyle w:val="ListParagraph"/>
        <w:numPr>
          <w:ilvl w:val="0"/>
          <w:numId w:val="236"/>
        </w:numPr>
        <w:tabs>
          <w:tab w:val="left" w:pos="1092"/>
        </w:tabs>
        <w:spacing w:before="0" w:after="0" w:line="396" w:lineRule="exact"/>
        <w:ind w:left="1092" w:right="0" w:hanging="318"/>
        <w:jc w:val="left"/>
        <w:rPr>
          <w:sz w:val="31"/>
        </w:rPr>
      </w:pPr>
      <w:r>
        <w:rPr>
          <w:sz w:val="31"/>
        </w:rPr>
        <w:t>并发症</w:t>
      </w:r>
    </w:p>
    <w:p>
      <w:pPr>
        <w:pStyle w:val="ListParagraph"/>
        <w:numPr>
          <w:ilvl w:val="0"/>
          <w:numId w:val="235"/>
        </w:numPr>
        <w:tabs>
          <w:tab w:val="left" w:pos="1564"/>
        </w:tabs>
        <w:spacing w:before="71" w:after="0" w:line="240" w:lineRule="auto"/>
        <w:ind w:left="1563" w:right="0" w:hanging="790"/>
        <w:jc w:val="left"/>
        <w:rPr>
          <w:sz w:val="31"/>
        </w:rPr>
      </w:pPr>
      <w:r>
        <w:rPr>
          <w:sz w:val="31"/>
        </w:rPr>
        <w:t>中毒性巨结肠。</w:t>
      </w:r>
    </w:p>
    <w:p>
      <w:pPr>
        <w:pStyle w:val="ListParagraph"/>
        <w:numPr>
          <w:ilvl w:val="0"/>
          <w:numId w:val="235"/>
        </w:numPr>
        <w:tabs>
          <w:tab w:val="left" w:pos="1564"/>
        </w:tabs>
        <w:spacing w:before="71" w:after="0" w:line="240" w:lineRule="auto"/>
        <w:ind w:left="1563" w:right="0" w:hanging="790"/>
        <w:jc w:val="left"/>
        <w:rPr>
          <w:sz w:val="31"/>
        </w:rPr>
      </w:pPr>
      <w:r>
        <w:rPr>
          <w:sz w:val="31"/>
        </w:rPr>
        <w:t>直肠结肠癌变。</w:t>
      </w:r>
    </w:p>
    <w:p>
      <w:pPr>
        <w:pStyle w:val="ListParagraph"/>
        <w:numPr>
          <w:ilvl w:val="0"/>
          <w:numId w:val="235"/>
        </w:numPr>
        <w:tabs>
          <w:tab w:val="left" w:pos="1564"/>
        </w:tabs>
        <w:spacing w:before="70" w:after="0" w:line="240" w:lineRule="auto"/>
        <w:ind w:left="1563" w:right="0" w:hanging="790"/>
        <w:jc w:val="left"/>
        <w:rPr>
          <w:sz w:val="31"/>
        </w:rPr>
      </w:pPr>
      <w:r>
        <w:rPr>
          <w:sz w:val="31"/>
        </w:rPr>
        <w:t>直肠、结肠大量出血，肠梗阻、肠穿孔等。</w:t>
      </w:r>
    </w:p>
    <w:p>
      <w:pPr>
        <w:pStyle w:val="BodyText"/>
        <w:spacing w:before="71" w:line="283" w:lineRule="auto"/>
        <w:ind w:right="10085"/>
      </w:pPr>
      <w:r>
        <w:t>（三）辅助检查1.血液检查：</w:t>
      </w:r>
    </w:p>
    <w:p>
      <w:pPr>
        <w:pStyle w:val="ListParagraph"/>
        <w:numPr>
          <w:ilvl w:val="0"/>
          <w:numId w:val="234"/>
        </w:numPr>
        <w:tabs>
          <w:tab w:val="left" w:pos="1247"/>
        </w:tabs>
        <w:spacing w:before="0" w:after="0" w:line="396" w:lineRule="exact"/>
        <w:ind w:left="1246" w:right="0" w:hanging="473"/>
        <w:jc w:val="left"/>
        <w:rPr>
          <w:sz w:val="31"/>
        </w:rPr>
      </w:pPr>
      <w:r>
        <w:rPr>
          <w:sz w:val="31"/>
        </w:rPr>
        <w:t>可有红细胞、血红蛋白减少</w:t>
      </w:r>
    </w:p>
    <w:p>
      <w:pPr>
        <w:spacing w:after="0" w:line="396" w:lineRule="exact"/>
        <w:jc w:val="left"/>
        <w:rPr>
          <w:sz w:val="31"/>
        </w:rPr>
        <w:sectPr>
          <w:pgSz w:w="17860" w:h="25260"/>
          <w:pgMar w:top="1860" w:right="2220" w:bottom="280" w:left="2560" w:header="708" w:footer="708"/>
          <w:pgNumType w:start="12"/>
          <w:cols w:space="708"/>
        </w:sectPr>
      </w:pPr>
    </w:p>
    <w:p>
      <w:pPr>
        <w:pStyle w:val="ListParagraph"/>
        <w:numPr>
          <w:ilvl w:val="0"/>
          <w:numId w:val="234"/>
        </w:numPr>
        <w:tabs>
          <w:tab w:val="left" w:pos="1247"/>
        </w:tabs>
        <w:spacing w:before="49" w:after="0" w:line="240" w:lineRule="auto"/>
        <w:ind w:left="1246" w:right="0" w:hanging="473"/>
        <w:jc w:val="left"/>
        <w:rPr>
          <w:sz w:val="31"/>
        </w:rPr>
      </w:pPr>
      <w:r>
        <w:rPr>
          <w:color w:val="A4001F"/>
          <w:sz w:val="31"/>
        </w:rPr>
        <w:t>活动期白细胞计数增高，红细胞沉降率增快</w:t>
      </w:r>
    </w:p>
    <w:p>
      <w:pPr>
        <w:pStyle w:val="BodyText"/>
        <w:spacing w:before="72"/>
      </w:pPr>
      <w:r>
        <w:t>3）</w:t>
      </w:r>
      <w:r>
        <w:rPr>
          <w:color w:val="A4001F"/>
        </w:rPr>
        <w:t>C 反应蛋白增高是活动期的标志</w:t>
      </w:r>
    </w:p>
    <w:p>
      <w:pPr>
        <w:pStyle w:val="BodyText"/>
        <w:spacing w:before="70"/>
      </w:pPr>
      <w:r>
        <w:t>2.粪便检查：常有</w:t>
      </w:r>
      <w:r>
        <w:rPr>
          <w:color w:val="A4001F"/>
        </w:rPr>
        <w:t>黏液脓血便</w:t>
      </w:r>
      <w:r>
        <w:t>，镜下可见红、白细胞</w:t>
      </w:r>
    </w:p>
    <w:p>
      <w:pPr>
        <w:pStyle w:val="BodyText"/>
        <w:spacing w:before="71" w:line="283" w:lineRule="auto"/>
        <w:ind w:right="9798"/>
      </w:pPr>
      <w:r>
        <w:t>3.X 线钡剂灌肠： 4.结肠镜检查</w:t>
      </w:r>
    </w:p>
    <w:p>
      <w:pPr>
        <w:pStyle w:val="BodyText"/>
        <w:spacing w:line="396" w:lineRule="exact"/>
      </w:pPr>
      <w:r>
        <w:t>全结肠或乙状结肠镜检查：</w:t>
      </w:r>
      <w:r>
        <w:rPr>
          <w:color w:val="A4001F"/>
        </w:rPr>
        <w:t>对本病诊断、确定病变范围有重要价值</w:t>
      </w:r>
    </w:p>
    <w:p>
      <w:pPr>
        <w:pStyle w:val="BodyText"/>
        <w:spacing w:before="71"/>
      </w:pPr>
      <w:r>
        <w:t>（四）治疗原则</w:t>
      </w:r>
    </w:p>
    <w:p>
      <w:pPr>
        <w:pStyle w:val="BodyText"/>
        <w:spacing w:before="71" w:line="283" w:lineRule="auto"/>
        <w:ind w:right="3749"/>
      </w:pPr>
      <w:r>
        <w:t>治疗目的：控制急性发作、缓解病情、减少复发、防止并发症1.一般治疗：</w:t>
      </w:r>
    </w:p>
    <w:p>
      <w:pPr>
        <w:pStyle w:val="ListParagraph"/>
        <w:numPr>
          <w:ilvl w:val="0"/>
          <w:numId w:val="233"/>
        </w:numPr>
        <w:tabs>
          <w:tab w:val="left" w:pos="1247"/>
        </w:tabs>
        <w:spacing w:before="0" w:after="0" w:line="396" w:lineRule="exact"/>
        <w:ind w:left="1246" w:right="0" w:hanging="473"/>
        <w:jc w:val="left"/>
        <w:rPr>
          <w:sz w:val="31"/>
        </w:rPr>
      </w:pPr>
      <w:r>
        <w:rPr>
          <w:sz w:val="31"/>
        </w:rPr>
        <w:t>急性发作期应卧床休息，保持心情平静。</w:t>
      </w:r>
    </w:p>
    <w:p>
      <w:pPr>
        <w:pStyle w:val="ListParagraph"/>
        <w:numPr>
          <w:ilvl w:val="0"/>
          <w:numId w:val="233"/>
        </w:numPr>
        <w:tabs>
          <w:tab w:val="left" w:pos="1247"/>
        </w:tabs>
        <w:spacing w:before="71" w:after="0" w:line="240" w:lineRule="auto"/>
        <w:ind w:left="1246" w:right="0" w:hanging="473"/>
        <w:jc w:val="left"/>
        <w:rPr>
          <w:sz w:val="31"/>
        </w:rPr>
      </w:pPr>
      <w:r>
        <w:rPr>
          <w:spacing w:val="-2"/>
          <w:sz w:val="31"/>
        </w:rPr>
        <w:t>饮食:</w:t>
      </w:r>
      <w:r>
        <w:rPr>
          <w:color w:val="A4001F"/>
          <w:spacing w:val="-2"/>
          <w:sz w:val="31"/>
        </w:rPr>
        <w:t>病情严重者应禁食，给完全胃肠外营养治疗。</w:t>
      </w:r>
      <w:r>
        <w:rPr>
          <w:spacing w:val="-2"/>
          <w:sz w:val="31"/>
        </w:rPr>
        <w:t>轻、中度者可给予</w:t>
      </w:r>
      <w:r>
        <w:rPr>
          <w:color w:val="A4001F"/>
          <w:spacing w:val="-2"/>
          <w:sz w:val="31"/>
        </w:rPr>
        <w:t>流质饮食</w:t>
      </w:r>
      <w:r>
        <w:rPr>
          <w:sz w:val="31"/>
        </w:rPr>
        <w:t>。</w:t>
      </w:r>
    </w:p>
    <w:p>
      <w:pPr>
        <w:pStyle w:val="BodyText"/>
        <w:spacing w:before="70"/>
      </w:pPr>
      <w:r>
        <w:t>2.药物治疗</w:t>
      </w:r>
    </w:p>
    <w:p>
      <w:pPr>
        <w:pStyle w:val="ListParagraph"/>
        <w:numPr>
          <w:ilvl w:val="0"/>
          <w:numId w:val="232"/>
        </w:numPr>
        <w:tabs>
          <w:tab w:val="left" w:pos="1564"/>
        </w:tabs>
        <w:spacing w:before="72" w:after="0" w:line="240" w:lineRule="auto"/>
        <w:ind w:left="1563" w:right="0" w:hanging="790"/>
        <w:jc w:val="left"/>
        <w:rPr>
          <w:sz w:val="31"/>
        </w:rPr>
      </w:pPr>
      <w:r>
        <w:rPr>
          <w:color w:val="A4001F"/>
          <w:sz w:val="31"/>
        </w:rPr>
        <w:t>柳氮磺吡啶：</w:t>
      </w:r>
    </w:p>
    <w:p>
      <w:pPr>
        <w:pStyle w:val="ListParagraph"/>
        <w:numPr>
          <w:ilvl w:val="0"/>
          <w:numId w:val="231"/>
        </w:numPr>
        <w:tabs>
          <w:tab w:val="left" w:pos="1247"/>
        </w:tabs>
        <w:spacing w:before="71" w:after="0" w:line="240" w:lineRule="auto"/>
        <w:ind w:left="1246" w:right="0" w:hanging="473"/>
        <w:jc w:val="left"/>
        <w:rPr>
          <w:sz w:val="31"/>
        </w:rPr>
      </w:pPr>
      <w:r>
        <w:rPr>
          <w:spacing w:val="37"/>
          <w:sz w:val="31"/>
        </w:rPr>
        <w:t>简称</w:t>
      </w:r>
      <w:r>
        <w:rPr>
          <w:sz w:val="31"/>
        </w:rPr>
        <w:t>SASP，</w:t>
      </w:r>
      <w:r>
        <w:rPr>
          <w:color w:val="A4001F"/>
          <w:sz w:val="31"/>
        </w:rPr>
        <w:t>一般作为首选药物。</w:t>
      </w:r>
    </w:p>
    <w:p>
      <w:pPr>
        <w:pStyle w:val="ListParagraph"/>
        <w:numPr>
          <w:ilvl w:val="0"/>
          <w:numId w:val="231"/>
        </w:numPr>
        <w:tabs>
          <w:tab w:val="left" w:pos="1247"/>
        </w:tabs>
        <w:spacing w:before="71" w:after="0" w:line="240" w:lineRule="auto"/>
        <w:ind w:left="1246" w:right="0" w:hanging="473"/>
        <w:jc w:val="left"/>
        <w:rPr>
          <w:sz w:val="31"/>
        </w:rPr>
      </w:pPr>
      <w:r>
        <w:rPr>
          <w:sz w:val="31"/>
        </w:rPr>
        <w:t>副作用有恶心、呕吐、皮疹、白细胞减少等</w:t>
      </w:r>
    </w:p>
    <w:p>
      <w:pPr>
        <w:pStyle w:val="ListParagraph"/>
        <w:numPr>
          <w:ilvl w:val="0"/>
          <w:numId w:val="232"/>
        </w:numPr>
        <w:tabs>
          <w:tab w:val="left" w:pos="1564"/>
        </w:tabs>
        <w:spacing w:before="71" w:after="0" w:line="283" w:lineRule="auto"/>
        <w:ind w:left="774" w:right="5180" w:firstLine="0"/>
        <w:jc w:val="left"/>
        <w:rPr>
          <w:sz w:val="31"/>
        </w:rPr>
      </w:pPr>
      <w:r>
        <w:rPr>
          <w:spacing w:val="-1"/>
          <w:sz w:val="31"/>
        </w:rPr>
        <w:t>肾上腺糖皮质激素：适用于暴发型或重型病人</w:t>
      </w:r>
      <w:r>
        <w:rPr>
          <w:sz w:val="31"/>
        </w:rPr>
        <w:t>3.手术治疗：</w:t>
      </w:r>
    </w:p>
    <w:p>
      <w:pPr>
        <w:pStyle w:val="BodyText"/>
        <w:spacing w:line="396" w:lineRule="exact"/>
      </w:pPr>
      <w:r>
        <w:t>（五）护理问题</w:t>
      </w:r>
    </w:p>
    <w:p>
      <w:pPr>
        <w:pStyle w:val="ListParagraph"/>
        <w:numPr>
          <w:ilvl w:val="0"/>
          <w:numId w:val="230"/>
        </w:numPr>
        <w:tabs>
          <w:tab w:val="left" w:pos="1092"/>
        </w:tabs>
        <w:spacing w:before="70" w:after="0" w:line="240" w:lineRule="auto"/>
        <w:ind w:left="1092" w:right="0" w:hanging="318"/>
        <w:jc w:val="left"/>
        <w:rPr>
          <w:color w:val="A4001F"/>
          <w:sz w:val="29"/>
        </w:rPr>
      </w:pPr>
      <w:r>
        <w:rPr>
          <w:color w:val="A4001F"/>
          <w:spacing w:val="1"/>
          <w:sz w:val="31"/>
        </w:rPr>
        <w:t xml:space="preserve">腹泻 </w:t>
      </w:r>
      <w:r>
        <w:rPr>
          <w:sz w:val="31"/>
        </w:rPr>
        <w:t>与炎症导致肠蠕动增加，肠内水、钠吸收障碍有关。</w:t>
      </w:r>
    </w:p>
    <w:p>
      <w:pPr>
        <w:pStyle w:val="ListParagraph"/>
        <w:numPr>
          <w:ilvl w:val="0"/>
          <w:numId w:val="230"/>
        </w:numPr>
        <w:tabs>
          <w:tab w:val="left" w:pos="1092"/>
        </w:tabs>
        <w:spacing w:before="71" w:after="0" w:line="240" w:lineRule="auto"/>
        <w:ind w:left="1092" w:right="0" w:hanging="318"/>
        <w:jc w:val="left"/>
        <w:rPr>
          <w:color w:val="A4001F"/>
          <w:sz w:val="29"/>
        </w:rPr>
      </w:pPr>
      <w:r>
        <w:rPr>
          <w:color w:val="A4001F"/>
          <w:sz w:val="31"/>
        </w:rPr>
        <w:t xml:space="preserve">腹痛 </w:t>
      </w:r>
      <w:r>
        <w:rPr>
          <w:sz w:val="31"/>
        </w:rPr>
        <w:t>与肠道黏膜的炎性浸润、溃疡有关。</w:t>
      </w:r>
    </w:p>
    <w:p>
      <w:pPr>
        <w:pStyle w:val="ListParagraph"/>
        <w:numPr>
          <w:ilvl w:val="0"/>
          <w:numId w:val="230"/>
        </w:numPr>
        <w:tabs>
          <w:tab w:val="left" w:pos="1092"/>
        </w:tabs>
        <w:spacing w:before="71" w:after="0" w:line="240" w:lineRule="auto"/>
        <w:ind w:left="1092" w:right="0" w:hanging="318"/>
        <w:jc w:val="left"/>
        <w:rPr>
          <w:sz w:val="29"/>
        </w:rPr>
      </w:pPr>
      <w:r>
        <w:rPr>
          <w:spacing w:val="-2"/>
          <w:sz w:val="31"/>
        </w:rPr>
        <w:t>有体液不足的危险 与频繁腹泻有关。</w:t>
      </w:r>
    </w:p>
    <w:p>
      <w:pPr>
        <w:pStyle w:val="ListParagraph"/>
        <w:numPr>
          <w:ilvl w:val="0"/>
          <w:numId w:val="230"/>
        </w:numPr>
        <w:tabs>
          <w:tab w:val="left" w:pos="1092"/>
        </w:tabs>
        <w:spacing w:before="71" w:after="0" w:line="240" w:lineRule="auto"/>
        <w:ind w:left="1092" w:right="0" w:hanging="318"/>
        <w:jc w:val="left"/>
        <w:rPr>
          <w:color w:val="A4001F"/>
          <w:sz w:val="29"/>
        </w:rPr>
      </w:pPr>
      <w:r>
        <w:rPr>
          <w:color w:val="A4001F"/>
          <w:sz w:val="31"/>
        </w:rPr>
        <w:t xml:space="preserve">营养失调 </w:t>
      </w:r>
      <w:r>
        <w:rPr>
          <w:sz w:val="31"/>
        </w:rPr>
        <w:t>低于机体需要量与长期腹泻及吸收障碍有关。</w:t>
      </w:r>
    </w:p>
    <w:p>
      <w:pPr>
        <w:pStyle w:val="ListParagraph"/>
        <w:numPr>
          <w:ilvl w:val="0"/>
          <w:numId w:val="230"/>
        </w:numPr>
        <w:tabs>
          <w:tab w:val="left" w:pos="1092"/>
        </w:tabs>
        <w:spacing w:before="71" w:after="0" w:line="240" w:lineRule="auto"/>
        <w:ind w:left="1092" w:right="0" w:hanging="318"/>
        <w:jc w:val="left"/>
        <w:rPr>
          <w:sz w:val="29"/>
        </w:rPr>
      </w:pPr>
      <w:r>
        <w:rPr>
          <w:sz w:val="31"/>
        </w:rPr>
        <w:t>焦虑 与频繁腹泻、疾病迁延不愈有关。</w:t>
      </w:r>
    </w:p>
    <w:p>
      <w:pPr>
        <w:pStyle w:val="ListParagraph"/>
        <w:numPr>
          <w:ilvl w:val="0"/>
          <w:numId w:val="230"/>
        </w:numPr>
        <w:tabs>
          <w:tab w:val="left" w:pos="1092"/>
          <w:tab w:val="left" w:pos="4871"/>
        </w:tabs>
        <w:spacing w:before="71" w:after="0" w:line="240" w:lineRule="auto"/>
        <w:ind w:left="1092" w:right="0" w:hanging="318"/>
        <w:jc w:val="left"/>
        <w:rPr>
          <w:sz w:val="29"/>
        </w:rPr>
      </w:pPr>
      <w:r>
        <w:rPr>
          <w:sz w:val="31"/>
        </w:rPr>
        <w:t>有皮肤完整性受损的危险</w:t>
        <w:tab/>
        <w:t>与频繁腹泻刺激肛周皮肤有关</w:t>
      </w:r>
    </w:p>
    <w:p>
      <w:pPr>
        <w:pStyle w:val="BodyText"/>
        <w:spacing w:before="71"/>
      </w:pPr>
      <w:r>
        <w:t>（六）护理措施</w:t>
      </w:r>
    </w:p>
    <w:p>
      <w:pPr>
        <w:pStyle w:val="ListParagraph"/>
        <w:numPr>
          <w:ilvl w:val="0"/>
          <w:numId w:val="229"/>
        </w:numPr>
        <w:tabs>
          <w:tab w:val="left" w:pos="1092"/>
          <w:tab w:val="left" w:pos="2034"/>
        </w:tabs>
        <w:spacing w:before="71" w:after="0" w:line="283" w:lineRule="auto"/>
        <w:ind w:left="140" w:right="465" w:firstLine="633"/>
        <w:jc w:val="left"/>
        <w:rPr>
          <w:sz w:val="31"/>
        </w:rPr>
      </w:pPr>
      <w:r>
        <w:rPr>
          <w:sz w:val="31"/>
        </w:rPr>
        <w:t>休息</w:t>
        <w:tab/>
        <w:t>给病人提供安静</w:t>
      </w:r>
      <w:r>
        <w:rPr>
          <w:spacing w:val="-50"/>
          <w:sz w:val="31"/>
        </w:rPr>
        <w:t>、</w:t>
      </w:r>
      <w:r>
        <w:rPr>
          <w:sz w:val="31"/>
        </w:rPr>
        <w:t>舒适的休息环境</w:t>
      </w:r>
      <w:r>
        <w:rPr>
          <w:spacing w:val="-51"/>
          <w:sz w:val="31"/>
        </w:rPr>
        <w:t>，</w:t>
      </w:r>
      <w:r>
        <w:rPr>
          <w:sz w:val="31"/>
        </w:rPr>
        <w:t>注意劳逸结合</w:t>
      </w:r>
      <w:r>
        <w:rPr>
          <w:spacing w:val="-47"/>
          <w:sz w:val="31"/>
        </w:rPr>
        <w:t>，</w:t>
      </w:r>
      <w:r>
        <w:rPr>
          <w:sz w:val="31"/>
        </w:rPr>
        <w:t>生活要有规律</w:t>
      </w:r>
      <w:r>
        <w:rPr>
          <w:spacing w:val="-47"/>
          <w:sz w:val="31"/>
        </w:rPr>
        <w:t>，</w:t>
      </w:r>
      <w:r>
        <w:rPr>
          <w:sz w:val="31"/>
        </w:rPr>
        <w:t>保持心</w:t>
      </w:r>
      <w:r>
        <w:rPr>
          <w:spacing w:val="-16"/>
          <w:sz w:val="31"/>
        </w:rPr>
        <w:t>情</w:t>
      </w:r>
      <w:r>
        <w:rPr>
          <w:sz w:val="31"/>
        </w:rPr>
        <w:t>舒畅，以减少病人的胃肠蠕动及体力消耗。</w:t>
      </w:r>
    </w:p>
    <w:p>
      <w:pPr>
        <w:pStyle w:val="ListParagraph"/>
        <w:numPr>
          <w:ilvl w:val="0"/>
          <w:numId w:val="229"/>
        </w:numPr>
        <w:tabs>
          <w:tab w:val="left" w:pos="1092"/>
          <w:tab w:val="left" w:pos="3295"/>
        </w:tabs>
        <w:spacing w:before="0" w:after="0" w:line="283" w:lineRule="auto"/>
        <w:ind w:left="140" w:right="457" w:firstLine="633"/>
        <w:jc w:val="left"/>
        <w:rPr>
          <w:sz w:val="31"/>
        </w:rPr>
      </w:pPr>
      <w:r>
        <w:rPr>
          <w:sz w:val="31"/>
        </w:rPr>
        <w:t>严密观察病情</w:t>
        <w:tab/>
        <w:t>注意监测病人的体温</w:t>
      </w:r>
      <w:r>
        <w:rPr>
          <w:spacing w:val="-54"/>
          <w:sz w:val="31"/>
        </w:rPr>
        <w:t>、</w:t>
      </w:r>
      <w:r>
        <w:rPr>
          <w:sz w:val="31"/>
        </w:rPr>
        <w:t>脉搏、心率、血压的变化</w:t>
      </w:r>
      <w:r>
        <w:rPr>
          <w:spacing w:val="-126"/>
          <w:sz w:val="31"/>
        </w:rPr>
        <w:t>，</w:t>
      </w:r>
      <w:r>
        <w:rPr>
          <w:sz w:val="31"/>
        </w:rPr>
        <w:t>同时观察病人的</w:t>
      </w:r>
      <w:r>
        <w:rPr>
          <w:spacing w:val="-17"/>
          <w:sz w:val="31"/>
        </w:rPr>
        <w:t>皮</w:t>
      </w:r>
      <w:r>
        <w:rPr>
          <w:sz w:val="31"/>
        </w:rPr>
        <w:t>肤弹性、有无脱水表现。</w:t>
      </w:r>
    </w:p>
    <w:p>
      <w:pPr>
        <w:pStyle w:val="ListParagraph"/>
        <w:numPr>
          <w:ilvl w:val="0"/>
          <w:numId w:val="229"/>
        </w:numPr>
        <w:tabs>
          <w:tab w:val="left" w:pos="1092"/>
        </w:tabs>
        <w:spacing w:before="0" w:after="0" w:line="396" w:lineRule="exact"/>
        <w:ind w:left="1092" w:right="0" w:hanging="318"/>
        <w:jc w:val="left"/>
        <w:rPr>
          <w:sz w:val="31"/>
        </w:rPr>
      </w:pPr>
      <w:r>
        <w:rPr>
          <w:sz w:val="31"/>
        </w:rPr>
        <w:t>饮食护理：</w:t>
      </w:r>
    </w:p>
    <w:p>
      <w:pPr>
        <w:pStyle w:val="ListParagraph"/>
        <w:numPr>
          <w:ilvl w:val="0"/>
          <w:numId w:val="228"/>
        </w:numPr>
        <w:tabs>
          <w:tab w:val="left" w:pos="1247"/>
        </w:tabs>
        <w:spacing w:before="69" w:after="0" w:line="240" w:lineRule="auto"/>
        <w:ind w:left="1246" w:right="0" w:hanging="473"/>
        <w:jc w:val="left"/>
        <w:rPr>
          <w:sz w:val="31"/>
        </w:rPr>
      </w:pPr>
      <w:r>
        <w:rPr>
          <w:color w:val="A4001F"/>
          <w:spacing w:val="-2"/>
          <w:sz w:val="31"/>
        </w:rPr>
        <w:t>高热量、富营养而少纤维</w:t>
      </w:r>
      <w:r>
        <w:rPr>
          <w:sz w:val="31"/>
        </w:rPr>
        <w:t>、易消化、软食物。</w:t>
      </w:r>
    </w:p>
    <w:p>
      <w:pPr>
        <w:pStyle w:val="ListParagraph"/>
        <w:numPr>
          <w:ilvl w:val="0"/>
          <w:numId w:val="228"/>
        </w:numPr>
        <w:tabs>
          <w:tab w:val="left" w:pos="1247"/>
        </w:tabs>
        <w:spacing w:before="71" w:after="0" w:line="240" w:lineRule="auto"/>
        <w:ind w:left="1246" w:right="0" w:hanging="473"/>
        <w:jc w:val="left"/>
        <w:rPr>
          <w:sz w:val="31"/>
        </w:rPr>
      </w:pPr>
      <w:r>
        <w:rPr>
          <w:color w:val="A4001F"/>
          <w:sz w:val="31"/>
        </w:rPr>
        <w:t>禁食生、冷食物及含纤维素多的蔬菜水果。</w:t>
      </w:r>
    </w:p>
    <w:p>
      <w:pPr>
        <w:pStyle w:val="ListParagraph"/>
        <w:numPr>
          <w:ilvl w:val="0"/>
          <w:numId w:val="228"/>
        </w:numPr>
        <w:tabs>
          <w:tab w:val="left" w:pos="1247"/>
        </w:tabs>
        <w:spacing w:before="71" w:after="0" w:line="240" w:lineRule="auto"/>
        <w:ind w:left="1246" w:right="0" w:hanging="473"/>
        <w:jc w:val="left"/>
        <w:rPr>
          <w:sz w:val="31"/>
        </w:rPr>
      </w:pPr>
      <w:r>
        <w:rPr>
          <w:color w:val="A4001F"/>
          <w:sz w:val="31"/>
        </w:rPr>
        <w:t>忌食牛乳和乳制品。</w:t>
      </w:r>
    </w:p>
    <w:p>
      <w:pPr>
        <w:pStyle w:val="ListParagraph"/>
        <w:numPr>
          <w:ilvl w:val="0"/>
          <w:numId w:val="228"/>
        </w:numPr>
        <w:tabs>
          <w:tab w:val="left" w:pos="1247"/>
        </w:tabs>
        <w:spacing w:before="71" w:after="0" w:line="283" w:lineRule="auto"/>
        <w:ind w:left="140" w:right="428" w:firstLine="633"/>
        <w:jc w:val="left"/>
        <w:rPr>
          <w:sz w:val="31"/>
        </w:rPr>
      </w:pPr>
      <w:r>
        <w:rPr>
          <w:spacing w:val="-1"/>
          <w:sz w:val="31"/>
        </w:rPr>
        <w:t>急性发作期病人应进食无渣流质或半流质饮食，病情严重者应禁食，并给以胃肠外</w:t>
      </w:r>
      <w:r>
        <w:rPr>
          <w:sz w:val="31"/>
        </w:rPr>
        <w:t>营养。</w:t>
      </w:r>
    </w:p>
    <w:p>
      <w:pPr>
        <w:pStyle w:val="ListParagraph"/>
        <w:numPr>
          <w:ilvl w:val="0"/>
          <w:numId w:val="261"/>
        </w:numPr>
        <w:tabs>
          <w:tab w:val="left" w:pos="1009"/>
        </w:tabs>
        <w:spacing w:before="0" w:after="0" w:line="397" w:lineRule="exact"/>
        <w:ind w:left="1008" w:right="0" w:hanging="235"/>
        <w:jc w:val="left"/>
        <w:rPr>
          <w:sz w:val="31"/>
        </w:rPr>
      </w:pPr>
      <w:r>
        <w:rPr>
          <w:sz w:val="31"/>
        </w:rPr>
        <w:t>腹泻护理</w:t>
      </w:r>
    </w:p>
    <w:p>
      <w:pPr>
        <w:pStyle w:val="ListParagraph"/>
        <w:numPr>
          <w:ilvl w:val="0"/>
          <w:numId w:val="227"/>
        </w:numPr>
        <w:tabs>
          <w:tab w:val="left" w:pos="1092"/>
        </w:tabs>
        <w:spacing w:before="70" w:after="0" w:line="240" w:lineRule="auto"/>
        <w:ind w:left="1092" w:right="0" w:hanging="318"/>
        <w:jc w:val="left"/>
        <w:rPr>
          <w:sz w:val="31"/>
        </w:rPr>
      </w:pPr>
      <w:r>
        <w:rPr>
          <w:spacing w:val="-3"/>
          <w:sz w:val="31"/>
        </w:rPr>
        <w:t>用药护理：</w:t>
      </w:r>
      <w:r>
        <w:rPr>
          <w:b/>
          <w:color w:val="A4001F"/>
          <w:sz w:val="31"/>
        </w:rPr>
        <w:t>饭后</w:t>
      </w:r>
      <w:r>
        <w:rPr>
          <w:color w:val="A4001F"/>
          <w:sz w:val="31"/>
        </w:rPr>
        <w:t>服用柳氮磺胺吡啶</w:t>
      </w:r>
    </w:p>
    <w:p>
      <w:pPr>
        <w:pStyle w:val="ListParagraph"/>
        <w:numPr>
          <w:ilvl w:val="0"/>
          <w:numId w:val="227"/>
        </w:numPr>
        <w:tabs>
          <w:tab w:val="left" w:pos="1092"/>
          <w:tab w:val="left" w:pos="2664"/>
        </w:tabs>
        <w:spacing w:before="71" w:after="0" w:line="240" w:lineRule="auto"/>
        <w:ind w:left="1092" w:right="0" w:hanging="318"/>
        <w:jc w:val="left"/>
        <w:rPr>
          <w:sz w:val="31"/>
        </w:rPr>
      </w:pPr>
      <w:r>
        <w:rPr>
          <w:sz w:val="31"/>
        </w:rPr>
        <w:t>心理护理</w:t>
        <w:tab/>
        <w:t>病人易出现抑郁或焦虑</w:t>
      </w:r>
    </w:p>
    <w:p>
      <w:pPr>
        <w:pStyle w:val="BodyText"/>
        <w:spacing w:before="71"/>
      </w:pPr>
      <w:r>
        <w:t>（七）健康教育</w:t>
      </w:r>
    </w:p>
    <w:p>
      <w:pPr>
        <w:pStyle w:val="ListParagraph"/>
        <w:numPr>
          <w:ilvl w:val="0"/>
          <w:numId w:val="226"/>
        </w:numPr>
        <w:tabs>
          <w:tab w:val="left" w:pos="1092"/>
        </w:tabs>
        <w:spacing w:before="71" w:after="0" w:line="240" w:lineRule="auto"/>
        <w:ind w:left="1092" w:right="0" w:hanging="318"/>
        <w:jc w:val="left"/>
        <w:rPr>
          <w:sz w:val="31"/>
        </w:rPr>
      </w:pPr>
      <w:r>
        <w:rPr>
          <w:sz w:val="31"/>
        </w:rPr>
        <w:t>向病人及家属介绍有关的疾病知识</w:t>
      </w:r>
    </w:p>
    <w:p>
      <w:pPr>
        <w:pStyle w:val="ListParagraph"/>
        <w:numPr>
          <w:ilvl w:val="0"/>
          <w:numId w:val="226"/>
        </w:numPr>
        <w:tabs>
          <w:tab w:val="left" w:pos="1092"/>
        </w:tabs>
        <w:spacing w:before="71" w:after="0" w:line="283" w:lineRule="auto"/>
        <w:ind w:left="140" w:right="468" w:firstLine="633"/>
        <w:jc w:val="left"/>
        <w:rPr>
          <w:sz w:val="31"/>
        </w:rPr>
      </w:pPr>
      <w:r>
        <w:rPr>
          <w:spacing w:val="-9"/>
          <w:sz w:val="31"/>
        </w:rPr>
        <w:t>指导病人自觉地进行自我护理和自我心理调节，合理安排休息与活动，合理饮食，以</w:t>
      </w:r>
      <w:r>
        <w:rPr>
          <w:sz w:val="31"/>
        </w:rPr>
        <w:t>提高机体抵抗力</w:t>
      </w:r>
    </w:p>
    <w:p>
      <w:pPr>
        <w:pStyle w:val="ListParagraph"/>
        <w:numPr>
          <w:ilvl w:val="0"/>
          <w:numId w:val="226"/>
        </w:numPr>
        <w:tabs>
          <w:tab w:val="left" w:pos="1092"/>
        </w:tabs>
        <w:spacing w:before="0" w:after="0" w:line="283" w:lineRule="auto"/>
        <w:ind w:left="140" w:right="468" w:firstLine="633"/>
        <w:jc w:val="left"/>
        <w:rPr>
          <w:sz w:val="31"/>
        </w:rPr>
      </w:pPr>
      <w:r>
        <w:rPr>
          <w:spacing w:val="-2"/>
          <w:sz w:val="31"/>
        </w:rPr>
        <w:t>教会病人和家属识别有关的</w:t>
      </w:r>
      <w:r>
        <w:rPr>
          <w:b/>
          <w:sz w:val="31"/>
        </w:rPr>
        <w:t>诱发因素</w:t>
      </w:r>
      <w:r>
        <w:rPr>
          <w:spacing w:val="-15"/>
          <w:sz w:val="31"/>
        </w:rPr>
        <w:t>，如饮食失调、精神紧张、过度劳累等，并尽量</w:t>
      </w:r>
      <w:r>
        <w:rPr>
          <w:sz w:val="31"/>
        </w:rPr>
        <w:t>避免。</w:t>
      </w:r>
    </w:p>
    <w:p>
      <w:pPr>
        <w:spacing w:after="0" w:line="283" w:lineRule="auto"/>
        <w:jc w:val="left"/>
        <w:rPr>
          <w:sz w:val="31"/>
        </w:rPr>
        <w:sectPr>
          <w:pgSz w:w="17860" w:h="25260"/>
          <w:pgMar w:top="1860" w:right="2220" w:bottom="280" w:left="2560" w:header="708" w:footer="708"/>
          <w:pgNumType w:start="13"/>
          <w:cols w:space="708"/>
        </w:sectPr>
      </w:pPr>
    </w:p>
    <w:p>
      <w:pPr>
        <w:pStyle w:val="ListParagraph"/>
        <w:numPr>
          <w:ilvl w:val="0"/>
          <w:numId w:val="226"/>
        </w:numPr>
        <w:tabs>
          <w:tab w:val="left" w:pos="1092"/>
        </w:tabs>
        <w:spacing w:before="49" w:after="0" w:line="240" w:lineRule="auto"/>
        <w:ind w:left="1092" w:right="0" w:hanging="318"/>
        <w:jc w:val="left"/>
        <w:rPr>
          <w:sz w:val="31"/>
        </w:rPr>
      </w:pPr>
      <w:r>
        <w:rPr>
          <w:sz w:val="31"/>
        </w:rPr>
        <w:t>嘱病人坚持治疗，定期门诊复诊</w:t>
      </w:r>
    </w:p>
    <w:p>
      <w:pPr>
        <w:pStyle w:val="ListParagraph"/>
        <w:numPr>
          <w:ilvl w:val="0"/>
          <w:numId w:val="226"/>
        </w:numPr>
        <w:tabs>
          <w:tab w:val="left" w:pos="1092"/>
        </w:tabs>
        <w:spacing w:before="72" w:after="0" w:line="283" w:lineRule="auto"/>
        <w:ind w:left="140" w:right="459" w:firstLine="633"/>
        <w:jc w:val="left"/>
        <w:rPr>
          <w:sz w:val="31"/>
        </w:rPr>
      </w:pPr>
      <w:r>
        <w:rPr>
          <w:spacing w:val="-15"/>
          <w:sz w:val="31"/>
        </w:rPr>
        <w:t>遵医嘱用药，不随意更换药物或停药，教会病人识别药物的不良反应，以便出现时能</w:t>
      </w:r>
      <w:r>
        <w:rPr>
          <w:sz w:val="31"/>
        </w:rPr>
        <w:t>及时就诊</w:t>
      </w:r>
    </w:p>
    <w:p>
      <w:pPr>
        <w:pStyle w:val="BodyText"/>
        <w:spacing w:before="5"/>
        <w:ind w:left="0"/>
        <w:rPr>
          <w:sz w:val="36"/>
        </w:rPr>
      </w:pPr>
    </w:p>
    <w:p>
      <w:pPr>
        <w:pStyle w:val="Heading1"/>
        <w:tabs>
          <w:tab w:val="left" w:pos="1267"/>
        </w:tabs>
        <w:ind w:left="0" w:right="331"/>
        <w:jc w:val="center"/>
      </w:pPr>
      <w:r>
        <w:t>第六节</w:t>
        <w:tab/>
        <w:t>小儿腹泻的护理</w:t>
      </w:r>
    </w:p>
    <w:p>
      <w:pPr>
        <w:pStyle w:val="BodyText"/>
        <w:ind w:left="0"/>
        <w:rPr>
          <w:b/>
          <w:sz w:val="42"/>
        </w:rPr>
      </w:pPr>
    </w:p>
    <w:p>
      <w:pPr>
        <w:pStyle w:val="BodyText"/>
        <w:spacing w:before="1" w:line="283" w:lineRule="auto"/>
        <w:ind w:left="140" w:right="299" w:firstLine="633"/>
      </w:pPr>
      <w:r>
        <w:rPr>
          <w:spacing w:val="-14"/>
        </w:rPr>
        <w:t xml:space="preserve">小儿腹泻或称腹泻病，是由多病原、多因素引起的以大便次数增多和大便性状改变为特 </w:t>
      </w:r>
      <w:r>
        <w:rPr>
          <w:spacing w:val="-25"/>
        </w:rPr>
        <w:t>点的一组临床综合征，严重者可伴有脱水、酸碱失衡及电解质紊乱，是婴幼儿时期的常见病。</w:t>
      </w:r>
    </w:p>
    <w:p>
      <w:pPr>
        <w:pStyle w:val="BodyText"/>
        <w:spacing w:line="396" w:lineRule="exact"/>
      </w:pPr>
      <w:r>
        <w:t>多发生在 2 岁以下小儿。</w:t>
      </w:r>
    </w:p>
    <w:p>
      <w:pPr>
        <w:pStyle w:val="BodyText"/>
        <w:spacing w:before="70"/>
      </w:pPr>
      <w:r>
        <w:t>一年四季均可发病，夏秋季发病率最高。</w:t>
      </w:r>
    </w:p>
    <w:p>
      <w:pPr>
        <w:pStyle w:val="BodyText"/>
        <w:spacing w:before="1"/>
        <w:ind w:left="0"/>
        <w:rPr>
          <w:sz w:val="42"/>
        </w:rPr>
      </w:pPr>
    </w:p>
    <w:p>
      <w:pPr>
        <w:pStyle w:val="Heading1"/>
      </w:pPr>
      <w:r>
        <w:t>一、病因和发病机制</w:t>
      </w:r>
    </w:p>
    <w:p>
      <w:pPr>
        <w:pStyle w:val="BodyText"/>
        <w:spacing w:before="72" w:line="283" w:lineRule="auto"/>
        <w:ind w:right="10719"/>
      </w:pPr>
      <w:r>
        <w:t>（一）病因1.易感因素</w:t>
      </w:r>
    </w:p>
    <w:p>
      <w:pPr>
        <w:pStyle w:val="ListParagraph"/>
        <w:numPr>
          <w:ilvl w:val="0"/>
          <w:numId w:val="225"/>
        </w:numPr>
        <w:tabs>
          <w:tab w:val="left" w:pos="1564"/>
        </w:tabs>
        <w:spacing w:before="0" w:after="0" w:line="396" w:lineRule="exact"/>
        <w:ind w:left="1563" w:right="0" w:hanging="790"/>
        <w:jc w:val="left"/>
        <w:rPr>
          <w:sz w:val="31"/>
        </w:rPr>
      </w:pPr>
      <w:r>
        <w:rPr>
          <w:sz w:val="31"/>
        </w:rPr>
        <w:t>婴幼儿消化系统发育不完善；</w:t>
      </w:r>
    </w:p>
    <w:p>
      <w:pPr>
        <w:pStyle w:val="ListParagraph"/>
        <w:numPr>
          <w:ilvl w:val="0"/>
          <w:numId w:val="225"/>
        </w:numPr>
        <w:tabs>
          <w:tab w:val="left" w:pos="1564"/>
        </w:tabs>
        <w:spacing w:before="71" w:after="0" w:line="240" w:lineRule="auto"/>
        <w:ind w:left="1563" w:right="0" w:hanging="790"/>
        <w:jc w:val="left"/>
        <w:rPr>
          <w:sz w:val="31"/>
        </w:rPr>
      </w:pPr>
      <w:r>
        <w:rPr>
          <w:sz w:val="31"/>
        </w:rPr>
        <w:t>生长发育快；</w:t>
      </w:r>
    </w:p>
    <w:p>
      <w:pPr>
        <w:pStyle w:val="ListParagraph"/>
        <w:numPr>
          <w:ilvl w:val="0"/>
          <w:numId w:val="225"/>
        </w:numPr>
        <w:tabs>
          <w:tab w:val="left" w:pos="1535"/>
        </w:tabs>
        <w:spacing w:before="71" w:after="0" w:line="283" w:lineRule="auto"/>
        <w:ind w:left="140" w:right="429" w:firstLine="604"/>
        <w:jc w:val="left"/>
        <w:rPr>
          <w:sz w:val="31"/>
        </w:rPr>
      </w:pPr>
      <w:r>
        <w:rPr>
          <w:spacing w:val="-2"/>
          <w:sz w:val="31"/>
        </w:rPr>
        <w:t>机体防御功能较差：胃酸低、血液中免疫球蛋白和胃肠道</w:t>
      </w:r>
      <w:r>
        <w:rPr>
          <w:sz w:val="31"/>
        </w:rPr>
        <w:t>SIgA</w:t>
      </w:r>
      <w:r>
        <w:rPr>
          <w:spacing w:val="8"/>
          <w:sz w:val="31"/>
        </w:rPr>
        <w:t xml:space="preserve"> 均较低，对感染的</w:t>
      </w:r>
      <w:r>
        <w:rPr>
          <w:sz w:val="31"/>
        </w:rPr>
        <w:t>防御能力差；</w:t>
      </w:r>
    </w:p>
    <w:p>
      <w:pPr>
        <w:pStyle w:val="ListParagraph"/>
        <w:numPr>
          <w:ilvl w:val="0"/>
          <w:numId w:val="225"/>
        </w:numPr>
        <w:tabs>
          <w:tab w:val="left" w:pos="1564"/>
        </w:tabs>
        <w:spacing w:before="0" w:after="0" w:line="396" w:lineRule="exact"/>
        <w:ind w:left="1563" w:right="0" w:hanging="790"/>
        <w:jc w:val="left"/>
        <w:rPr>
          <w:sz w:val="31"/>
        </w:rPr>
      </w:pPr>
      <w:r>
        <w:rPr>
          <w:sz w:val="31"/>
        </w:rPr>
        <w:t>肠道菌群失调；</w:t>
      </w:r>
    </w:p>
    <w:p>
      <w:pPr>
        <w:pStyle w:val="ListParagraph"/>
        <w:numPr>
          <w:ilvl w:val="0"/>
          <w:numId w:val="225"/>
        </w:numPr>
        <w:tabs>
          <w:tab w:val="left" w:pos="1564"/>
        </w:tabs>
        <w:spacing w:before="70" w:after="0" w:line="283" w:lineRule="auto"/>
        <w:ind w:left="774" w:right="5368" w:firstLine="0"/>
        <w:jc w:val="left"/>
        <w:rPr>
          <w:sz w:val="31"/>
        </w:rPr>
      </w:pPr>
      <w:r>
        <w:rPr>
          <w:spacing w:val="4"/>
          <w:sz w:val="31"/>
        </w:rPr>
        <w:t>人工喂养：不能从母乳中获得</w:t>
      </w:r>
      <w:r>
        <w:rPr>
          <w:sz w:val="31"/>
        </w:rPr>
        <w:t>SIgA 等成分。2.感染因素</w:t>
      </w:r>
    </w:p>
    <w:p>
      <w:pPr>
        <w:pStyle w:val="ListParagraph"/>
        <w:numPr>
          <w:ilvl w:val="0"/>
          <w:numId w:val="224"/>
        </w:numPr>
        <w:tabs>
          <w:tab w:val="left" w:pos="1564"/>
        </w:tabs>
        <w:spacing w:before="0" w:after="0" w:line="283" w:lineRule="auto"/>
        <w:ind w:left="140" w:right="457" w:firstLine="633"/>
        <w:jc w:val="left"/>
        <w:rPr>
          <w:sz w:val="31"/>
        </w:rPr>
      </w:pPr>
      <w:r>
        <w:rPr>
          <w:spacing w:val="1"/>
          <w:sz w:val="31"/>
        </w:rPr>
        <w:t>肠道内感染：主要由病毒、细菌引起，秋冬季节的婴幼儿腹泻</w:t>
      </w:r>
      <w:r>
        <w:rPr>
          <w:sz w:val="31"/>
        </w:rPr>
        <w:t xml:space="preserve">80%以上是由病毒 </w:t>
      </w:r>
      <w:r>
        <w:rPr>
          <w:spacing w:val="-7"/>
          <w:sz w:val="31"/>
        </w:rPr>
        <w:t>感染所致，以轮状病毒感染最为常见；细菌感染</w:t>
      </w:r>
      <w:r>
        <w:rPr>
          <w:sz w:val="31"/>
        </w:rPr>
        <w:t>（不包括法定传染病</w:t>
      </w:r>
      <w:r>
        <w:rPr>
          <w:spacing w:val="-150"/>
          <w:sz w:val="31"/>
        </w:rPr>
        <w:t>）</w:t>
      </w:r>
      <w:r>
        <w:rPr>
          <w:spacing w:val="-2"/>
          <w:sz w:val="31"/>
        </w:rPr>
        <w:t>以致病性大肠杆菌为</w:t>
      </w:r>
      <w:r>
        <w:rPr>
          <w:sz w:val="31"/>
        </w:rPr>
        <w:t>主。</w:t>
      </w:r>
    </w:p>
    <w:p>
      <w:pPr>
        <w:pStyle w:val="ListParagraph"/>
        <w:numPr>
          <w:ilvl w:val="0"/>
          <w:numId w:val="224"/>
        </w:numPr>
        <w:tabs>
          <w:tab w:val="left" w:pos="1564"/>
        </w:tabs>
        <w:spacing w:before="0" w:after="0" w:line="283" w:lineRule="auto"/>
        <w:ind w:left="140" w:right="428" w:firstLine="633"/>
        <w:jc w:val="left"/>
        <w:rPr>
          <w:sz w:val="31"/>
        </w:rPr>
      </w:pPr>
      <w:r>
        <w:rPr>
          <w:spacing w:val="-1"/>
          <w:sz w:val="31"/>
        </w:rPr>
        <w:t>肠道外感染：如肺炎等疾病可因发热、病原体毒素作用使消化功能紊乱或肠道外</w:t>
      </w:r>
      <w:r>
        <w:rPr>
          <w:sz w:val="31"/>
        </w:rPr>
        <w:t>感染的病原同时感染肠道而引起腹泻。</w:t>
      </w:r>
    </w:p>
    <w:p>
      <w:pPr>
        <w:pStyle w:val="BodyText"/>
        <w:spacing w:line="396" w:lineRule="exact"/>
      </w:pPr>
      <w:r>
        <w:rPr>
          <w:spacing w:val="-1"/>
        </w:rPr>
        <w:t>3.非感染性因素</w:t>
      </w:r>
    </w:p>
    <w:p>
      <w:pPr>
        <w:pStyle w:val="ListParagraph"/>
        <w:numPr>
          <w:ilvl w:val="0"/>
          <w:numId w:val="223"/>
        </w:numPr>
        <w:tabs>
          <w:tab w:val="left" w:pos="1564"/>
        </w:tabs>
        <w:spacing w:before="68" w:after="0" w:line="240" w:lineRule="auto"/>
        <w:ind w:left="1563" w:right="0" w:hanging="790"/>
        <w:jc w:val="left"/>
        <w:rPr>
          <w:sz w:val="31"/>
        </w:rPr>
      </w:pPr>
      <w:r>
        <w:rPr>
          <w:sz w:val="31"/>
        </w:rPr>
        <w:t>饮食因素：主要是喂养不当。</w:t>
      </w:r>
    </w:p>
    <w:p>
      <w:pPr>
        <w:pStyle w:val="ListParagraph"/>
        <w:numPr>
          <w:ilvl w:val="0"/>
          <w:numId w:val="223"/>
        </w:numPr>
        <w:tabs>
          <w:tab w:val="left" w:pos="1564"/>
        </w:tabs>
        <w:spacing w:before="71" w:after="0" w:line="240" w:lineRule="auto"/>
        <w:ind w:left="1563" w:right="0" w:hanging="790"/>
        <w:jc w:val="left"/>
        <w:rPr>
          <w:sz w:val="31"/>
        </w:rPr>
      </w:pPr>
      <w:r>
        <w:rPr>
          <w:sz w:val="31"/>
        </w:rPr>
        <w:t>过敏因素：如对牛奶及某些食物成分过敏或不耐受而引起腹泻。</w:t>
      </w:r>
    </w:p>
    <w:p>
      <w:pPr>
        <w:pStyle w:val="ListParagraph"/>
        <w:numPr>
          <w:ilvl w:val="0"/>
          <w:numId w:val="223"/>
        </w:numPr>
        <w:tabs>
          <w:tab w:val="left" w:pos="1564"/>
        </w:tabs>
        <w:spacing w:before="71" w:after="0" w:line="283" w:lineRule="auto"/>
        <w:ind w:left="140" w:right="428" w:firstLine="633"/>
        <w:jc w:val="left"/>
        <w:rPr>
          <w:sz w:val="31"/>
        </w:rPr>
      </w:pPr>
      <w:r>
        <w:rPr>
          <w:spacing w:val="-1"/>
          <w:sz w:val="31"/>
        </w:rPr>
        <w:t>气候因素：腹部受凉使肠蠕动增加或天气过热使消化液分泌减少等可诱发消化功</w:t>
      </w:r>
      <w:r>
        <w:rPr>
          <w:sz w:val="31"/>
        </w:rPr>
        <w:t>能紊乱而引起腹泻。</w:t>
      </w:r>
    </w:p>
    <w:p>
      <w:pPr>
        <w:pStyle w:val="BodyText"/>
        <w:spacing w:line="396" w:lineRule="exact"/>
      </w:pPr>
      <w:r>
        <w:t>（二）发病机制</w:t>
      </w:r>
    </w:p>
    <w:p>
      <w:pPr>
        <w:pStyle w:val="ListParagraph"/>
        <w:numPr>
          <w:ilvl w:val="0"/>
          <w:numId w:val="222"/>
        </w:numPr>
        <w:tabs>
          <w:tab w:val="left" w:pos="1092"/>
        </w:tabs>
        <w:spacing w:before="71" w:after="0" w:line="283" w:lineRule="auto"/>
        <w:ind w:left="140" w:right="468" w:firstLine="633"/>
        <w:jc w:val="left"/>
        <w:rPr>
          <w:sz w:val="31"/>
        </w:rPr>
      </w:pPr>
      <w:r>
        <w:rPr>
          <w:spacing w:val="-15"/>
          <w:sz w:val="31"/>
        </w:rPr>
        <w:t>感染性腹泻：病原微生物进入消化道，或通过带菌者传播。能否引起肠道感染，取决</w:t>
      </w:r>
      <w:r>
        <w:rPr>
          <w:sz w:val="31"/>
        </w:rPr>
        <w:t>于宿主的防御能力、病原微生物数量的多少及毒力。</w:t>
      </w:r>
    </w:p>
    <w:p>
      <w:pPr>
        <w:pStyle w:val="BodyText"/>
        <w:spacing w:line="283" w:lineRule="auto"/>
        <w:ind w:left="140" w:right="264" w:firstLine="633"/>
      </w:pPr>
      <w:r>
        <w:rPr>
          <w:spacing w:val="-1"/>
        </w:rPr>
        <w:t xml:space="preserve">病原体侵入消化道，可致肠黏膜发生充血、水肿、炎症细胞浸润、溃疡和渗出等病变， </w:t>
      </w:r>
      <w:r>
        <w:t>使食物的消化、吸收发生障碍，未消化的食物被细菌分解（腐败、发酵），</w:t>
      </w:r>
      <w:r>
        <w:rPr>
          <w:spacing w:val="-3"/>
        </w:rPr>
        <w:t>其产物造成肠蠕</w:t>
      </w:r>
      <w:r>
        <w:rPr>
          <w:spacing w:val="-6"/>
        </w:rPr>
        <w:t xml:space="preserve">动亢进及肠腔内渗透压升高引起腹泻。另外，病原体产生毒素，使小肠液分泌增加，超过结 </w:t>
      </w:r>
      <w:r>
        <w:rPr>
          <w:spacing w:val="-7"/>
        </w:rPr>
        <w:t>肠的吸收能力导致腹泻。腹泻后丢失大量的水和电解质，引起脱水、酸中毒及电解质紊乱。</w:t>
      </w:r>
    </w:p>
    <w:p>
      <w:pPr>
        <w:pStyle w:val="ListParagraph"/>
        <w:numPr>
          <w:ilvl w:val="0"/>
          <w:numId w:val="222"/>
        </w:numPr>
        <w:tabs>
          <w:tab w:val="left" w:pos="1092"/>
        </w:tabs>
        <w:spacing w:before="0" w:after="0" w:line="283" w:lineRule="auto"/>
        <w:ind w:left="140" w:right="466" w:firstLine="633"/>
        <w:jc w:val="both"/>
        <w:rPr>
          <w:sz w:val="31"/>
        </w:rPr>
      </w:pPr>
      <w:r>
        <w:rPr>
          <w:spacing w:val="-14"/>
          <w:sz w:val="31"/>
        </w:rPr>
        <w:t>非感染性腹泻：主要由饮食不当引起。当摄入食物的量过多或食物的质发生改变，食</w:t>
      </w:r>
      <w:r>
        <w:rPr>
          <w:spacing w:val="-10"/>
          <w:sz w:val="31"/>
        </w:rPr>
        <w:t>物不能被充分消化吸收而堆积于小肠上部，使局部酸度减低，肠道下部细菌上移和繁殖，使</w:t>
      </w:r>
      <w:r>
        <w:rPr>
          <w:spacing w:val="-9"/>
          <w:sz w:val="31"/>
        </w:rPr>
        <w:t>未消化的食物发生腐败和发酵造成消化功能紊乱、肠蠕动亢进，引起腹泻、脱水、电解质紊</w:t>
      </w:r>
      <w:r>
        <w:rPr>
          <w:sz w:val="31"/>
        </w:rPr>
        <w:t>乱。</w:t>
      </w:r>
    </w:p>
    <w:p>
      <w:pPr>
        <w:pStyle w:val="BodyText"/>
        <w:ind w:left="0"/>
        <w:rPr>
          <w:sz w:val="36"/>
        </w:rPr>
      </w:pPr>
    </w:p>
    <w:p>
      <w:pPr>
        <w:pStyle w:val="Heading1"/>
        <w:spacing w:before="1"/>
      </w:pPr>
      <w:r>
        <w:t>二、临床表现</w:t>
      </w:r>
    </w:p>
    <w:p>
      <w:pPr>
        <w:spacing w:after="0"/>
        <w:sectPr>
          <w:pgSz w:w="17860" w:h="25260"/>
          <w:pgMar w:top="1860" w:right="2220" w:bottom="280" w:left="2560" w:header="708" w:footer="708"/>
          <w:pgNumType w:start="14"/>
          <w:cols w:space="708"/>
        </w:sectPr>
      </w:pPr>
    </w:p>
    <w:p>
      <w:pPr>
        <w:pStyle w:val="BodyText"/>
        <w:spacing w:before="49" w:line="283" w:lineRule="auto"/>
        <w:ind w:left="140" w:right="309" w:firstLine="633"/>
      </w:pPr>
      <w:r>
        <w:rPr>
          <w:spacing w:val="-9"/>
        </w:rPr>
        <w:t>腹泻根据病因分为感染性腹泻和非感染性腹泻；根据病程分为急性腹泻</w:t>
      </w:r>
      <w:r>
        <w:t>（</w:t>
      </w:r>
      <w:r>
        <w:rPr>
          <w:spacing w:val="-2"/>
        </w:rPr>
        <w:t>病程＜</w:t>
      </w:r>
      <w:r>
        <w:rPr>
          <w:spacing w:val="-4"/>
        </w:rPr>
        <w:t>2</w:t>
      </w:r>
      <w:r>
        <w:rPr>
          <w:spacing w:val="66"/>
        </w:rPr>
        <w:t xml:space="preserve"> 周</w:t>
      </w:r>
      <w:r>
        <w:rPr>
          <w:spacing w:val="-76"/>
        </w:rPr>
        <w:t>）</w:t>
      </w:r>
      <w:r>
        <w:rPr>
          <w:spacing w:val="-15"/>
        </w:rPr>
        <w:t>、</w:t>
      </w:r>
      <w:r>
        <w:t>迁延性腹泻（</w:t>
      </w:r>
      <w:r>
        <w:rPr>
          <w:spacing w:val="-14"/>
        </w:rPr>
        <w:t xml:space="preserve">病程在 </w:t>
      </w:r>
      <w:r>
        <w:t>2</w:t>
      </w:r>
      <w:r>
        <w:rPr>
          <w:spacing w:val="-15"/>
        </w:rPr>
        <w:t xml:space="preserve"> 周</w:t>
      </w:r>
      <w:r>
        <w:t>～2</w:t>
      </w:r>
      <w:r>
        <w:rPr>
          <w:spacing w:val="-11"/>
        </w:rPr>
        <w:t xml:space="preserve"> 个月</w:t>
      </w:r>
      <w:r>
        <w:t>）和慢性腹泻（</w:t>
      </w:r>
      <w:r>
        <w:rPr>
          <w:spacing w:val="-4"/>
        </w:rPr>
        <w:t>病程＞</w:t>
      </w:r>
      <w:r>
        <w:rPr>
          <w:spacing w:val="-11"/>
        </w:rPr>
        <w:t>2 个月</w:t>
      </w:r>
      <w:r>
        <w:t>）；根据病情分为轻型腹泻及重型腹泻。</w:t>
      </w:r>
    </w:p>
    <w:p>
      <w:pPr>
        <w:pStyle w:val="BodyText"/>
        <w:spacing w:line="396" w:lineRule="exact"/>
      </w:pPr>
      <w:r>
        <w:t>（一）轻型腹泻</w:t>
      </w:r>
    </w:p>
    <w:p>
      <w:pPr>
        <w:pStyle w:val="BodyText"/>
        <w:spacing w:before="71" w:line="283" w:lineRule="auto"/>
        <w:ind w:left="140" w:right="266" w:firstLine="633"/>
      </w:pPr>
      <w:r>
        <w:rPr>
          <w:spacing w:val="-1"/>
        </w:rPr>
        <w:t>多为饮食因素或肠道外感染所致，以胃肠道症状为主，表现为食欲缺乏、偶有呕吐，大</w:t>
      </w:r>
      <w:r>
        <w:rPr>
          <w:spacing w:val="-3"/>
        </w:rPr>
        <w:t xml:space="preserve">便次数增多，但一般每日在 </w:t>
      </w:r>
      <w:r>
        <w:t>10</w:t>
      </w:r>
      <w:r>
        <w:rPr>
          <w:spacing w:val="-2"/>
        </w:rPr>
        <w:t xml:space="preserve"> 次以内，每次大便量不多，一般为黄色或黄绿色稀水样，常见</w:t>
      </w:r>
      <w:r>
        <w:rPr>
          <w:spacing w:val="-13"/>
        </w:rPr>
        <w:t>白色或黄白色奶瓣和泡沫。患儿体温大多正常，无明显脱水征及全身中毒症状，经治疗多  在数日内痊愈。</w:t>
      </w:r>
    </w:p>
    <w:p>
      <w:pPr>
        <w:pStyle w:val="BodyText"/>
        <w:spacing w:line="394" w:lineRule="exact"/>
      </w:pPr>
      <w:r>
        <w:t>（二）重型腹泻</w:t>
      </w:r>
    </w:p>
    <w:p>
      <w:pPr>
        <w:pStyle w:val="BodyText"/>
        <w:spacing w:before="71" w:line="283" w:lineRule="auto"/>
        <w:ind w:left="140" w:right="425" w:firstLine="633"/>
      </w:pPr>
      <w:r>
        <w:rPr>
          <w:spacing w:val="-8"/>
        </w:rPr>
        <w:t>多由肠道内感染引起，除有较重的胃肠道症状以外，还有明显的脱水、电解质紊乱、酸</w:t>
      </w:r>
      <w:r>
        <w:t>碱失衡及全身中毒症状。</w:t>
      </w:r>
    </w:p>
    <w:p>
      <w:pPr>
        <w:pStyle w:val="ListParagraph"/>
        <w:numPr>
          <w:ilvl w:val="0"/>
          <w:numId w:val="221"/>
        </w:numPr>
        <w:tabs>
          <w:tab w:val="left" w:pos="1092"/>
        </w:tabs>
        <w:spacing w:before="0" w:after="0" w:line="283" w:lineRule="auto"/>
        <w:ind w:left="140" w:right="418" w:firstLine="633"/>
        <w:jc w:val="left"/>
        <w:rPr>
          <w:sz w:val="31"/>
        </w:rPr>
      </w:pPr>
      <w:r>
        <w:rPr>
          <w:spacing w:val="-5"/>
          <w:sz w:val="31"/>
        </w:rPr>
        <w:t xml:space="preserve">胃肠道症状 食欲缺乏，常有呕吐，腹泻频繁，大便每日 </w:t>
      </w:r>
      <w:r>
        <w:rPr>
          <w:sz w:val="31"/>
        </w:rPr>
        <w:t>10</w:t>
      </w:r>
      <w:r>
        <w:rPr>
          <w:spacing w:val="-6"/>
          <w:sz w:val="31"/>
        </w:rPr>
        <w:t xml:space="preserve"> 余次至数十次，多为黄水</w:t>
      </w:r>
      <w:r>
        <w:rPr>
          <w:sz w:val="31"/>
        </w:rPr>
        <w:t>样便或蛋花汤样便，量多，有少量黏液。</w:t>
      </w:r>
    </w:p>
    <w:p>
      <w:pPr>
        <w:pStyle w:val="ListParagraph"/>
        <w:numPr>
          <w:ilvl w:val="0"/>
          <w:numId w:val="221"/>
        </w:numPr>
        <w:tabs>
          <w:tab w:val="left" w:pos="1092"/>
        </w:tabs>
        <w:spacing w:before="0" w:after="0" w:line="397" w:lineRule="exact"/>
        <w:ind w:left="1092" w:right="0" w:hanging="318"/>
        <w:jc w:val="left"/>
        <w:rPr>
          <w:sz w:val="31"/>
        </w:rPr>
      </w:pPr>
      <w:r>
        <w:rPr>
          <w:sz w:val="31"/>
        </w:rPr>
        <w:t>全身中毒症状 发热、烦躁不安、精神萎靡、嗜睡甚至昏迷、休克。</w:t>
      </w:r>
    </w:p>
    <w:p>
      <w:pPr>
        <w:pStyle w:val="ListParagraph"/>
        <w:numPr>
          <w:ilvl w:val="0"/>
          <w:numId w:val="221"/>
        </w:numPr>
        <w:tabs>
          <w:tab w:val="left" w:pos="1092"/>
        </w:tabs>
        <w:spacing w:before="69" w:after="0" w:line="283" w:lineRule="auto"/>
        <w:ind w:left="140" w:right="447" w:firstLine="633"/>
        <w:jc w:val="left"/>
        <w:rPr>
          <w:sz w:val="31"/>
        </w:rPr>
      </w:pPr>
      <w:r>
        <w:rPr>
          <w:spacing w:val="-1"/>
          <w:sz w:val="31"/>
        </w:rPr>
        <w:t>水、电解质和酸碱平衡紊乱 主要表现为脱水、代谢性酸中毒、低钾血症、低钙血症</w:t>
      </w:r>
      <w:r>
        <w:rPr>
          <w:sz w:val="31"/>
        </w:rPr>
        <w:t>和低镁血症等。</w:t>
      </w:r>
    </w:p>
    <w:p>
      <w:pPr>
        <w:pStyle w:val="ListParagraph"/>
        <w:numPr>
          <w:ilvl w:val="0"/>
          <w:numId w:val="220"/>
        </w:numPr>
        <w:tabs>
          <w:tab w:val="left" w:pos="1564"/>
        </w:tabs>
        <w:spacing w:before="0" w:after="0" w:line="283" w:lineRule="auto"/>
        <w:ind w:left="774" w:right="428" w:firstLine="0"/>
        <w:jc w:val="left"/>
        <w:rPr>
          <w:sz w:val="31"/>
        </w:rPr>
      </w:pPr>
      <w:r>
        <w:rPr>
          <w:sz w:val="31"/>
        </w:rPr>
        <w:t>脱 水                                                                1）由于吐、泻丢失体液和摄入量不足，使体液总量减少，导致不同程度的脱水（</w:t>
      </w:r>
      <w:r>
        <w:rPr>
          <w:spacing w:val="-10"/>
          <w:sz w:val="31"/>
        </w:rPr>
        <w:t>详见</w:t>
      </w:r>
    </w:p>
    <w:p>
      <w:pPr>
        <w:pStyle w:val="BodyText"/>
        <w:spacing w:line="396" w:lineRule="exact"/>
        <w:ind w:left="140"/>
      </w:pPr>
      <w:r>
        <w:drawing>
          <wp:anchor distT="0" distB="0" distL="0" distR="0" simplePos="0" relativeHeight="251664384" behindDoc="1" locked="0" layoutInCell="1" allowOverlap="1">
            <wp:simplePos x="0" y="0"/>
            <wp:positionH relativeFrom="page">
              <wp:posOffset>2082800</wp:posOffset>
            </wp:positionH>
            <wp:positionV relativeFrom="paragraph">
              <wp:posOffset>251912</wp:posOffset>
            </wp:positionV>
            <wp:extent cx="7186551" cy="2977038"/>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7186551" cy="2977038"/>
                    </a:xfrm>
                    <a:prstGeom prst="rect">
                      <a:avLst/>
                    </a:prstGeom>
                  </pic:spPr>
                </pic:pic>
              </a:graphicData>
            </a:graphic>
          </wp:anchor>
        </w:drawing>
      </w:r>
      <w:r>
        <w:t>下表格）</w:t>
      </w:r>
    </w:p>
    <w:p>
      <w:pPr>
        <w:pStyle w:val="BodyText"/>
        <w:spacing w:before="9" w:after="1"/>
        <w:ind w:left="0"/>
        <w:rPr>
          <w:sz w:val="11"/>
        </w:rPr>
      </w:pPr>
    </w:p>
    <w:tbl>
      <w:tblPr>
        <w:tblStyle w:val="TableNormal1"/>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68"/>
        <w:gridCol w:w="2402"/>
        <w:gridCol w:w="1990"/>
        <w:gridCol w:w="3406"/>
      </w:tblGrid>
      <w:tr>
        <w:tblPrEx>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5"/>
          <w:jc w:val="left"/>
        </w:trPr>
        <w:tc>
          <w:tcPr>
            <w:tcW w:w="2868" w:type="dxa"/>
          </w:tcPr>
          <w:p>
            <w:pPr>
              <w:pStyle w:val="TableParagraph"/>
              <w:spacing w:before="0"/>
              <w:ind w:left="0"/>
              <w:rPr>
                <w:rFonts w:ascii="Times New Roman"/>
                <w:sz w:val="30"/>
              </w:rPr>
            </w:pPr>
          </w:p>
        </w:tc>
        <w:tc>
          <w:tcPr>
            <w:tcW w:w="2402" w:type="dxa"/>
          </w:tcPr>
          <w:p>
            <w:pPr>
              <w:pStyle w:val="TableParagraph"/>
              <w:spacing w:before="0" w:line="359" w:lineRule="exact"/>
              <w:ind w:left="282"/>
              <w:rPr>
                <w:sz w:val="31"/>
              </w:rPr>
            </w:pPr>
            <w:r>
              <w:rPr>
                <w:sz w:val="31"/>
              </w:rPr>
              <w:t>轻 度</w:t>
            </w:r>
          </w:p>
        </w:tc>
        <w:tc>
          <w:tcPr>
            <w:tcW w:w="1990" w:type="dxa"/>
          </w:tcPr>
          <w:p>
            <w:pPr>
              <w:pStyle w:val="TableParagraph"/>
              <w:spacing w:before="0" w:line="359" w:lineRule="exact"/>
              <w:ind w:left="216"/>
              <w:rPr>
                <w:sz w:val="31"/>
              </w:rPr>
            </w:pPr>
            <w:r>
              <w:rPr>
                <w:sz w:val="31"/>
              </w:rPr>
              <w:t>中 度</w:t>
            </w:r>
          </w:p>
        </w:tc>
        <w:tc>
          <w:tcPr>
            <w:tcW w:w="3406" w:type="dxa"/>
          </w:tcPr>
          <w:p>
            <w:pPr>
              <w:pStyle w:val="TableParagraph"/>
              <w:spacing w:before="0" w:line="359" w:lineRule="exact"/>
              <w:ind w:left="185"/>
              <w:rPr>
                <w:sz w:val="31"/>
              </w:rPr>
            </w:pPr>
            <w:r>
              <w:rPr>
                <w:sz w:val="31"/>
              </w:rPr>
              <w:t>中重度</w:t>
            </w:r>
          </w:p>
        </w:tc>
      </w:tr>
      <w:tr>
        <w:tblPrEx>
          <w:tblW w:w="0" w:type="auto"/>
          <w:jc w:val="left"/>
          <w:tblInd w:w="724" w:type="dxa"/>
          <w:tblLayout w:type="fixed"/>
          <w:tblCellMar>
            <w:top w:w="0" w:type="dxa"/>
            <w:left w:w="0" w:type="dxa"/>
            <w:bottom w:w="0" w:type="dxa"/>
            <w:right w:w="0" w:type="dxa"/>
          </w:tblCellMar>
          <w:tblLook w:val="01E0"/>
        </w:tblPrEx>
        <w:trPr>
          <w:trHeight w:val="513"/>
          <w:jc w:val="left"/>
        </w:trPr>
        <w:tc>
          <w:tcPr>
            <w:tcW w:w="2868" w:type="dxa"/>
          </w:tcPr>
          <w:p>
            <w:pPr>
              <w:pStyle w:val="TableParagraph"/>
              <w:rPr>
                <w:sz w:val="31"/>
              </w:rPr>
            </w:pPr>
            <w:r>
              <w:rPr>
                <w:sz w:val="31"/>
              </w:rPr>
              <w:t>失水占体重百分比</w:t>
            </w:r>
          </w:p>
        </w:tc>
        <w:tc>
          <w:tcPr>
            <w:tcW w:w="2402" w:type="dxa"/>
          </w:tcPr>
          <w:p>
            <w:pPr>
              <w:pStyle w:val="TableParagraph"/>
              <w:ind w:left="282"/>
              <w:rPr>
                <w:sz w:val="31"/>
              </w:rPr>
            </w:pPr>
            <w:r>
              <w:rPr>
                <w:sz w:val="31"/>
              </w:rPr>
              <w:t>3%～5%</w:t>
            </w:r>
          </w:p>
        </w:tc>
        <w:tc>
          <w:tcPr>
            <w:tcW w:w="1990" w:type="dxa"/>
          </w:tcPr>
          <w:p>
            <w:pPr>
              <w:pStyle w:val="TableParagraph"/>
              <w:ind w:left="216"/>
              <w:rPr>
                <w:sz w:val="31"/>
              </w:rPr>
            </w:pPr>
            <w:r>
              <w:rPr>
                <w:sz w:val="31"/>
              </w:rPr>
              <w:t>5%～10%</w:t>
            </w:r>
          </w:p>
        </w:tc>
        <w:tc>
          <w:tcPr>
            <w:tcW w:w="3406" w:type="dxa"/>
          </w:tcPr>
          <w:p>
            <w:pPr>
              <w:pStyle w:val="TableParagraph"/>
              <w:ind w:left="185"/>
              <w:rPr>
                <w:sz w:val="31"/>
              </w:rPr>
            </w:pPr>
            <w:r>
              <w:rPr>
                <w:sz w:val="31"/>
              </w:rPr>
              <w:t>＞10%</w:t>
            </w:r>
          </w:p>
        </w:tc>
      </w:tr>
      <w:tr>
        <w:tblPrEx>
          <w:tblW w:w="0" w:type="auto"/>
          <w:jc w:val="left"/>
          <w:tblInd w:w="724" w:type="dxa"/>
          <w:tblLayout w:type="fixed"/>
          <w:tblCellMar>
            <w:top w:w="0" w:type="dxa"/>
            <w:left w:w="0" w:type="dxa"/>
            <w:bottom w:w="0" w:type="dxa"/>
            <w:right w:w="0" w:type="dxa"/>
          </w:tblCellMar>
          <w:tblLook w:val="01E0"/>
        </w:tblPrEx>
        <w:trPr>
          <w:trHeight w:val="512"/>
          <w:jc w:val="left"/>
        </w:trPr>
        <w:tc>
          <w:tcPr>
            <w:tcW w:w="2868" w:type="dxa"/>
          </w:tcPr>
          <w:p>
            <w:pPr>
              <w:pStyle w:val="TableParagraph"/>
              <w:spacing w:before="59"/>
              <w:rPr>
                <w:sz w:val="31"/>
              </w:rPr>
            </w:pPr>
            <w:r>
              <w:rPr>
                <w:sz w:val="31"/>
              </w:rPr>
              <w:t>精神状态</w:t>
            </w:r>
          </w:p>
        </w:tc>
        <w:tc>
          <w:tcPr>
            <w:tcW w:w="2402" w:type="dxa"/>
          </w:tcPr>
          <w:p>
            <w:pPr>
              <w:pStyle w:val="TableParagraph"/>
              <w:spacing w:before="59"/>
              <w:ind w:left="282"/>
              <w:rPr>
                <w:sz w:val="31"/>
              </w:rPr>
            </w:pPr>
            <w:r>
              <w:rPr>
                <w:sz w:val="31"/>
              </w:rPr>
              <w:t>稍差，略烦躁</w:t>
            </w:r>
          </w:p>
        </w:tc>
        <w:tc>
          <w:tcPr>
            <w:tcW w:w="1990" w:type="dxa"/>
          </w:tcPr>
          <w:p>
            <w:pPr>
              <w:pStyle w:val="TableParagraph"/>
              <w:spacing w:before="59"/>
              <w:ind w:left="216"/>
              <w:rPr>
                <w:sz w:val="31"/>
              </w:rPr>
            </w:pPr>
            <w:r>
              <w:rPr>
                <w:sz w:val="31"/>
              </w:rPr>
              <w:t>烦躁或萎靡</w:t>
            </w:r>
          </w:p>
        </w:tc>
        <w:tc>
          <w:tcPr>
            <w:tcW w:w="3406" w:type="dxa"/>
          </w:tcPr>
          <w:p>
            <w:pPr>
              <w:pStyle w:val="TableParagraph"/>
              <w:spacing w:before="59"/>
              <w:ind w:left="185"/>
              <w:rPr>
                <w:sz w:val="31"/>
              </w:rPr>
            </w:pPr>
            <w:r>
              <w:rPr>
                <w:sz w:val="31"/>
              </w:rPr>
              <w:t>昏睡甚至昏迷</w:t>
            </w:r>
          </w:p>
        </w:tc>
      </w:tr>
      <w:tr>
        <w:tblPrEx>
          <w:tblW w:w="0" w:type="auto"/>
          <w:jc w:val="left"/>
          <w:tblInd w:w="724" w:type="dxa"/>
          <w:tblLayout w:type="fixed"/>
          <w:tblCellMar>
            <w:top w:w="0" w:type="dxa"/>
            <w:left w:w="0" w:type="dxa"/>
            <w:bottom w:w="0" w:type="dxa"/>
            <w:right w:w="0" w:type="dxa"/>
          </w:tblCellMar>
          <w:tblLook w:val="01E0"/>
        </w:tblPrEx>
        <w:trPr>
          <w:trHeight w:val="513"/>
          <w:jc w:val="left"/>
        </w:trPr>
        <w:tc>
          <w:tcPr>
            <w:tcW w:w="2868" w:type="dxa"/>
          </w:tcPr>
          <w:p>
            <w:pPr>
              <w:pStyle w:val="TableParagraph"/>
              <w:rPr>
                <w:sz w:val="31"/>
              </w:rPr>
            </w:pPr>
            <w:r>
              <w:rPr>
                <w:sz w:val="31"/>
              </w:rPr>
              <w:t>皮肤弹性</w:t>
            </w:r>
          </w:p>
        </w:tc>
        <w:tc>
          <w:tcPr>
            <w:tcW w:w="2402" w:type="dxa"/>
          </w:tcPr>
          <w:p>
            <w:pPr>
              <w:pStyle w:val="TableParagraph"/>
              <w:ind w:left="282"/>
              <w:rPr>
                <w:sz w:val="31"/>
              </w:rPr>
            </w:pPr>
            <w:r>
              <w:rPr>
                <w:sz w:val="31"/>
              </w:rPr>
              <w:t>稍差</w:t>
            </w:r>
          </w:p>
        </w:tc>
        <w:tc>
          <w:tcPr>
            <w:tcW w:w="1990" w:type="dxa"/>
          </w:tcPr>
          <w:p>
            <w:pPr>
              <w:pStyle w:val="TableParagraph"/>
              <w:ind w:left="216"/>
              <w:rPr>
                <w:sz w:val="31"/>
              </w:rPr>
            </w:pPr>
            <w:r>
              <w:rPr>
                <w:w w:val="102"/>
                <w:sz w:val="31"/>
              </w:rPr>
              <w:t>差</w:t>
            </w:r>
          </w:p>
        </w:tc>
        <w:tc>
          <w:tcPr>
            <w:tcW w:w="3406" w:type="dxa"/>
          </w:tcPr>
          <w:p>
            <w:pPr>
              <w:pStyle w:val="TableParagraph"/>
              <w:ind w:left="185"/>
              <w:rPr>
                <w:sz w:val="31"/>
              </w:rPr>
            </w:pPr>
            <w:r>
              <w:rPr>
                <w:sz w:val="31"/>
              </w:rPr>
              <w:t>极差</w:t>
            </w:r>
          </w:p>
        </w:tc>
      </w:tr>
      <w:tr>
        <w:tblPrEx>
          <w:tblW w:w="0" w:type="auto"/>
          <w:jc w:val="left"/>
          <w:tblInd w:w="724" w:type="dxa"/>
          <w:tblLayout w:type="fixed"/>
          <w:tblCellMar>
            <w:top w:w="0" w:type="dxa"/>
            <w:left w:w="0" w:type="dxa"/>
            <w:bottom w:w="0" w:type="dxa"/>
            <w:right w:w="0" w:type="dxa"/>
          </w:tblCellMar>
          <w:tblLook w:val="01E0"/>
        </w:tblPrEx>
        <w:trPr>
          <w:trHeight w:val="513"/>
          <w:jc w:val="left"/>
        </w:trPr>
        <w:tc>
          <w:tcPr>
            <w:tcW w:w="2868" w:type="dxa"/>
          </w:tcPr>
          <w:p>
            <w:pPr>
              <w:pStyle w:val="TableParagraph"/>
              <w:spacing w:before="59"/>
              <w:rPr>
                <w:sz w:val="31"/>
              </w:rPr>
            </w:pPr>
            <w:r>
              <w:rPr>
                <w:sz w:val="31"/>
              </w:rPr>
              <w:t>口腔黏膜</w:t>
            </w:r>
          </w:p>
        </w:tc>
        <w:tc>
          <w:tcPr>
            <w:tcW w:w="2402" w:type="dxa"/>
          </w:tcPr>
          <w:p>
            <w:pPr>
              <w:pStyle w:val="TableParagraph"/>
              <w:spacing w:before="59"/>
              <w:ind w:left="282"/>
              <w:rPr>
                <w:sz w:val="31"/>
              </w:rPr>
            </w:pPr>
            <w:r>
              <w:rPr>
                <w:sz w:val="31"/>
              </w:rPr>
              <w:t>稍干燥</w:t>
            </w:r>
          </w:p>
        </w:tc>
        <w:tc>
          <w:tcPr>
            <w:tcW w:w="1990" w:type="dxa"/>
          </w:tcPr>
          <w:p>
            <w:pPr>
              <w:pStyle w:val="TableParagraph"/>
              <w:spacing w:before="59"/>
              <w:ind w:left="216"/>
              <w:rPr>
                <w:sz w:val="31"/>
              </w:rPr>
            </w:pPr>
            <w:r>
              <w:rPr>
                <w:sz w:val="31"/>
              </w:rPr>
              <w:t>干燥</w:t>
            </w:r>
          </w:p>
        </w:tc>
        <w:tc>
          <w:tcPr>
            <w:tcW w:w="3406" w:type="dxa"/>
          </w:tcPr>
          <w:p>
            <w:pPr>
              <w:pStyle w:val="TableParagraph"/>
              <w:spacing w:before="59"/>
              <w:ind w:left="185"/>
              <w:rPr>
                <w:sz w:val="31"/>
              </w:rPr>
            </w:pPr>
            <w:r>
              <w:rPr>
                <w:sz w:val="31"/>
              </w:rPr>
              <w:t>极干燥</w:t>
            </w:r>
          </w:p>
        </w:tc>
      </w:tr>
      <w:tr>
        <w:tblPrEx>
          <w:tblW w:w="0" w:type="auto"/>
          <w:jc w:val="left"/>
          <w:tblInd w:w="724" w:type="dxa"/>
          <w:tblLayout w:type="fixed"/>
          <w:tblCellMar>
            <w:top w:w="0" w:type="dxa"/>
            <w:left w:w="0" w:type="dxa"/>
            <w:bottom w:w="0" w:type="dxa"/>
            <w:right w:w="0" w:type="dxa"/>
          </w:tblCellMar>
          <w:tblLook w:val="01E0"/>
        </w:tblPrEx>
        <w:trPr>
          <w:trHeight w:val="512"/>
          <w:jc w:val="left"/>
        </w:trPr>
        <w:tc>
          <w:tcPr>
            <w:tcW w:w="2868" w:type="dxa"/>
          </w:tcPr>
          <w:p>
            <w:pPr>
              <w:pStyle w:val="TableParagraph"/>
              <w:rPr>
                <w:sz w:val="31"/>
              </w:rPr>
            </w:pPr>
            <w:r>
              <w:rPr>
                <w:sz w:val="31"/>
              </w:rPr>
              <w:t>眼窝及前囟</w:t>
            </w:r>
          </w:p>
        </w:tc>
        <w:tc>
          <w:tcPr>
            <w:tcW w:w="2402" w:type="dxa"/>
          </w:tcPr>
          <w:p>
            <w:pPr>
              <w:pStyle w:val="TableParagraph"/>
              <w:ind w:left="282"/>
              <w:rPr>
                <w:sz w:val="31"/>
              </w:rPr>
            </w:pPr>
            <w:r>
              <w:rPr>
                <w:sz w:val="31"/>
              </w:rPr>
              <w:t>稍凹陷</w:t>
            </w:r>
          </w:p>
        </w:tc>
        <w:tc>
          <w:tcPr>
            <w:tcW w:w="1990" w:type="dxa"/>
          </w:tcPr>
          <w:p>
            <w:pPr>
              <w:pStyle w:val="TableParagraph"/>
              <w:ind w:left="216"/>
              <w:rPr>
                <w:sz w:val="31"/>
              </w:rPr>
            </w:pPr>
            <w:r>
              <w:rPr>
                <w:sz w:val="31"/>
              </w:rPr>
              <w:t>明显凹陷</w:t>
            </w:r>
          </w:p>
        </w:tc>
        <w:tc>
          <w:tcPr>
            <w:tcW w:w="3406" w:type="dxa"/>
          </w:tcPr>
          <w:p>
            <w:pPr>
              <w:pStyle w:val="TableParagraph"/>
              <w:ind w:left="185"/>
              <w:rPr>
                <w:sz w:val="31"/>
              </w:rPr>
            </w:pPr>
            <w:r>
              <w:rPr>
                <w:sz w:val="31"/>
              </w:rPr>
              <w:t>深凹陷，眼睑不能闭合</w:t>
            </w:r>
          </w:p>
        </w:tc>
      </w:tr>
      <w:tr>
        <w:tblPrEx>
          <w:tblW w:w="0" w:type="auto"/>
          <w:jc w:val="left"/>
          <w:tblInd w:w="724" w:type="dxa"/>
          <w:tblLayout w:type="fixed"/>
          <w:tblCellMar>
            <w:top w:w="0" w:type="dxa"/>
            <w:left w:w="0" w:type="dxa"/>
            <w:bottom w:w="0" w:type="dxa"/>
            <w:right w:w="0" w:type="dxa"/>
          </w:tblCellMar>
          <w:tblLook w:val="01E0"/>
        </w:tblPrEx>
        <w:trPr>
          <w:trHeight w:val="513"/>
          <w:jc w:val="left"/>
        </w:trPr>
        <w:tc>
          <w:tcPr>
            <w:tcW w:w="2868" w:type="dxa"/>
          </w:tcPr>
          <w:p>
            <w:pPr>
              <w:pStyle w:val="TableParagraph"/>
              <w:spacing w:before="59"/>
              <w:rPr>
                <w:sz w:val="31"/>
              </w:rPr>
            </w:pPr>
            <w:r>
              <w:rPr>
                <w:sz w:val="31"/>
              </w:rPr>
              <w:t>眼泪</w:t>
            </w:r>
          </w:p>
        </w:tc>
        <w:tc>
          <w:tcPr>
            <w:tcW w:w="2402" w:type="dxa"/>
          </w:tcPr>
          <w:p>
            <w:pPr>
              <w:pStyle w:val="TableParagraph"/>
              <w:spacing w:before="59"/>
              <w:ind w:left="282"/>
              <w:rPr>
                <w:sz w:val="31"/>
              </w:rPr>
            </w:pPr>
            <w:r>
              <w:rPr>
                <w:w w:val="102"/>
                <w:sz w:val="31"/>
              </w:rPr>
              <w:t>有</w:t>
            </w:r>
          </w:p>
        </w:tc>
        <w:tc>
          <w:tcPr>
            <w:tcW w:w="1990" w:type="dxa"/>
          </w:tcPr>
          <w:p>
            <w:pPr>
              <w:pStyle w:val="TableParagraph"/>
              <w:spacing w:before="59"/>
              <w:ind w:left="216"/>
              <w:rPr>
                <w:sz w:val="31"/>
              </w:rPr>
            </w:pPr>
            <w:r>
              <w:rPr>
                <w:w w:val="102"/>
                <w:sz w:val="31"/>
              </w:rPr>
              <w:t>少</w:t>
            </w:r>
          </w:p>
        </w:tc>
        <w:tc>
          <w:tcPr>
            <w:tcW w:w="3406" w:type="dxa"/>
          </w:tcPr>
          <w:p>
            <w:pPr>
              <w:pStyle w:val="TableParagraph"/>
              <w:spacing w:before="59"/>
              <w:ind w:left="185"/>
              <w:rPr>
                <w:sz w:val="31"/>
              </w:rPr>
            </w:pPr>
            <w:r>
              <w:rPr>
                <w:w w:val="102"/>
                <w:sz w:val="31"/>
              </w:rPr>
              <w:t>无</w:t>
            </w:r>
          </w:p>
        </w:tc>
      </w:tr>
      <w:tr>
        <w:tblPrEx>
          <w:tblW w:w="0" w:type="auto"/>
          <w:jc w:val="left"/>
          <w:tblInd w:w="724" w:type="dxa"/>
          <w:tblLayout w:type="fixed"/>
          <w:tblCellMar>
            <w:top w:w="0" w:type="dxa"/>
            <w:left w:w="0" w:type="dxa"/>
            <w:bottom w:w="0" w:type="dxa"/>
            <w:right w:w="0" w:type="dxa"/>
          </w:tblCellMar>
          <w:tblLook w:val="01E0"/>
        </w:tblPrEx>
        <w:trPr>
          <w:trHeight w:val="512"/>
          <w:jc w:val="left"/>
        </w:trPr>
        <w:tc>
          <w:tcPr>
            <w:tcW w:w="2868" w:type="dxa"/>
          </w:tcPr>
          <w:p>
            <w:pPr>
              <w:pStyle w:val="TableParagraph"/>
              <w:rPr>
                <w:sz w:val="31"/>
              </w:rPr>
            </w:pPr>
            <w:r>
              <w:rPr>
                <w:sz w:val="31"/>
              </w:rPr>
              <w:t>尿量</w:t>
            </w:r>
          </w:p>
        </w:tc>
        <w:tc>
          <w:tcPr>
            <w:tcW w:w="2402" w:type="dxa"/>
          </w:tcPr>
          <w:p>
            <w:pPr>
              <w:pStyle w:val="TableParagraph"/>
              <w:ind w:left="282"/>
              <w:rPr>
                <w:sz w:val="31"/>
              </w:rPr>
            </w:pPr>
            <w:r>
              <w:rPr>
                <w:sz w:val="31"/>
              </w:rPr>
              <w:t>稍少</w:t>
            </w:r>
          </w:p>
        </w:tc>
        <w:tc>
          <w:tcPr>
            <w:tcW w:w="1990" w:type="dxa"/>
          </w:tcPr>
          <w:p>
            <w:pPr>
              <w:pStyle w:val="TableParagraph"/>
              <w:ind w:left="216"/>
              <w:rPr>
                <w:sz w:val="31"/>
              </w:rPr>
            </w:pPr>
            <w:r>
              <w:rPr>
                <w:w w:val="102"/>
                <w:sz w:val="31"/>
              </w:rPr>
              <w:t>少</w:t>
            </w:r>
          </w:p>
        </w:tc>
        <w:tc>
          <w:tcPr>
            <w:tcW w:w="3406" w:type="dxa"/>
          </w:tcPr>
          <w:p>
            <w:pPr>
              <w:pStyle w:val="TableParagraph"/>
              <w:ind w:left="185"/>
              <w:rPr>
                <w:sz w:val="31"/>
              </w:rPr>
            </w:pPr>
            <w:r>
              <w:rPr>
                <w:w w:val="102"/>
                <w:sz w:val="31"/>
              </w:rPr>
              <w:t>无</w:t>
            </w:r>
          </w:p>
        </w:tc>
      </w:tr>
      <w:tr>
        <w:tblPrEx>
          <w:tblW w:w="0" w:type="auto"/>
          <w:jc w:val="left"/>
          <w:tblInd w:w="724" w:type="dxa"/>
          <w:tblLayout w:type="fixed"/>
          <w:tblCellMar>
            <w:top w:w="0" w:type="dxa"/>
            <w:left w:w="0" w:type="dxa"/>
            <w:bottom w:w="0" w:type="dxa"/>
            <w:right w:w="0" w:type="dxa"/>
          </w:tblCellMar>
          <w:tblLook w:val="01E0"/>
        </w:tblPrEx>
        <w:trPr>
          <w:trHeight w:val="414"/>
          <w:jc w:val="left"/>
        </w:trPr>
        <w:tc>
          <w:tcPr>
            <w:tcW w:w="2868" w:type="dxa"/>
          </w:tcPr>
          <w:p>
            <w:pPr>
              <w:pStyle w:val="TableParagraph"/>
              <w:spacing w:before="59" w:line="335" w:lineRule="exact"/>
              <w:rPr>
                <w:sz w:val="31"/>
              </w:rPr>
            </w:pPr>
            <w:r>
              <w:rPr>
                <w:sz w:val="31"/>
              </w:rPr>
              <w:t>休克症状</w:t>
            </w:r>
          </w:p>
        </w:tc>
        <w:tc>
          <w:tcPr>
            <w:tcW w:w="2402" w:type="dxa"/>
          </w:tcPr>
          <w:p>
            <w:pPr>
              <w:pStyle w:val="TableParagraph"/>
              <w:spacing w:before="59" w:line="335" w:lineRule="exact"/>
              <w:ind w:left="282"/>
              <w:rPr>
                <w:sz w:val="31"/>
              </w:rPr>
            </w:pPr>
            <w:r>
              <w:rPr>
                <w:w w:val="102"/>
                <w:sz w:val="31"/>
              </w:rPr>
              <w:t>无</w:t>
            </w:r>
          </w:p>
        </w:tc>
        <w:tc>
          <w:tcPr>
            <w:tcW w:w="1990" w:type="dxa"/>
          </w:tcPr>
          <w:p>
            <w:pPr>
              <w:pStyle w:val="TableParagraph"/>
              <w:spacing w:before="59" w:line="335" w:lineRule="exact"/>
              <w:ind w:left="216"/>
              <w:rPr>
                <w:sz w:val="31"/>
              </w:rPr>
            </w:pPr>
            <w:r>
              <w:rPr>
                <w:w w:val="102"/>
                <w:sz w:val="31"/>
              </w:rPr>
              <w:t>无</w:t>
            </w:r>
          </w:p>
        </w:tc>
        <w:tc>
          <w:tcPr>
            <w:tcW w:w="3406" w:type="dxa"/>
          </w:tcPr>
          <w:p>
            <w:pPr>
              <w:pStyle w:val="TableParagraph"/>
              <w:spacing w:before="59" w:line="335" w:lineRule="exact"/>
              <w:ind w:left="185"/>
              <w:rPr>
                <w:sz w:val="31"/>
              </w:rPr>
            </w:pPr>
            <w:r>
              <w:rPr>
                <w:w w:val="102"/>
                <w:sz w:val="31"/>
              </w:rPr>
              <w:t>有</w:t>
            </w:r>
          </w:p>
        </w:tc>
      </w:tr>
    </w:tbl>
    <w:p>
      <w:pPr>
        <w:pStyle w:val="BodyText"/>
        <w:spacing w:before="160" w:line="283" w:lineRule="auto"/>
        <w:ind w:left="140" w:right="428" w:firstLine="633"/>
      </w:pPr>
      <w:r>
        <w:drawing>
          <wp:anchor distT="0" distB="0" distL="0" distR="0" simplePos="0" relativeHeight="251665408" behindDoc="1" locked="0" layoutInCell="1" allowOverlap="1">
            <wp:simplePos x="0" y="0"/>
            <wp:positionH relativeFrom="page">
              <wp:posOffset>2082800</wp:posOffset>
            </wp:positionH>
            <wp:positionV relativeFrom="paragraph">
              <wp:posOffset>645668</wp:posOffset>
            </wp:positionV>
            <wp:extent cx="7188200" cy="20066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7188200" cy="2006600"/>
                    </a:xfrm>
                    <a:prstGeom prst="rect">
                      <a:avLst/>
                    </a:prstGeom>
                  </pic:spPr>
                </pic:pic>
              </a:graphicData>
            </a:graphic>
          </wp:anchor>
        </w:drawing>
      </w:r>
      <w:r>
        <w:t>2）由于水和电解质丢失的比例不同而导致不同性质的脱水，以等渗性、低渗性脱水多见（详见下表格）。</w:t>
      </w:r>
    </w:p>
    <w:p>
      <w:pPr>
        <w:pStyle w:val="BodyText"/>
        <w:spacing w:before="2"/>
        <w:ind w:left="0"/>
        <w:rPr>
          <w:sz w:val="6"/>
        </w:rPr>
      </w:pPr>
    </w:p>
    <w:tbl>
      <w:tblPr>
        <w:tblStyle w:val="TableNormal1"/>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81"/>
        <w:gridCol w:w="2870"/>
        <w:gridCol w:w="2209"/>
        <w:gridCol w:w="2055"/>
      </w:tblGrid>
      <w:tr>
        <w:tblPrEx>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5"/>
          <w:jc w:val="left"/>
        </w:trPr>
        <w:tc>
          <w:tcPr>
            <w:tcW w:w="3181" w:type="dxa"/>
          </w:tcPr>
          <w:p>
            <w:pPr>
              <w:pStyle w:val="TableParagraph"/>
              <w:spacing w:before="0"/>
              <w:ind w:left="0"/>
              <w:rPr>
                <w:rFonts w:ascii="Times New Roman"/>
                <w:sz w:val="30"/>
              </w:rPr>
            </w:pPr>
          </w:p>
        </w:tc>
        <w:tc>
          <w:tcPr>
            <w:tcW w:w="2870" w:type="dxa"/>
          </w:tcPr>
          <w:p>
            <w:pPr>
              <w:pStyle w:val="TableParagraph"/>
              <w:spacing w:before="0" w:line="359" w:lineRule="exact"/>
              <w:ind w:left="765"/>
              <w:rPr>
                <w:sz w:val="31"/>
              </w:rPr>
            </w:pPr>
            <w:r>
              <w:rPr>
                <w:sz w:val="31"/>
              </w:rPr>
              <w:t>低渗性</w:t>
            </w:r>
          </w:p>
        </w:tc>
        <w:tc>
          <w:tcPr>
            <w:tcW w:w="2209" w:type="dxa"/>
          </w:tcPr>
          <w:p>
            <w:pPr>
              <w:pStyle w:val="TableParagraph"/>
              <w:spacing w:before="0" w:line="359" w:lineRule="exact"/>
              <w:ind w:left="520"/>
              <w:rPr>
                <w:sz w:val="31"/>
              </w:rPr>
            </w:pPr>
            <w:r>
              <w:rPr>
                <w:sz w:val="31"/>
              </w:rPr>
              <w:t>等渗性</w:t>
            </w:r>
          </w:p>
        </w:tc>
        <w:tc>
          <w:tcPr>
            <w:tcW w:w="2055" w:type="dxa"/>
          </w:tcPr>
          <w:p>
            <w:pPr>
              <w:pStyle w:val="TableParagraph"/>
              <w:spacing w:before="0" w:line="359" w:lineRule="exact"/>
              <w:ind w:left="420"/>
              <w:rPr>
                <w:sz w:val="31"/>
              </w:rPr>
            </w:pPr>
            <w:r>
              <w:rPr>
                <w:sz w:val="31"/>
              </w:rPr>
              <w:t>高渗性</w:t>
            </w:r>
          </w:p>
        </w:tc>
      </w:tr>
      <w:tr>
        <w:tblPrEx>
          <w:tblW w:w="0" w:type="auto"/>
          <w:jc w:val="left"/>
          <w:tblInd w:w="724" w:type="dxa"/>
          <w:tblLayout w:type="fixed"/>
          <w:tblCellMar>
            <w:top w:w="0" w:type="dxa"/>
            <w:left w:w="0" w:type="dxa"/>
            <w:bottom w:w="0" w:type="dxa"/>
            <w:right w:w="0" w:type="dxa"/>
          </w:tblCellMar>
          <w:tblLook w:val="01E0"/>
        </w:tblPrEx>
        <w:trPr>
          <w:trHeight w:val="512"/>
          <w:jc w:val="left"/>
        </w:trPr>
        <w:tc>
          <w:tcPr>
            <w:tcW w:w="3181" w:type="dxa"/>
          </w:tcPr>
          <w:p>
            <w:pPr>
              <w:pStyle w:val="TableParagraph"/>
              <w:rPr>
                <w:sz w:val="31"/>
              </w:rPr>
            </w:pPr>
            <w:r>
              <w:rPr>
                <w:sz w:val="31"/>
              </w:rPr>
              <w:t>血钠（mmol／L）</w:t>
            </w:r>
          </w:p>
        </w:tc>
        <w:tc>
          <w:tcPr>
            <w:tcW w:w="2870" w:type="dxa"/>
          </w:tcPr>
          <w:p>
            <w:pPr>
              <w:pStyle w:val="TableParagraph"/>
              <w:ind w:left="765"/>
              <w:rPr>
                <w:sz w:val="31"/>
              </w:rPr>
            </w:pPr>
            <w:r>
              <w:rPr>
                <w:sz w:val="31"/>
              </w:rPr>
              <w:t>＜130</w:t>
            </w:r>
          </w:p>
        </w:tc>
        <w:tc>
          <w:tcPr>
            <w:tcW w:w="2209" w:type="dxa"/>
          </w:tcPr>
          <w:p>
            <w:pPr>
              <w:pStyle w:val="TableParagraph"/>
              <w:ind w:left="520"/>
              <w:rPr>
                <w:sz w:val="31"/>
              </w:rPr>
            </w:pPr>
            <w:r>
              <w:rPr>
                <w:sz w:val="31"/>
              </w:rPr>
              <w:t>130～150</w:t>
            </w:r>
          </w:p>
        </w:tc>
        <w:tc>
          <w:tcPr>
            <w:tcW w:w="2055" w:type="dxa"/>
          </w:tcPr>
          <w:p>
            <w:pPr>
              <w:pStyle w:val="TableParagraph"/>
              <w:ind w:left="420"/>
              <w:rPr>
                <w:sz w:val="31"/>
              </w:rPr>
            </w:pPr>
            <w:r>
              <w:rPr>
                <w:sz w:val="31"/>
              </w:rPr>
              <w:t>＞150</w:t>
            </w:r>
          </w:p>
        </w:tc>
      </w:tr>
      <w:tr>
        <w:tblPrEx>
          <w:tblW w:w="0" w:type="auto"/>
          <w:jc w:val="left"/>
          <w:tblInd w:w="724" w:type="dxa"/>
          <w:tblLayout w:type="fixed"/>
          <w:tblCellMar>
            <w:top w:w="0" w:type="dxa"/>
            <w:left w:w="0" w:type="dxa"/>
            <w:bottom w:w="0" w:type="dxa"/>
            <w:right w:w="0" w:type="dxa"/>
          </w:tblCellMar>
          <w:tblLook w:val="01E0"/>
        </w:tblPrEx>
        <w:trPr>
          <w:trHeight w:val="512"/>
          <w:jc w:val="left"/>
        </w:trPr>
        <w:tc>
          <w:tcPr>
            <w:tcW w:w="3181" w:type="dxa"/>
          </w:tcPr>
          <w:p>
            <w:pPr>
              <w:pStyle w:val="TableParagraph"/>
              <w:spacing w:before="59"/>
              <w:rPr>
                <w:sz w:val="31"/>
              </w:rPr>
            </w:pPr>
            <w:r>
              <w:rPr>
                <w:sz w:val="31"/>
              </w:rPr>
              <w:t>口渴</w:t>
            </w:r>
          </w:p>
        </w:tc>
        <w:tc>
          <w:tcPr>
            <w:tcW w:w="2870" w:type="dxa"/>
          </w:tcPr>
          <w:p>
            <w:pPr>
              <w:pStyle w:val="TableParagraph"/>
              <w:spacing w:before="59"/>
              <w:ind w:left="765"/>
              <w:rPr>
                <w:sz w:val="31"/>
              </w:rPr>
            </w:pPr>
            <w:r>
              <w:rPr>
                <w:sz w:val="31"/>
              </w:rPr>
              <w:t>不明显</w:t>
            </w:r>
          </w:p>
        </w:tc>
        <w:tc>
          <w:tcPr>
            <w:tcW w:w="2209" w:type="dxa"/>
          </w:tcPr>
          <w:p>
            <w:pPr>
              <w:pStyle w:val="TableParagraph"/>
              <w:spacing w:before="59"/>
              <w:ind w:left="520"/>
              <w:rPr>
                <w:sz w:val="31"/>
              </w:rPr>
            </w:pPr>
            <w:r>
              <w:rPr>
                <w:sz w:val="31"/>
              </w:rPr>
              <w:t>明显</w:t>
            </w:r>
          </w:p>
        </w:tc>
        <w:tc>
          <w:tcPr>
            <w:tcW w:w="2055" w:type="dxa"/>
          </w:tcPr>
          <w:p>
            <w:pPr>
              <w:pStyle w:val="TableParagraph"/>
              <w:spacing w:before="59"/>
              <w:ind w:left="420"/>
              <w:rPr>
                <w:sz w:val="31"/>
              </w:rPr>
            </w:pPr>
            <w:r>
              <w:rPr>
                <w:sz w:val="31"/>
              </w:rPr>
              <w:t>极明显</w:t>
            </w:r>
          </w:p>
        </w:tc>
      </w:tr>
      <w:tr>
        <w:tblPrEx>
          <w:tblW w:w="0" w:type="auto"/>
          <w:jc w:val="left"/>
          <w:tblInd w:w="724" w:type="dxa"/>
          <w:tblLayout w:type="fixed"/>
          <w:tblCellMar>
            <w:top w:w="0" w:type="dxa"/>
            <w:left w:w="0" w:type="dxa"/>
            <w:bottom w:w="0" w:type="dxa"/>
            <w:right w:w="0" w:type="dxa"/>
          </w:tblCellMar>
          <w:tblLook w:val="01E0"/>
        </w:tblPrEx>
        <w:trPr>
          <w:trHeight w:val="513"/>
          <w:jc w:val="left"/>
        </w:trPr>
        <w:tc>
          <w:tcPr>
            <w:tcW w:w="3181" w:type="dxa"/>
          </w:tcPr>
          <w:p>
            <w:pPr>
              <w:pStyle w:val="TableParagraph"/>
              <w:rPr>
                <w:sz w:val="31"/>
              </w:rPr>
            </w:pPr>
            <w:r>
              <w:rPr>
                <w:sz w:val="31"/>
              </w:rPr>
              <w:t>皮肤弹性</w:t>
            </w:r>
          </w:p>
        </w:tc>
        <w:tc>
          <w:tcPr>
            <w:tcW w:w="2870" w:type="dxa"/>
          </w:tcPr>
          <w:p>
            <w:pPr>
              <w:pStyle w:val="TableParagraph"/>
              <w:ind w:left="765"/>
              <w:rPr>
                <w:sz w:val="31"/>
              </w:rPr>
            </w:pPr>
            <w:r>
              <w:rPr>
                <w:sz w:val="31"/>
              </w:rPr>
              <w:t>极差</w:t>
            </w:r>
          </w:p>
        </w:tc>
        <w:tc>
          <w:tcPr>
            <w:tcW w:w="2209" w:type="dxa"/>
          </w:tcPr>
          <w:p>
            <w:pPr>
              <w:pStyle w:val="TableParagraph"/>
              <w:ind w:left="520"/>
              <w:rPr>
                <w:sz w:val="31"/>
              </w:rPr>
            </w:pPr>
            <w:r>
              <w:rPr>
                <w:sz w:val="31"/>
              </w:rPr>
              <w:t>稍差</w:t>
            </w:r>
          </w:p>
        </w:tc>
        <w:tc>
          <w:tcPr>
            <w:tcW w:w="2055" w:type="dxa"/>
          </w:tcPr>
          <w:p>
            <w:pPr>
              <w:pStyle w:val="TableParagraph"/>
              <w:ind w:left="420"/>
              <w:rPr>
                <w:sz w:val="31"/>
              </w:rPr>
            </w:pPr>
            <w:r>
              <w:rPr>
                <w:sz w:val="31"/>
              </w:rPr>
              <w:t>尚可</w:t>
            </w:r>
          </w:p>
        </w:tc>
      </w:tr>
      <w:tr>
        <w:tblPrEx>
          <w:tblW w:w="0" w:type="auto"/>
          <w:jc w:val="left"/>
          <w:tblInd w:w="724" w:type="dxa"/>
          <w:tblLayout w:type="fixed"/>
          <w:tblCellMar>
            <w:top w:w="0" w:type="dxa"/>
            <w:left w:w="0" w:type="dxa"/>
            <w:bottom w:w="0" w:type="dxa"/>
            <w:right w:w="0" w:type="dxa"/>
          </w:tblCellMar>
          <w:tblLook w:val="01E0"/>
        </w:tblPrEx>
        <w:trPr>
          <w:trHeight w:val="513"/>
          <w:jc w:val="left"/>
        </w:trPr>
        <w:tc>
          <w:tcPr>
            <w:tcW w:w="3181" w:type="dxa"/>
          </w:tcPr>
          <w:p>
            <w:pPr>
              <w:pStyle w:val="TableParagraph"/>
              <w:spacing w:before="60"/>
              <w:rPr>
                <w:sz w:val="31"/>
              </w:rPr>
            </w:pPr>
            <w:r>
              <w:rPr>
                <w:sz w:val="31"/>
              </w:rPr>
              <w:t>血压</w:t>
            </w:r>
          </w:p>
        </w:tc>
        <w:tc>
          <w:tcPr>
            <w:tcW w:w="2870" w:type="dxa"/>
          </w:tcPr>
          <w:p>
            <w:pPr>
              <w:pStyle w:val="TableParagraph"/>
              <w:spacing w:before="60"/>
              <w:ind w:left="765"/>
              <w:rPr>
                <w:sz w:val="31"/>
              </w:rPr>
            </w:pPr>
            <w:r>
              <w:rPr>
                <w:sz w:val="31"/>
              </w:rPr>
              <w:t>明显下降</w:t>
            </w:r>
          </w:p>
        </w:tc>
        <w:tc>
          <w:tcPr>
            <w:tcW w:w="2209" w:type="dxa"/>
          </w:tcPr>
          <w:p>
            <w:pPr>
              <w:pStyle w:val="TableParagraph"/>
              <w:spacing w:before="60"/>
              <w:ind w:left="520"/>
              <w:rPr>
                <w:sz w:val="31"/>
              </w:rPr>
            </w:pPr>
            <w:r>
              <w:rPr>
                <w:sz w:val="31"/>
              </w:rPr>
              <w:t>下降</w:t>
            </w:r>
          </w:p>
        </w:tc>
        <w:tc>
          <w:tcPr>
            <w:tcW w:w="2055" w:type="dxa"/>
          </w:tcPr>
          <w:p>
            <w:pPr>
              <w:pStyle w:val="TableParagraph"/>
              <w:spacing w:before="60"/>
              <w:ind w:left="420"/>
              <w:rPr>
                <w:sz w:val="31"/>
              </w:rPr>
            </w:pPr>
            <w:r>
              <w:rPr>
                <w:sz w:val="31"/>
              </w:rPr>
              <w:t>正常／稍低</w:t>
            </w:r>
          </w:p>
        </w:tc>
      </w:tr>
      <w:tr>
        <w:tblPrEx>
          <w:tblW w:w="0" w:type="auto"/>
          <w:jc w:val="left"/>
          <w:tblInd w:w="724" w:type="dxa"/>
          <w:tblLayout w:type="fixed"/>
          <w:tblCellMar>
            <w:top w:w="0" w:type="dxa"/>
            <w:left w:w="0" w:type="dxa"/>
            <w:bottom w:w="0" w:type="dxa"/>
            <w:right w:w="0" w:type="dxa"/>
          </w:tblCellMar>
          <w:tblLook w:val="01E0"/>
        </w:tblPrEx>
        <w:trPr>
          <w:trHeight w:val="415"/>
          <w:jc w:val="left"/>
        </w:trPr>
        <w:tc>
          <w:tcPr>
            <w:tcW w:w="3181" w:type="dxa"/>
          </w:tcPr>
          <w:p>
            <w:pPr>
              <w:pStyle w:val="TableParagraph"/>
              <w:spacing w:line="335" w:lineRule="exact"/>
              <w:rPr>
                <w:sz w:val="31"/>
              </w:rPr>
            </w:pPr>
            <w:r>
              <w:rPr>
                <w:sz w:val="31"/>
              </w:rPr>
              <w:t>神志</w:t>
            </w:r>
          </w:p>
        </w:tc>
        <w:tc>
          <w:tcPr>
            <w:tcW w:w="2870" w:type="dxa"/>
          </w:tcPr>
          <w:p>
            <w:pPr>
              <w:pStyle w:val="TableParagraph"/>
              <w:spacing w:line="335" w:lineRule="exact"/>
              <w:ind w:left="765"/>
              <w:rPr>
                <w:sz w:val="31"/>
              </w:rPr>
            </w:pPr>
            <w:r>
              <w:rPr>
                <w:sz w:val="31"/>
              </w:rPr>
              <w:t>嗜睡／昏迷</w:t>
            </w:r>
          </w:p>
        </w:tc>
        <w:tc>
          <w:tcPr>
            <w:tcW w:w="2209" w:type="dxa"/>
          </w:tcPr>
          <w:p>
            <w:pPr>
              <w:pStyle w:val="TableParagraph"/>
              <w:spacing w:line="335" w:lineRule="exact"/>
              <w:ind w:left="520"/>
              <w:rPr>
                <w:sz w:val="31"/>
              </w:rPr>
            </w:pPr>
            <w:r>
              <w:rPr>
                <w:sz w:val="31"/>
              </w:rPr>
              <w:t>萎靡</w:t>
            </w:r>
          </w:p>
        </w:tc>
        <w:tc>
          <w:tcPr>
            <w:tcW w:w="2055" w:type="dxa"/>
          </w:tcPr>
          <w:p>
            <w:pPr>
              <w:pStyle w:val="TableParagraph"/>
              <w:spacing w:line="335" w:lineRule="exact"/>
              <w:ind w:left="420"/>
              <w:rPr>
                <w:sz w:val="31"/>
              </w:rPr>
            </w:pPr>
            <w:r>
              <w:rPr>
                <w:sz w:val="31"/>
              </w:rPr>
              <w:t>烦躁／惊厥</w:t>
            </w:r>
          </w:p>
        </w:tc>
      </w:tr>
    </w:tbl>
    <w:p>
      <w:pPr>
        <w:pStyle w:val="ListParagraph"/>
        <w:numPr>
          <w:ilvl w:val="0"/>
          <w:numId w:val="220"/>
        </w:numPr>
        <w:tabs>
          <w:tab w:val="left" w:pos="1564"/>
        </w:tabs>
        <w:spacing w:before="157" w:after="0" w:line="283" w:lineRule="auto"/>
        <w:ind w:left="140" w:right="416" w:firstLine="633"/>
        <w:jc w:val="both"/>
        <w:rPr>
          <w:sz w:val="31"/>
        </w:rPr>
      </w:pPr>
      <w:r>
        <w:pict>
          <v:group id="_x0000_s1025" style="width:566pt;height:82pt;margin-top:73.79pt;margin-left:164pt;mso-position-horizontal-relative:page;position:absolute;z-index:-251650048" coordorigin="3280,1476" coordsize="11320,16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320;height:1640;left:3280;position:absolute;top:1475" stroked="f">
              <v:imagedata r:id="rId12" o:title=""/>
            </v:shape>
            <v:shapetype id="_x0000_t202" coordsize="21600,21600" o:spt="202" path="m,l,21600r21600,l21600,xe">
              <v:stroke joinstyle="miter"/>
              <v:path gradientshapeok="t" o:connecttype="rect"/>
            </v:shapetype>
            <v:shape id="_x0000_s1027" type="#_x0000_t202" style="width:2242;height:828;left:3327;position:absolute;top:1645" filled="f" stroked="f">
              <v:textbox inset="0,0,0,0">
                <w:txbxContent>
                  <w:p>
                    <w:pPr>
                      <w:spacing w:before="0" w:line="359" w:lineRule="exact"/>
                      <w:ind w:left="1429" w:right="0" w:firstLine="0"/>
                      <w:jc w:val="left"/>
                      <w:rPr>
                        <w:sz w:val="31"/>
                      </w:rPr>
                    </w:pPr>
                    <w:r>
                      <w:rPr>
                        <w:sz w:val="31"/>
                      </w:rPr>
                      <w:t>轻 度</w:t>
                    </w:r>
                  </w:p>
                  <w:p>
                    <w:pPr>
                      <w:spacing w:before="114" w:line="355" w:lineRule="exact"/>
                      <w:ind w:left="0" w:right="0" w:firstLine="0"/>
                      <w:jc w:val="left"/>
                      <w:rPr>
                        <w:sz w:val="31"/>
                      </w:rPr>
                    </w:pPr>
                    <w:r>
                      <w:rPr>
                        <w:sz w:val="31"/>
                      </w:rPr>
                      <w:t>精神状态 正常</w:t>
                    </w:r>
                  </w:p>
                </w:txbxContent>
              </v:textbox>
            </v:shape>
            <v:shape id="_x0000_s1028" type="#_x0000_t202" style="width:2872;height:828;left:6189;position:absolute;top:1645" filled="f" stroked="f">
              <v:textbox inset="0,0,0,0">
                <w:txbxContent>
                  <w:p>
                    <w:pPr>
                      <w:spacing w:before="0" w:line="359" w:lineRule="exact"/>
                      <w:ind w:left="0" w:right="0" w:firstLine="0"/>
                      <w:jc w:val="left"/>
                      <w:rPr>
                        <w:sz w:val="31"/>
                      </w:rPr>
                    </w:pPr>
                    <w:r>
                      <w:rPr>
                        <w:sz w:val="31"/>
                      </w:rPr>
                      <w:t>中 度</w:t>
                    </w:r>
                  </w:p>
                  <w:p>
                    <w:pPr>
                      <w:spacing w:before="114" w:line="355" w:lineRule="exact"/>
                      <w:ind w:left="0" w:right="0" w:firstLine="0"/>
                      <w:jc w:val="left"/>
                      <w:rPr>
                        <w:sz w:val="31"/>
                      </w:rPr>
                    </w:pPr>
                    <w:r>
                      <w:rPr>
                        <w:sz w:val="31"/>
                      </w:rPr>
                      <w:t>精神萎靡、烦躁不安</w:t>
                    </w:r>
                  </w:p>
                </w:txbxContent>
              </v:textbox>
            </v:shape>
            <v:shape id="_x0000_s1029" type="#_x0000_t202" style="width:4150;height:317;left:3327;position:absolute;top:2671" filled="f" stroked="f">
              <v:textbox inset="0,0,0,0">
                <w:txbxContent>
                  <w:p>
                    <w:pPr>
                      <w:spacing w:before="0" w:line="317" w:lineRule="exact"/>
                      <w:ind w:left="0" w:right="0" w:firstLine="0"/>
                      <w:jc w:val="left"/>
                      <w:rPr>
                        <w:sz w:val="31"/>
                      </w:rPr>
                    </w:pPr>
                    <w:r>
                      <w:rPr>
                        <w:sz w:val="31"/>
                      </w:rPr>
                      <w:t>呼吸改变 呼吸稍快 呼吸深大</w:t>
                    </w:r>
                  </w:p>
                </w:txbxContent>
              </v:textbox>
            </v:shape>
            <v:shape id="_x0000_s1030" type="#_x0000_t202" style="width:4772;height:1343;left:9347;position:absolute;top:1645" filled="f" stroked="f">
              <v:textbox inset="0,0,0,0">
                <w:txbxContent>
                  <w:p>
                    <w:pPr>
                      <w:spacing w:before="0" w:line="359" w:lineRule="exact"/>
                      <w:ind w:left="0" w:right="0" w:firstLine="0"/>
                      <w:jc w:val="left"/>
                      <w:rPr>
                        <w:sz w:val="31"/>
                      </w:rPr>
                    </w:pPr>
                    <w:r>
                      <w:rPr>
                        <w:sz w:val="31"/>
                      </w:rPr>
                      <w:t>重 度</w:t>
                    </w:r>
                  </w:p>
                  <w:p>
                    <w:pPr>
                      <w:spacing w:before="114"/>
                      <w:ind w:left="0" w:right="0" w:firstLine="0"/>
                      <w:jc w:val="left"/>
                      <w:rPr>
                        <w:sz w:val="31"/>
                      </w:rPr>
                    </w:pPr>
                    <w:r>
                      <w:rPr>
                        <w:sz w:val="31"/>
                      </w:rPr>
                      <w:t>昏睡、昏迷</w:t>
                    </w:r>
                  </w:p>
                  <w:p>
                    <w:pPr>
                      <w:spacing w:before="117" w:line="355" w:lineRule="exact"/>
                      <w:ind w:left="0" w:right="0" w:firstLine="0"/>
                      <w:jc w:val="left"/>
                      <w:rPr>
                        <w:sz w:val="31"/>
                      </w:rPr>
                    </w:pPr>
                    <w:r>
                      <w:rPr>
                        <w:sz w:val="31"/>
                      </w:rPr>
                      <w:t>呼吸深快、节律不整、有烂苹果味</w:t>
                    </w:r>
                  </w:p>
                </w:txbxContent>
              </v:textbox>
            </v:shape>
          </v:group>
        </w:pict>
      </w:r>
      <w:r>
        <w:rPr>
          <w:sz w:val="31"/>
        </w:rPr>
        <w:t xml:space="preserve">代谢性酸中毒：发生原因：①腹泻丢失大量碱性物质；②进食少，肠吸收不良， </w:t>
      </w:r>
      <w:r>
        <w:rPr>
          <w:spacing w:val="-9"/>
          <w:sz w:val="31"/>
        </w:rPr>
        <w:t>热能不足导致脂肪分解增加，产生大量酮体；③血容量减少，血液浓缩使血流缓慢，组织缺</w:t>
      </w:r>
      <w:r>
        <w:rPr>
          <w:sz w:val="31"/>
        </w:rPr>
        <w:t>氧导致乳酸堆积；④肾血流量不足，酸性代谢产物滞留体内（详见下表格）。</w:t>
      </w:r>
    </w:p>
    <w:p>
      <w:pPr>
        <w:spacing w:after="0" w:line="283" w:lineRule="auto"/>
        <w:jc w:val="both"/>
        <w:rPr>
          <w:sz w:val="31"/>
        </w:rPr>
        <w:sectPr>
          <w:pgSz w:w="17860" w:h="25260"/>
          <w:pgMar w:top="1860" w:right="2220" w:bottom="280" w:left="2560" w:header="708" w:footer="708"/>
          <w:pgNumType w:start="15"/>
          <w:cols w:space="708"/>
        </w:sectPr>
      </w:pPr>
    </w:p>
    <w:p>
      <w:pPr>
        <w:pStyle w:val="BodyText"/>
        <w:ind w:left="720"/>
        <w:rPr>
          <w:sz w:val="20"/>
        </w:rPr>
      </w:pPr>
      <w:r>
        <w:rPr>
          <w:sz w:val="20"/>
        </w:rPr>
        <w:pict>
          <v:group id="_x0000_i1031" style="width:566pt;height:30pt;mso-position-horizontal-relative:char;mso-position-vertical-relative:line" coordorigin="0,0" coordsize="11320,600">
            <v:shape id="_x0000_s1032" type="#_x0000_t75" style="width:11320;height:600;position:absolute" stroked="f">
              <v:imagedata r:id="rId13" o:title=""/>
            </v:shape>
            <v:shape id="_x0000_s1033" type="#_x0000_t202" style="width:2083;height:317;left:47;position:absolute;top:171" filled="f" stroked="f">
              <v:textbox inset="0,0,0,0">
                <w:txbxContent>
                  <w:p>
                    <w:pPr>
                      <w:spacing w:before="0" w:line="317" w:lineRule="exact"/>
                      <w:ind w:left="0" w:right="0" w:firstLine="0"/>
                      <w:jc w:val="left"/>
                      <w:rPr>
                        <w:sz w:val="31"/>
                      </w:rPr>
                    </w:pPr>
                    <w:r>
                      <w:rPr>
                        <w:sz w:val="31"/>
                      </w:rPr>
                      <w:t>口唇颜色 正常</w:t>
                    </w:r>
                  </w:p>
                </w:txbxContent>
              </v:textbox>
            </v:shape>
            <v:shape id="_x0000_s1034" type="#_x0000_t202" style="width:971;height:317;left:2909;position:absolute;top:171" filled="f" stroked="f">
              <v:textbox inset="0,0,0,0">
                <w:txbxContent>
                  <w:p>
                    <w:pPr>
                      <w:spacing w:before="0" w:line="317" w:lineRule="exact"/>
                      <w:ind w:left="0" w:right="0" w:firstLine="0"/>
                      <w:jc w:val="left"/>
                      <w:rPr>
                        <w:sz w:val="31"/>
                      </w:rPr>
                    </w:pPr>
                    <w:r>
                      <w:rPr>
                        <w:sz w:val="31"/>
                      </w:rPr>
                      <w:t>樱桃红</w:t>
                    </w:r>
                  </w:p>
                </w:txbxContent>
              </v:textbox>
            </v:shape>
            <v:shape id="_x0000_s1035" type="#_x0000_t202" style="width:654;height:317;left:6067;position:absolute;top:171" filled="f" stroked="f">
              <v:textbox inset="0,0,0,0">
                <w:txbxContent>
                  <w:p>
                    <w:pPr>
                      <w:spacing w:before="0" w:line="317" w:lineRule="exact"/>
                      <w:ind w:left="0" w:right="0" w:firstLine="0"/>
                      <w:jc w:val="left"/>
                      <w:rPr>
                        <w:sz w:val="31"/>
                      </w:rPr>
                    </w:pPr>
                    <w:r>
                      <w:rPr>
                        <w:sz w:val="31"/>
                      </w:rPr>
                      <w:t>发绀</w:t>
                    </w:r>
                  </w:p>
                </w:txbxContent>
              </v:textbox>
            </v:shape>
            <w10:wrap type="none"/>
          </v:group>
        </w:pict>
      </w:r>
    </w:p>
    <w:p>
      <w:pPr>
        <w:pStyle w:val="ListParagraph"/>
        <w:numPr>
          <w:ilvl w:val="0"/>
          <w:numId w:val="266"/>
        </w:numPr>
        <w:tabs>
          <w:tab w:val="left" w:pos="1564"/>
        </w:tabs>
        <w:spacing w:before="38" w:after="0" w:line="283" w:lineRule="auto"/>
        <w:ind w:left="140" w:right="264" w:firstLine="633"/>
        <w:jc w:val="left"/>
        <w:rPr>
          <w:sz w:val="31"/>
        </w:rPr>
      </w:pPr>
      <w:r>
        <w:rPr>
          <w:sz w:val="31"/>
        </w:rPr>
        <w:t xml:space="preserve">低钾血症：发生原因包括：①呕吐、腹泻时大量丢失钾盐；②进食少，钾摄入不 </w:t>
      </w:r>
      <w:r>
        <w:rPr>
          <w:spacing w:val="-7"/>
          <w:sz w:val="31"/>
        </w:rPr>
        <w:t xml:space="preserve">足；③肾脏保钾功能比保钠差，故腹泻时患儿多有不同程度的低钾。但在脱水未纠正前。由 </w:t>
      </w:r>
      <w:r>
        <w:rPr>
          <w:spacing w:val="-15"/>
          <w:sz w:val="31"/>
        </w:rPr>
        <w:t xml:space="preserve">于血液浓缩、酸中毒时钾由细胞内向细胞外转移以及尿少而致钾排出量减少等原因，血清钾  </w:t>
      </w:r>
      <w:r>
        <w:rPr>
          <w:spacing w:val="-11"/>
          <w:sz w:val="31"/>
        </w:rPr>
        <w:t xml:space="preserve">多数正常。随着脱水、酸中毒被纠正、排尿后钾排出增加、大便继续丢失钾以及输入葡萄糖 </w:t>
      </w:r>
      <w:r>
        <w:rPr>
          <w:spacing w:val="-17"/>
          <w:sz w:val="31"/>
        </w:rPr>
        <w:t>合成糖原时使钾从细胞外进入细胞内转移等原因使血钾降低，出现不同程度的低钾症状。主  要表现为：①神经肌肉兴奋性降低：精神不振、无力、腱反射减弱或消失，腹胀、肠鸣音减</w:t>
      </w:r>
      <w:r>
        <w:rPr>
          <w:spacing w:val="1"/>
          <w:sz w:val="31"/>
        </w:rPr>
        <w:t>弱或消失；②心脏损害：心音低钝，心律失常，心电图出现</w:t>
      </w:r>
      <w:r>
        <w:rPr>
          <w:sz w:val="31"/>
        </w:rPr>
        <w:t>U</w:t>
      </w:r>
      <w:r>
        <w:rPr>
          <w:spacing w:val="-20"/>
          <w:sz w:val="31"/>
        </w:rPr>
        <w:t xml:space="preserve"> 波等。</w:t>
      </w:r>
    </w:p>
    <w:p>
      <w:pPr>
        <w:pStyle w:val="ListParagraph"/>
        <w:numPr>
          <w:ilvl w:val="0"/>
          <w:numId w:val="266"/>
        </w:numPr>
        <w:tabs>
          <w:tab w:val="left" w:pos="1564"/>
        </w:tabs>
        <w:spacing w:before="0" w:after="0" w:line="283" w:lineRule="auto"/>
        <w:ind w:left="140" w:right="264" w:firstLine="633"/>
        <w:jc w:val="left"/>
        <w:rPr>
          <w:sz w:val="31"/>
        </w:rPr>
      </w:pPr>
      <w:r>
        <w:rPr>
          <w:sz w:val="31"/>
        </w:rPr>
        <w:t xml:space="preserve">低钙和低镁血症：发生原因为腹泻患儿进食少，吸收不良，从大便丢失钙、镁， </w:t>
      </w:r>
      <w:r>
        <w:rPr>
          <w:spacing w:val="-1"/>
          <w:sz w:val="31"/>
        </w:rPr>
        <w:t>使体内钙、镁减少，一般不严重。在脱水、酸中毒时，由于血液浓缩和离子钙增加，可不出现低钙表现。在脱水、酸中毒被纠正后，离子钙减少，出现低钙症状，表现为抽搐或惊厥。</w:t>
      </w:r>
    </w:p>
    <w:p>
      <w:pPr>
        <w:pStyle w:val="BodyText"/>
        <w:spacing w:line="395" w:lineRule="exact"/>
      </w:pPr>
      <w:r>
        <w:drawing>
          <wp:anchor distT="0" distB="0" distL="0" distR="0" simplePos="0" relativeHeight="251667456" behindDoc="1" locked="0" layoutInCell="1" allowOverlap="1">
            <wp:simplePos x="0" y="0"/>
            <wp:positionH relativeFrom="page">
              <wp:posOffset>2082800</wp:posOffset>
            </wp:positionH>
            <wp:positionV relativeFrom="paragraph">
              <wp:posOffset>249146</wp:posOffset>
            </wp:positionV>
            <wp:extent cx="7188200" cy="280670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4" cstate="print"/>
                    <a:stretch>
                      <a:fillRect/>
                    </a:stretch>
                  </pic:blipFill>
                  <pic:spPr>
                    <a:xfrm>
                      <a:off x="0" y="0"/>
                      <a:ext cx="7188200" cy="2806700"/>
                    </a:xfrm>
                    <a:prstGeom prst="rect">
                      <a:avLst/>
                    </a:prstGeom>
                  </pic:spPr>
                </pic:pic>
              </a:graphicData>
            </a:graphic>
          </wp:anchor>
        </w:drawing>
      </w:r>
      <w:r>
        <w:t>（三）不同病因所致腹泻的临床特点（详见下表格）</w:t>
      </w:r>
    </w:p>
    <w:p>
      <w:pPr>
        <w:pStyle w:val="BodyText"/>
        <w:tabs>
          <w:tab w:val="left" w:pos="4198"/>
          <w:tab w:val="left" w:pos="7035"/>
          <w:tab w:val="left" w:pos="10031"/>
        </w:tabs>
        <w:spacing w:before="110"/>
        <w:ind w:left="2131"/>
      </w:pPr>
      <w:r>
        <w:t>发病特点</w:t>
        <w:tab/>
        <w:t>全身症状</w:t>
        <w:tab/>
        <w:t>大便特点</w:t>
        <w:tab/>
        <w:t>大便检查</w:t>
      </w:r>
    </w:p>
    <w:p>
      <w:pPr>
        <w:spacing w:after="0"/>
        <w:sectPr>
          <w:pgSz w:w="17860" w:h="25260"/>
          <w:pgMar w:top="1820" w:right="2220" w:bottom="280" w:left="2560" w:header="708" w:footer="708"/>
          <w:pgNumType w:start="16"/>
          <w:cols w:space="708"/>
        </w:sectPr>
      </w:pPr>
    </w:p>
    <w:p>
      <w:pPr>
        <w:pStyle w:val="BodyText"/>
        <w:spacing w:before="5"/>
        <w:ind w:left="0"/>
        <w:rPr>
          <w:sz w:val="27"/>
        </w:rPr>
      </w:pPr>
    </w:p>
    <w:p>
      <w:pPr>
        <w:pStyle w:val="BodyText"/>
        <w:spacing w:before="1" w:line="283" w:lineRule="auto"/>
        <w:ind w:left="766"/>
        <w:jc w:val="both"/>
      </w:pPr>
      <w:r>
        <w:rPr>
          <w:spacing w:val="-5"/>
        </w:rPr>
        <w:t>轮状病毒肠炎又称秋季腹泻</w:t>
      </w:r>
    </w:p>
    <w:p>
      <w:pPr>
        <w:pStyle w:val="BodyText"/>
        <w:spacing w:before="275"/>
        <w:ind w:left="766"/>
      </w:pPr>
      <w:r>
        <w:rPr>
          <w:spacing w:val="-5"/>
        </w:rPr>
        <w:t>致病性和</w:t>
      </w:r>
    </w:p>
    <w:p>
      <w:pPr>
        <w:pStyle w:val="BodyText"/>
        <w:tabs>
          <w:tab w:val="left" w:pos="2124"/>
          <w:tab w:val="left" w:pos="4961"/>
        </w:tabs>
        <w:spacing w:before="118" w:line="283" w:lineRule="auto"/>
        <w:ind w:left="57"/>
      </w:pPr>
      <w:r>
        <w:br w:type="column"/>
      </w:r>
      <w:r>
        <w:t>多发生在秋冬</w:t>
      </w:r>
      <w:r>
        <w:rPr>
          <w:spacing w:val="106"/>
        </w:rPr>
        <w:t xml:space="preserve"> </w:t>
      </w:r>
      <w:r>
        <w:t>常伴有上呼吸道感</w:t>
        <w:tab/>
        <w:t>黄色水样或蛋花汤 季节</w:t>
      </w:r>
      <w:r>
        <w:rPr>
          <w:spacing w:val="-108"/>
        </w:rPr>
        <w:t>，</w:t>
      </w:r>
      <w:r>
        <w:t>以</w:t>
      </w:r>
      <w:r>
        <w:rPr>
          <w:spacing w:val="18"/>
        </w:rPr>
        <w:t xml:space="preserve"> </w:t>
      </w:r>
      <w:r>
        <w:t>6～24</w:t>
      </w:r>
      <w:r>
        <w:rPr>
          <w:spacing w:val="-71"/>
        </w:rPr>
        <w:t xml:space="preserve"> </w:t>
      </w:r>
      <w:r>
        <w:t>染症状</w:t>
      </w:r>
      <w:r>
        <w:rPr>
          <w:spacing w:val="-47"/>
        </w:rPr>
        <w:t>，</w:t>
      </w:r>
      <w:r>
        <w:t>感染中毒</w:t>
      </w:r>
      <w:r>
        <w:rPr>
          <w:spacing w:val="32"/>
        </w:rPr>
        <w:t>症</w:t>
      </w:r>
      <w:r>
        <w:t>样，含少量粘液，</w:t>
      </w:r>
      <w:r>
        <w:rPr>
          <w:spacing w:val="-18"/>
        </w:rPr>
        <w:t>无</w:t>
      </w:r>
      <w:r>
        <w:t>个月婴幼儿为</w:t>
      </w:r>
      <w:r>
        <w:rPr>
          <w:spacing w:val="106"/>
        </w:rPr>
        <w:t xml:space="preserve"> </w:t>
      </w:r>
      <w:r>
        <w:t>状不明显，常伴脱</w:t>
        <w:tab/>
        <w:t>腥臭味，每日几次</w:t>
      </w:r>
      <w:r>
        <w:rPr>
          <w:spacing w:val="-20"/>
        </w:rPr>
        <w:t>到</w:t>
      </w:r>
      <w:r>
        <w:t>多</w:t>
        <w:tab/>
        <w:t>水、酸中毒</w:t>
        <w:tab/>
        <w:t>几十次，量多</w:t>
      </w:r>
    </w:p>
    <w:p>
      <w:pPr>
        <w:pStyle w:val="BodyText"/>
        <w:spacing w:before="118" w:line="283" w:lineRule="auto"/>
        <w:ind w:left="103" w:right="1145"/>
        <w:jc w:val="both"/>
      </w:pPr>
      <w:r>
        <w:br w:type="column"/>
      </w:r>
      <w:r>
        <w:rPr>
          <w:spacing w:val="-3"/>
        </w:rPr>
        <w:t>少量白细胞， 血清抗体多在</w:t>
      </w:r>
      <w:r>
        <w:rPr>
          <w:spacing w:val="-16"/>
        </w:rPr>
        <w:t xml:space="preserve">感染后 </w:t>
      </w:r>
      <w:r>
        <w:t>3</w:t>
      </w:r>
      <w:r>
        <w:rPr>
          <w:spacing w:val="-25"/>
        </w:rPr>
        <w:t xml:space="preserve"> 周上</w:t>
      </w:r>
      <w:r>
        <w:t>升</w:t>
      </w:r>
    </w:p>
    <w:p>
      <w:pPr>
        <w:spacing w:after="0" w:line="283" w:lineRule="auto"/>
        <w:jc w:val="both"/>
        <w:sectPr>
          <w:type w:val="continuous"/>
          <w:pgSz w:w="17860" w:h="25260"/>
          <w:pgMar w:top="1860" w:right="2220" w:bottom="280" w:left="2560" w:header="708" w:footer="708"/>
          <w:pgNumType w:start="17"/>
          <w:cols w:num="3" w:space="708" w:equalWidth="0">
            <w:col w:w="2035" w:space="40"/>
            <w:col w:w="7814" w:space="39"/>
            <w:col w:w="3152" w:space="0"/>
          </w:cols>
        </w:sectPr>
      </w:pPr>
    </w:p>
    <w:p>
      <w:pPr>
        <w:pStyle w:val="BodyText"/>
        <w:tabs>
          <w:tab w:val="left" w:pos="4198"/>
          <w:tab w:val="left" w:pos="7035"/>
          <w:tab w:val="left" w:pos="10031"/>
        </w:tabs>
        <w:spacing w:before="71" w:line="283" w:lineRule="auto"/>
        <w:ind w:left="766" w:right="1145"/>
      </w:pPr>
      <w:r>
        <w:t>产毒性大</w:t>
      </w:r>
      <w:r>
        <w:rPr>
          <w:spacing w:val="-6"/>
        </w:rPr>
        <w:t xml:space="preserve"> </w:t>
      </w:r>
      <w:r>
        <w:t>多见于气温较</w:t>
      </w:r>
      <w:r>
        <w:rPr>
          <w:spacing w:val="101"/>
        </w:rPr>
        <w:t xml:space="preserve"> </w:t>
      </w:r>
      <w:r>
        <w:t>可伴发热、脱水、</w:t>
      </w:r>
      <w:r>
        <w:rPr>
          <w:spacing w:val="-14"/>
        </w:rPr>
        <w:t>电</w:t>
      </w:r>
      <w:r>
        <w:t>腹泻频繁，蛋花汤样</w:t>
      </w:r>
      <w:r>
        <w:rPr>
          <w:spacing w:val="67"/>
        </w:rPr>
        <w:t xml:space="preserve"> </w:t>
      </w:r>
      <w:r>
        <w:t>可见少量白</w:t>
      </w:r>
      <w:r>
        <w:rPr>
          <w:spacing w:val="-16"/>
        </w:rPr>
        <w:t>细</w:t>
      </w:r>
      <w:r>
        <w:t>肠埃希菌</w:t>
      </w:r>
      <w:r>
        <w:rPr>
          <w:spacing w:val="-43"/>
        </w:rPr>
        <w:t xml:space="preserve"> </w:t>
      </w:r>
      <w:r>
        <w:t>高季节</w:t>
        <w:tab/>
        <w:t>解质紊乱和酸中毒</w:t>
        <w:tab/>
        <w:t>或水样，含有黏液</w:t>
        <w:tab/>
        <w:t>胞</w:t>
      </w:r>
    </w:p>
    <w:p>
      <w:pPr>
        <w:pStyle w:val="BodyText"/>
        <w:spacing w:line="312" w:lineRule="auto"/>
        <w:ind w:right="11669" w:hanging="8"/>
      </w:pPr>
      <w:r>
        <w:t>肠炎续表</w:t>
      </w:r>
    </w:p>
    <w:p>
      <w:pPr>
        <w:pStyle w:val="BodyText"/>
        <w:spacing w:before="119" w:line="141" w:lineRule="auto"/>
        <w:ind w:left="6607" w:right="1483" w:firstLine="3085"/>
      </w:pPr>
      <w:r>
        <w:drawing>
          <wp:anchor distT="0" distB="0" distL="0" distR="0" simplePos="0" relativeHeight="251669504" behindDoc="1" locked="0" layoutInCell="1" allowOverlap="1">
            <wp:simplePos x="0" y="0"/>
            <wp:positionH relativeFrom="page">
              <wp:posOffset>2082800</wp:posOffset>
            </wp:positionH>
            <wp:positionV relativeFrom="paragraph">
              <wp:posOffset>-79946</wp:posOffset>
            </wp:positionV>
            <wp:extent cx="7188200" cy="25146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15" cstate="print"/>
                    <a:stretch>
                      <a:fillRect/>
                    </a:stretch>
                  </pic:blipFill>
                  <pic:spPr>
                    <a:xfrm>
                      <a:off x="0" y="0"/>
                      <a:ext cx="7188200" cy="2514600"/>
                    </a:xfrm>
                    <a:prstGeom prst="rect">
                      <a:avLst/>
                    </a:prstGeom>
                  </pic:spPr>
                </pic:pic>
              </a:graphicData>
            </a:graphic>
          </wp:anchor>
        </w:drawing>
      </w:r>
      <w:r>
        <w:pict>
          <v:shape id="_x0000_s1036" type="#_x0000_t202" style="width:288.4pt;height:62.7pt;margin-top:1.48pt;margin-left:163.85pt;mso-position-horizontal-relative:page;position:absolute;z-index:251668480"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4"/>
                    <w:gridCol w:w="933"/>
                    <w:gridCol w:w="340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434" w:type="dxa"/>
                      </w:tcPr>
                      <w:p>
                        <w:pPr>
                          <w:pStyle w:val="TableParagraph"/>
                          <w:spacing w:before="0" w:line="359" w:lineRule="exact"/>
                          <w:rPr>
                            <w:sz w:val="31"/>
                          </w:rPr>
                        </w:pPr>
                        <w:r>
                          <w:rPr>
                            <w:sz w:val="31"/>
                          </w:rPr>
                          <w:t>侵袭性大</w:t>
                        </w:r>
                      </w:p>
                    </w:tc>
                    <w:tc>
                      <w:tcPr>
                        <w:tcW w:w="933" w:type="dxa"/>
                      </w:tcPr>
                      <w:p>
                        <w:pPr>
                          <w:pStyle w:val="TableParagraph"/>
                          <w:spacing w:before="0"/>
                          <w:ind w:left="0"/>
                          <w:rPr>
                            <w:rFonts w:ascii="Times New Roman"/>
                            <w:sz w:val="30"/>
                          </w:rPr>
                        </w:pPr>
                      </w:p>
                    </w:tc>
                    <w:tc>
                      <w:tcPr>
                        <w:tcW w:w="3400" w:type="dxa"/>
                      </w:tcPr>
                      <w:p>
                        <w:pPr>
                          <w:pStyle w:val="TableParagraph"/>
                          <w:spacing w:before="0" w:line="359" w:lineRule="exact"/>
                          <w:ind w:left="182"/>
                          <w:rPr>
                            <w:sz w:val="31"/>
                          </w:rPr>
                        </w:pPr>
                        <w:r>
                          <w:rPr>
                            <w:sz w:val="31"/>
                          </w:rPr>
                          <w:t>常有恶心呕吐、里急后</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1434" w:type="dxa"/>
                      </w:tcPr>
                      <w:p>
                        <w:pPr>
                          <w:pStyle w:val="TableParagraph"/>
                          <w:spacing w:before="38"/>
                          <w:rPr>
                            <w:sz w:val="31"/>
                          </w:rPr>
                        </w:pPr>
                        <w:r>
                          <w:rPr>
                            <w:sz w:val="31"/>
                          </w:rPr>
                          <w:t>肠埃希菌</w:t>
                        </w:r>
                      </w:p>
                    </w:tc>
                    <w:tc>
                      <w:tcPr>
                        <w:tcW w:w="933" w:type="dxa"/>
                      </w:tcPr>
                      <w:p>
                        <w:pPr>
                          <w:pStyle w:val="TableParagraph"/>
                          <w:spacing w:before="38"/>
                          <w:ind w:left="117"/>
                          <w:rPr>
                            <w:sz w:val="31"/>
                          </w:rPr>
                        </w:pPr>
                        <w:r>
                          <w:rPr>
                            <w:sz w:val="31"/>
                          </w:rPr>
                          <w:t>同上</w:t>
                        </w:r>
                      </w:p>
                    </w:tc>
                    <w:tc>
                      <w:tcPr>
                        <w:tcW w:w="3400" w:type="dxa"/>
                      </w:tcPr>
                      <w:p>
                        <w:pPr>
                          <w:pStyle w:val="TableParagraph"/>
                          <w:spacing w:before="38"/>
                          <w:ind w:left="182"/>
                          <w:rPr>
                            <w:sz w:val="31"/>
                          </w:rPr>
                        </w:pPr>
                        <w:r>
                          <w:rPr>
                            <w:sz w:val="31"/>
                          </w:rPr>
                          <w:t>重及全身中毒症状，甚</w:t>
                        </w: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1434" w:type="dxa"/>
                      </w:tcPr>
                      <w:p>
                        <w:pPr>
                          <w:pStyle w:val="TableParagraph"/>
                          <w:spacing w:before="38" w:line="335" w:lineRule="exact"/>
                          <w:rPr>
                            <w:sz w:val="31"/>
                          </w:rPr>
                        </w:pPr>
                        <w:r>
                          <w:rPr>
                            <w:sz w:val="31"/>
                          </w:rPr>
                          <w:t>肠炎</w:t>
                        </w:r>
                      </w:p>
                    </w:tc>
                    <w:tc>
                      <w:tcPr>
                        <w:tcW w:w="933" w:type="dxa"/>
                      </w:tcPr>
                      <w:p>
                        <w:pPr>
                          <w:pStyle w:val="TableParagraph"/>
                          <w:spacing w:before="0"/>
                          <w:ind w:left="0"/>
                          <w:rPr>
                            <w:rFonts w:ascii="Times New Roman"/>
                            <w:sz w:val="30"/>
                          </w:rPr>
                        </w:pPr>
                      </w:p>
                    </w:tc>
                    <w:tc>
                      <w:tcPr>
                        <w:tcW w:w="3400" w:type="dxa"/>
                      </w:tcPr>
                      <w:p>
                        <w:pPr>
                          <w:pStyle w:val="TableParagraph"/>
                          <w:spacing w:before="38" w:line="335" w:lineRule="exact"/>
                          <w:ind w:left="182"/>
                          <w:rPr>
                            <w:sz w:val="31"/>
                          </w:rPr>
                        </w:pPr>
                        <w:r>
                          <w:rPr>
                            <w:sz w:val="31"/>
                          </w:rPr>
                          <w:t>至休克</w:t>
                        </w:r>
                      </w:p>
                    </w:tc>
                  </w:tr>
                </w:tbl>
                <w:p>
                  <w:pPr>
                    <w:pStyle w:val="BodyText"/>
                    <w:ind w:left="0"/>
                  </w:pPr>
                </w:p>
              </w:txbxContent>
            </v:textbox>
          </v:shape>
        </w:pict>
      </w:r>
      <w:r>
        <w:t>可见大量脓细大便呈黏液、脓血便，</w:t>
      </w:r>
    </w:p>
    <w:p>
      <w:pPr>
        <w:pStyle w:val="BodyText"/>
        <w:spacing w:line="145" w:lineRule="exact"/>
        <w:ind w:left="9693"/>
      </w:pPr>
      <w:r>
        <w:t>胞、白细胞和红</w:t>
      </w:r>
    </w:p>
    <w:p>
      <w:pPr>
        <w:spacing w:after="0" w:line="145" w:lineRule="exact"/>
        <w:sectPr>
          <w:type w:val="continuous"/>
          <w:pgSz w:w="17860" w:h="25260"/>
          <w:pgMar w:top="1860" w:right="2220" w:bottom="280" w:left="2560" w:header="708" w:footer="708"/>
          <w:pgNumType w:start="18"/>
          <w:cols w:space="708"/>
        </w:sectPr>
      </w:pPr>
    </w:p>
    <w:p>
      <w:pPr>
        <w:pStyle w:val="BodyText"/>
        <w:ind w:left="0"/>
        <w:rPr>
          <w:sz w:val="32"/>
        </w:rPr>
      </w:pPr>
    </w:p>
    <w:p>
      <w:pPr>
        <w:pStyle w:val="BodyText"/>
        <w:spacing w:before="6"/>
        <w:ind w:left="0"/>
        <w:rPr>
          <w:sz w:val="23"/>
        </w:rPr>
      </w:pPr>
    </w:p>
    <w:p>
      <w:pPr>
        <w:pStyle w:val="BodyText"/>
        <w:ind w:left="766"/>
      </w:pPr>
      <w:r>
        <w:t>出血性大</w:t>
      </w:r>
    </w:p>
    <w:p>
      <w:pPr>
        <w:pStyle w:val="BodyText"/>
        <w:tabs>
          <w:tab w:val="left" w:pos="2268"/>
          <w:tab w:val="left" w:pos="3266"/>
        </w:tabs>
        <w:spacing w:before="71" w:line="283" w:lineRule="auto"/>
        <w:ind w:left="766" w:right="314"/>
      </w:pPr>
      <w:r>
        <w:t>肠埃希菌</w:t>
        <w:tab/>
        <w:t>同上</w:t>
        <w:tab/>
        <w:t>伴腹痛，体温多正</w:t>
      </w:r>
      <w:r>
        <w:rPr>
          <w:spacing w:val="-18"/>
        </w:rPr>
        <w:t>常</w:t>
      </w:r>
      <w:r>
        <w:t>肠炎</w:t>
      </w:r>
    </w:p>
    <w:p>
      <w:pPr>
        <w:pStyle w:val="BodyText"/>
        <w:tabs>
          <w:tab w:val="left" w:pos="2268"/>
        </w:tabs>
        <w:spacing w:before="42" w:line="283" w:lineRule="auto"/>
        <w:ind w:left="766"/>
      </w:pPr>
      <w:r>
        <w:t>空肠弯曲</w:t>
        <w:tab/>
        <w:t>多发</w:t>
      </w:r>
      <w:r>
        <w:rPr>
          <w:spacing w:val="47"/>
        </w:rPr>
        <w:t>生</w:t>
      </w:r>
      <w:r>
        <w:t>有剧烈腹痛，并发症</w:t>
      </w:r>
      <w:r>
        <w:rPr>
          <w:spacing w:val="-20"/>
        </w:rPr>
        <w:t>较</w:t>
      </w:r>
      <w:r>
        <w:t>菌肠炎</w:t>
        <w:tab/>
        <w:t>在夏</w:t>
      </w:r>
      <w:r>
        <w:rPr>
          <w:spacing w:val="47"/>
        </w:rPr>
        <w:t>季</w:t>
      </w:r>
      <w:r>
        <w:t>多</w:t>
      </w:r>
    </w:p>
    <w:p>
      <w:pPr>
        <w:pStyle w:val="BodyText"/>
        <w:spacing w:before="45"/>
      </w:pPr>
      <w:r>
        <w:t>续表</w:t>
      </w:r>
    </w:p>
    <w:p>
      <w:pPr>
        <w:pStyle w:val="BodyText"/>
        <w:spacing w:line="359" w:lineRule="exact"/>
        <w:ind w:left="132"/>
      </w:pPr>
      <w:r>
        <w:br w:type="column"/>
      </w:r>
      <w:r>
        <w:t>有腥臭味</w:t>
      </w:r>
    </w:p>
    <w:p>
      <w:pPr>
        <w:pStyle w:val="BodyText"/>
        <w:spacing w:before="5"/>
        <w:ind w:left="0"/>
        <w:rPr>
          <w:sz w:val="27"/>
        </w:rPr>
      </w:pPr>
    </w:p>
    <w:p>
      <w:pPr>
        <w:pStyle w:val="BodyText"/>
        <w:spacing w:line="283" w:lineRule="auto"/>
        <w:ind w:left="132"/>
        <w:jc w:val="both"/>
      </w:pPr>
      <w:r>
        <w:rPr>
          <w:spacing w:val="-14"/>
        </w:rPr>
        <w:t>开始为黄色水样便，后</w:t>
      </w:r>
      <w:r>
        <w:rPr>
          <w:spacing w:val="-16"/>
        </w:rPr>
        <w:t>转为血水便，有特殊臭</w:t>
      </w:r>
      <w:r>
        <w:t>味</w:t>
      </w:r>
    </w:p>
    <w:p>
      <w:pPr>
        <w:pStyle w:val="BodyText"/>
        <w:spacing w:before="276"/>
        <w:ind w:left="132"/>
      </w:pPr>
      <w:r>
        <w:t>脓血便</w:t>
      </w:r>
    </w:p>
    <w:p>
      <w:pPr>
        <w:spacing w:before="196"/>
        <w:ind w:left="-8" w:right="0" w:firstLine="0"/>
        <w:jc w:val="left"/>
        <w:rPr>
          <w:sz w:val="31"/>
        </w:rPr>
      </w:pPr>
      <w:r>
        <w:br w:type="column"/>
      </w:r>
      <w:r>
        <w:rPr>
          <w:sz w:val="31"/>
        </w:rPr>
        <w:t>细胞</w:t>
      </w:r>
    </w:p>
    <w:p>
      <w:pPr>
        <w:pStyle w:val="BodyText"/>
        <w:spacing w:before="5"/>
        <w:ind w:left="0"/>
        <w:rPr>
          <w:sz w:val="27"/>
        </w:rPr>
      </w:pPr>
    </w:p>
    <w:p>
      <w:pPr>
        <w:pStyle w:val="BodyText"/>
        <w:spacing w:before="1" w:line="283" w:lineRule="auto"/>
        <w:ind w:left="-8" w:right="1168"/>
      </w:pPr>
      <w:r>
        <w:rPr>
          <w:spacing w:val="-3"/>
        </w:rPr>
        <w:t xml:space="preserve">有大量红细胞， </w:t>
      </w:r>
      <w:r>
        <w:t>常无白细胞</w:t>
      </w:r>
    </w:p>
    <w:p>
      <w:pPr>
        <w:pStyle w:val="BodyText"/>
        <w:spacing w:before="275" w:line="283" w:lineRule="auto"/>
        <w:ind w:left="-8" w:right="1483"/>
      </w:pPr>
      <w:r>
        <w:rPr>
          <w:spacing w:val="-3"/>
        </w:rPr>
        <w:t>可见大量白细</w:t>
      </w:r>
      <w:r>
        <w:t>胞、红细胞</w:t>
      </w:r>
    </w:p>
    <w:p>
      <w:pPr>
        <w:spacing w:after="0" w:line="283" w:lineRule="auto"/>
        <w:sectPr>
          <w:type w:val="continuous"/>
          <w:pgSz w:w="17860" w:h="25260"/>
          <w:pgMar w:top="1860" w:right="2220" w:bottom="280" w:left="2560" w:header="708" w:footer="708"/>
          <w:pgNumType w:start="19"/>
          <w:cols w:num="3" w:space="708" w:equalWidth="0">
            <w:col w:w="6435" w:space="40"/>
            <w:col w:w="3186" w:space="39"/>
            <w:col w:w="3380" w:space="0"/>
          </w:cols>
        </w:sectPr>
      </w:pPr>
    </w:p>
    <w:p>
      <w:pPr>
        <w:pStyle w:val="BodyText"/>
        <w:ind w:left="720"/>
        <w:rPr>
          <w:sz w:val="20"/>
        </w:rPr>
      </w:pPr>
      <w:r>
        <w:rPr>
          <w:sz w:val="20"/>
        </w:rPr>
        <w:pict>
          <v:group id="_x0000_i1037" style="width:566pt;height:195pt;mso-position-horizontal-relative:char;mso-position-vertical-relative:line" coordorigin="0,0" coordsize="11320,3900">
            <v:shape id="_x0000_s1038" type="#_x0000_t75" style="width:11320;height:3900;position:absolute" stroked="f">
              <v:imagedata r:id="rId16" o:title=""/>
            </v:shape>
            <v:shape id="_x0000_s1039" type="#_x0000_t202" style="width:11139;height:1722;left:47;position:absolute;top:148" filled="f" stroked="f">
              <v:textbox inset="0,0,0,0">
                <w:txbxContent>
                  <w:p>
                    <w:pPr>
                      <w:tabs>
                        <w:tab w:val="left" w:pos="7950"/>
                      </w:tabs>
                      <w:spacing w:before="0" w:line="278" w:lineRule="exact"/>
                      <w:ind w:left="2985" w:right="0" w:firstLine="0"/>
                      <w:jc w:val="left"/>
                      <w:rPr>
                        <w:sz w:val="31"/>
                      </w:rPr>
                    </w:pPr>
                    <w:r>
                      <w:rPr>
                        <w:sz w:val="31"/>
                      </w:rPr>
                      <w:t>不同程度的全身中</w:t>
                      <w:tab/>
                      <w:t>有大量脓细胞和成簇的</w:t>
                    </w:r>
                  </w:p>
                  <w:p>
                    <w:pPr>
                      <w:tabs>
                        <w:tab w:val="left" w:pos="5713"/>
                      </w:tabs>
                      <w:spacing w:before="0" w:line="234" w:lineRule="exact"/>
                      <w:ind w:left="0" w:right="0" w:firstLine="0"/>
                      <w:jc w:val="left"/>
                      <w:rPr>
                        <w:sz w:val="31"/>
                      </w:rPr>
                    </w:pPr>
                    <w:r>
                      <w:rPr>
                        <w:sz w:val="31"/>
                      </w:rPr>
                      <w:t>金黄色</w:t>
                      <w:tab/>
                      <w:t>典型大便为暗</w:t>
                    </w:r>
                  </w:p>
                  <w:p>
                    <w:pPr>
                      <w:tabs>
                        <w:tab w:val="left" w:pos="5713"/>
                        <w:tab w:val="left" w:pos="7950"/>
                      </w:tabs>
                      <w:spacing w:before="45" w:line="141" w:lineRule="auto"/>
                      <w:ind w:left="0" w:right="18" w:firstLine="1015"/>
                      <w:jc w:val="left"/>
                      <w:rPr>
                        <w:sz w:val="31"/>
                      </w:rPr>
                    </w:pPr>
                    <w:r>
                      <w:rPr>
                        <w:sz w:val="31"/>
                      </w:rPr>
                      <w:t>多继发于使</w:t>
                    </w:r>
                    <w:r>
                      <w:rPr>
                        <w:spacing w:val="69"/>
                        <w:sz w:val="31"/>
                      </w:rPr>
                      <w:t>用</w:t>
                    </w:r>
                    <w:r>
                      <w:rPr>
                        <w:sz w:val="31"/>
                      </w:rPr>
                      <w:t>毒症状</w:t>
                    </w:r>
                    <w:r>
                      <w:rPr>
                        <w:spacing w:val="-159"/>
                        <w:sz w:val="31"/>
                      </w:rPr>
                      <w:t>、</w:t>
                    </w:r>
                    <w:r>
                      <w:rPr>
                        <w:sz w:val="31"/>
                      </w:rPr>
                      <w:t>脱水和电解</w:t>
                      <w:tab/>
                      <w:tab/>
                      <w:t>革兰阳性球菌，培养</w:t>
                    </w:r>
                    <w:r>
                      <w:rPr>
                        <w:spacing w:val="-18"/>
                        <w:sz w:val="31"/>
                      </w:rPr>
                      <w:t>有</w:t>
                    </w:r>
                    <w:r>
                      <w:rPr>
                        <w:sz w:val="31"/>
                      </w:rPr>
                      <w:t>葡萄球</w:t>
                      <w:tab/>
                      <w:t>绿色，量多含黏</w:t>
                    </w:r>
                  </w:p>
                  <w:p>
                    <w:pPr>
                      <w:tabs>
                        <w:tab w:val="left" w:pos="5713"/>
                        <w:tab w:val="left" w:pos="7950"/>
                      </w:tabs>
                      <w:spacing w:before="0" w:line="141" w:lineRule="auto"/>
                      <w:ind w:left="0" w:right="18" w:firstLine="1015"/>
                      <w:jc w:val="left"/>
                      <w:rPr>
                        <w:sz w:val="31"/>
                      </w:rPr>
                    </w:pPr>
                    <w:r>
                      <w:rPr>
                        <w:sz w:val="31"/>
                      </w:rPr>
                      <w:t>大量抗生素</w:t>
                    </w:r>
                    <w:r>
                      <w:rPr>
                        <w:spacing w:val="69"/>
                        <w:sz w:val="31"/>
                      </w:rPr>
                      <w:t>后</w:t>
                    </w:r>
                    <w:r>
                      <w:rPr>
                        <w:sz w:val="31"/>
                      </w:rPr>
                      <w:t>质紊乱</w:t>
                    </w:r>
                    <w:r>
                      <w:rPr>
                        <w:spacing w:val="-159"/>
                        <w:sz w:val="31"/>
                      </w:rPr>
                      <w:t>，</w:t>
                    </w:r>
                    <w:r>
                      <w:rPr>
                        <w:sz w:val="31"/>
                      </w:rPr>
                      <w:t>甚至发生休</w:t>
                      <w:tab/>
                      <w:tab/>
                      <w:t>葡萄球菌生长，凝固</w:t>
                    </w:r>
                    <w:r>
                      <w:rPr>
                        <w:spacing w:val="-18"/>
                        <w:sz w:val="31"/>
                      </w:rPr>
                      <w:t>酶</w:t>
                    </w:r>
                    <w:r>
                      <w:rPr>
                        <w:sz w:val="31"/>
                      </w:rPr>
                      <w:t>菌肠炎</w:t>
                      <w:tab/>
                      <w:t>液，少数为血便</w:t>
                    </w:r>
                  </w:p>
                  <w:p>
                    <w:pPr>
                      <w:tabs>
                        <w:tab w:val="left" w:pos="7950"/>
                      </w:tabs>
                      <w:spacing w:before="0" w:line="228" w:lineRule="exact"/>
                      <w:ind w:left="2985" w:right="0" w:firstLine="0"/>
                      <w:jc w:val="left"/>
                      <w:rPr>
                        <w:sz w:val="31"/>
                      </w:rPr>
                    </w:pPr>
                    <w:r>
                      <w:rPr>
                        <w:sz w:val="31"/>
                      </w:rPr>
                      <w:t>克</w:t>
                      <w:tab/>
                      <w:t>实验阳性</w:t>
                    </w:r>
                  </w:p>
                </w:txbxContent>
              </v:textbox>
            </v:shape>
            <v:shape id="_x0000_s1040" type="#_x0000_t202" style="width:971;height:785;left:47;position:absolute;top:2535" filled="f" stroked="f">
              <v:textbox inset="0,0,0,0">
                <w:txbxContent>
                  <w:p>
                    <w:pPr>
                      <w:spacing w:before="0" w:line="359" w:lineRule="exact"/>
                      <w:ind w:left="0" w:right="0" w:firstLine="0"/>
                      <w:jc w:val="left"/>
                      <w:rPr>
                        <w:sz w:val="31"/>
                      </w:rPr>
                    </w:pPr>
                    <w:r>
                      <w:rPr>
                        <w:sz w:val="31"/>
                      </w:rPr>
                      <w:t>真菌性</w:t>
                    </w:r>
                  </w:p>
                  <w:p>
                    <w:pPr>
                      <w:spacing w:before="71" w:line="355" w:lineRule="exact"/>
                      <w:ind w:left="0" w:right="0" w:firstLine="0"/>
                      <w:jc w:val="left"/>
                      <w:rPr>
                        <w:sz w:val="31"/>
                      </w:rPr>
                    </w:pPr>
                    <w:r>
                      <w:rPr>
                        <w:sz w:val="31"/>
                      </w:rPr>
                      <w:t>肠炎</w:t>
                    </w:r>
                  </w:p>
                </w:txbxContent>
              </v:textbox>
            </v:shape>
            <v:shape id="_x0000_s1041" type="#_x0000_t202" style="width:1921;height:1253;left:1062;position:absolute;top:2301" filled="f" stroked="f">
              <v:textbox inset="0,0,0,0">
                <w:txbxContent>
                  <w:p>
                    <w:pPr>
                      <w:spacing w:before="0" w:line="359" w:lineRule="exact"/>
                      <w:ind w:left="0" w:right="0" w:firstLine="0"/>
                      <w:jc w:val="left"/>
                      <w:rPr>
                        <w:sz w:val="31"/>
                      </w:rPr>
                    </w:pPr>
                    <w:r>
                      <w:rPr>
                        <w:sz w:val="31"/>
                      </w:rPr>
                      <w:t>常为白色念珠</w:t>
                    </w:r>
                  </w:p>
                  <w:p>
                    <w:pPr>
                      <w:spacing w:before="8" w:line="460" w:lineRule="atLeast"/>
                      <w:ind w:left="0" w:right="18" w:firstLine="0"/>
                      <w:jc w:val="left"/>
                      <w:rPr>
                        <w:sz w:val="31"/>
                      </w:rPr>
                    </w:pPr>
                    <w:r>
                      <w:rPr>
                        <w:sz w:val="31"/>
                      </w:rPr>
                      <w:t>菌所致，2 岁以下婴儿多见</w:t>
                    </w:r>
                  </w:p>
                </w:txbxContent>
              </v:textbox>
            </v:shape>
            <v:shape id="_x0000_s1042" type="#_x0000_t202" style="width:4967;height:785;left:3032;position:absolute;top:2067" filled="f" stroked="f">
              <v:textbox inset="0,0,0,0">
                <w:txbxContent>
                  <w:p>
                    <w:pPr>
                      <w:spacing w:before="0" w:line="359" w:lineRule="exact"/>
                      <w:ind w:left="0" w:right="18" w:firstLine="0"/>
                      <w:jc w:val="right"/>
                      <w:rPr>
                        <w:sz w:val="31"/>
                      </w:rPr>
                    </w:pPr>
                    <w:r>
                      <w:rPr>
                        <w:sz w:val="31"/>
                      </w:rPr>
                      <w:t>稀黄，泡沫较多</w:t>
                    </w:r>
                  </w:p>
                  <w:p>
                    <w:pPr>
                      <w:spacing w:before="71" w:line="355" w:lineRule="exact"/>
                      <w:ind w:left="0" w:right="18" w:firstLine="0"/>
                      <w:jc w:val="right"/>
                      <w:rPr>
                        <w:sz w:val="31"/>
                      </w:rPr>
                    </w:pPr>
                    <w:r>
                      <w:rPr>
                        <w:spacing w:val="-13"/>
                        <w:sz w:val="31"/>
                      </w:rPr>
                      <w:t>病程迁延，常伴鹅口带黏液，有时可</w:t>
                    </w:r>
                  </w:p>
                </w:txbxContent>
              </v:textbox>
            </v:shape>
            <v:shape id="_x0000_s1043" type="#_x0000_t202" style="width:337;height:317;left:3032;position:absolute;top:3003" filled="f" stroked="f">
              <v:textbox inset="0,0,0,0">
                <w:txbxContent>
                  <w:p>
                    <w:pPr>
                      <w:spacing w:before="0" w:line="317" w:lineRule="exact"/>
                      <w:ind w:left="0" w:right="0" w:firstLine="0"/>
                      <w:jc w:val="left"/>
                      <w:rPr>
                        <w:sz w:val="31"/>
                      </w:rPr>
                    </w:pPr>
                    <w:r>
                      <w:rPr>
                        <w:w w:val="102"/>
                        <w:sz w:val="31"/>
                      </w:rPr>
                      <w:t>疮</w:t>
                    </w:r>
                  </w:p>
                </w:txbxContent>
              </v:textbox>
            </v:shape>
            <v:shape id="_x0000_s1044" type="#_x0000_t202" style="width:1921;height:785;left:5761;position:absolute;top:3003" filled="f" stroked="f">
              <v:textbox inset="0,0,0,0">
                <w:txbxContent>
                  <w:p>
                    <w:pPr>
                      <w:spacing w:before="0" w:line="359" w:lineRule="exact"/>
                      <w:ind w:left="0" w:right="0" w:firstLine="0"/>
                      <w:jc w:val="left"/>
                      <w:rPr>
                        <w:sz w:val="31"/>
                      </w:rPr>
                    </w:pPr>
                    <w:r>
                      <w:rPr>
                        <w:sz w:val="31"/>
                      </w:rPr>
                      <w:t>见豆腐渣样细</w:t>
                    </w:r>
                  </w:p>
                  <w:p>
                    <w:pPr>
                      <w:spacing w:before="71" w:line="355" w:lineRule="exact"/>
                      <w:ind w:left="0" w:right="0" w:firstLine="0"/>
                      <w:jc w:val="left"/>
                      <w:rPr>
                        <w:sz w:val="31"/>
                      </w:rPr>
                    </w:pPr>
                    <w:r>
                      <w:rPr>
                        <w:w w:val="102"/>
                        <w:sz w:val="31"/>
                      </w:rPr>
                      <w:t>块</w:t>
                    </w:r>
                  </w:p>
                </w:txbxContent>
              </v:textbox>
            </v:shape>
            <v:shape id="_x0000_s1045" type="#_x0000_t202" style="width:3188;height:317;left:7997;position:absolute;top:2769" filled="f" stroked="f">
              <v:textbox inset="0,0,0,0">
                <w:txbxContent>
                  <w:p>
                    <w:pPr>
                      <w:spacing w:before="0" w:line="317" w:lineRule="exact"/>
                      <w:ind w:left="0" w:right="0" w:firstLine="0"/>
                      <w:jc w:val="left"/>
                      <w:rPr>
                        <w:sz w:val="31"/>
                      </w:rPr>
                    </w:pPr>
                    <w:r>
                      <w:rPr>
                        <w:sz w:val="31"/>
                      </w:rPr>
                      <w:t>可见真菌孢子和假菌丝</w:t>
                    </w:r>
                  </w:p>
                </w:txbxContent>
              </v:textbox>
            </v:shape>
            <w10:wrap type="none"/>
          </v:group>
        </w:pict>
      </w:r>
    </w:p>
    <w:p>
      <w:pPr>
        <w:pStyle w:val="BodyText"/>
        <w:spacing w:before="39"/>
      </w:pPr>
      <w:r>
        <w:t>续表</w:t>
      </w:r>
    </w:p>
    <w:p>
      <w:pPr>
        <w:pStyle w:val="BodyText"/>
        <w:ind w:left="720"/>
        <w:rPr>
          <w:sz w:val="20"/>
        </w:rPr>
      </w:pPr>
      <w:r>
        <w:rPr>
          <w:sz w:val="20"/>
        </w:rPr>
        <w:pict>
          <v:group id="_x0000_i1046" style="width:566pt;height:77pt;mso-position-horizontal-relative:char;mso-position-vertical-relative:line" coordorigin="0,0" coordsize="11320,1540">
            <v:shape id="_x0000_s1047" type="#_x0000_t75" style="width:11320;height:1540;position:absolute" stroked="f">
              <v:imagedata r:id="rId17" o:title=""/>
            </v:shape>
            <v:shape id="_x0000_s1048" type="#_x0000_t202" style="width:11320;height:1540;position:absolute" filled="f" stroked="f">
              <v:textbox inset="0,0,0,0">
                <w:txbxContent>
                  <w:p>
                    <w:pPr>
                      <w:spacing w:before="120" w:line="283" w:lineRule="auto"/>
                      <w:ind w:left="46" w:right="199" w:firstLine="0"/>
                      <w:jc w:val="both"/>
                      <w:rPr>
                        <w:sz w:val="31"/>
                      </w:rPr>
                    </w:pPr>
                    <w:r>
                      <w:rPr>
                        <w:sz w:val="31"/>
                      </w:rPr>
                      <w:t>生理 多见于 6 个月以下婴儿，生 外观虚胖，常有湿 除大便次数增多外，无其性腹 后不久及腹泻，不需特殊治 疹，精神、食欲好， 他症状，添加辅食后，大泻 疗，不影响生长发育 体重增长正常 便即逐渐转为正常</w:t>
                    </w:r>
                  </w:p>
                </w:txbxContent>
              </v:textbox>
            </v:shape>
            <w10:wrap type="none"/>
          </v:group>
        </w:pict>
      </w:r>
    </w:p>
    <w:p>
      <w:pPr>
        <w:spacing w:after="0"/>
        <w:rPr>
          <w:sz w:val="20"/>
        </w:rPr>
        <w:sectPr>
          <w:type w:val="continuous"/>
          <w:pgSz w:w="17860" w:h="25260"/>
          <w:pgMar w:top="1860" w:right="2220" w:bottom="280" w:left="2560" w:header="708" w:footer="708"/>
          <w:pgNumType w:start="20"/>
          <w:cols w:space="708"/>
        </w:sectPr>
      </w:pPr>
    </w:p>
    <w:p>
      <w:pPr>
        <w:pStyle w:val="BodyText"/>
        <w:spacing w:before="49"/>
      </w:pPr>
      <w:r>
        <w:t>（选择题）</w:t>
      </w:r>
    </w:p>
    <w:p>
      <w:pPr>
        <w:pStyle w:val="BodyText"/>
        <w:spacing w:before="1"/>
        <w:ind w:left="0"/>
        <w:rPr>
          <w:sz w:val="42"/>
        </w:rPr>
      </w:pPr>
    </w:p>
    <w:p>
      <w:pPr>
        <w:pStyle w:val="Heading1"/>
      </w:pPr>
      <w:r>
        <w:t>三、辅助检查</w:t>
      </w:r>
    </w:p>
    <w:p>
      <w:pPr>
        <w:pStyle w:val="ListParagraph"/>
        <w:numPr>
          <w:ilvl w:val="0"/>
          <w:numId w:val="267"/>
        </w:numPr>
        <w:tabs>
          <w:tab w:val="left" w:pos="1092"/>
        </w:tabs>
        <w:spacing w:before="71" w:after="0" w:line="283" w:lineRule="auto"/>
        <w:ind w:left="140" w:right="434" w:firstLine="633"/>
        <w:jc w:val="left"/>
        <w:rPr>
          <w:sz w:val="31"/>
        </w:rPr>
      </w:pPr>
      <w:r>
        <w:rPr>
          <w:spacing w:val="-1"/>
          <w:sz w:val="31"/>
        </w:rPr>
        <w:t>粪便检查 轻型腹泻患儿粪便镜检可见大量脂肪球；中重度腹泻患儿粪便镜检可见大</w:t>
      </w:r>
      <w:r>
        <w:rPr>
          <w:sz w:val="31"/>
        </w:rPr>
        <w:t>量白细胞，有些可有不同数量红细胞。粪便细菌培养可做病原学检查。</w:t>
      </w:r>
    </w:p>
    <w:p>
      <w:pPr>
        <w:pStyle w:val="ListParagraph"/>
        <w:numPr>
          <w:ilvl w:val="0"/>
          <w:numId w:val="267"/>
        </w:numPr>
        <w:tabs>
          <w:tab w:val="left" w:pos="1092"/>
        </w:tabs>
        <w:spacing w:before="0" w:after="0" w:line="283" w:lineRule="auto"/>
        <w:ind w:left="140" w:right="438" w:firstLine="633"/>
        <w:jc w:val="left"/>
        <w:rPr>
          <w:sz w:val="31"/>
        </w:rPr>
      </w:pPr>
      <w:r>
        <w:rPr>
          <w:spacing w:val="-1"/>
          <w:sz w:val="31"/>
        </w:rPr>
        <w:t>血液生化检查 血钠测定可提示脱水性质，血钾测定可反映体内缺钾的程度，血气分</w:t>
      </w:r>
      <w:r>
        <w:rPr>
          <w:sz w:val="31"/>
        </w:rPr>
        <w:t>析可了解酸碱平衡性质和失衡程度。</w:t>
      </w:r>
    </w:p>
    <w:p>
      <w:pPr>
        <w:pStyle w:val="BodyText"/>
        <w:spacing w:before="4"/>
        <w:ind w:left="0"/>
        <w:rPr>
          <w:sz w:val="36"/>
        </w:rPr>
      </w:pPr>
    </w:p>
    <w:p>
      <w:pPr>
        <w:pStyle w:val="Heading1"/>
      </w:pPr>
      <w:r>
        <w:t>四、治疗原则</w:t>
      </w:r>
    </w:p>
    <w:p>
      <w:pPr>
        <w:pStyle w:val="BodyText"/>
        <w:spacing w:before="71"/>
      </w:pPr>
      <w:r>
        <w:t>（一）调整饮食</w:t>
      </w:r>
    </w:p>
    <w:p>
      <w:pPr>
        <w:pStyle w:val="BodyText"/>
        <w:spacing w:before="71" w:line="283" w:lineRule="auto"/>
        <w:ind w:left="140" w:right="465" w:firstLine="633"/>
      </w:pPr>
      <w:r>
        <w:rPr>
          <w:spacing w:val="-11"/>
        </w:rPr>
        <w:t>腹泻时进食和吸收减少，而营养需要量增加，强调继续饮食，满足生理需要，补充疾病</w:t>
      </w:r>
      <w:r>
        <w:t>消耗，以缩短腹泻后的康复时间。</w:t>
      </w:r>
    </w:p>
    <w:p>
      <w:pPr>
        <w:pStyle w:val="BodyText"/>
        <w:spacing w:line="397" w:lineRule="exact"/>
      </w:pPr>
      <w:r>
        <w:t>（二）预防和纠正水、电解质和酸碱平衡紊乱</w:t>
      </w:r>
    </w:p>
    <w:p>
      <w:pPr>
        <w:pStyle w:val="ListParagraph"/>
        <w:numPr>
          <w:ilvl w:val="0"/>
          <w:numId w:val="218"/>
        </w:numPr>
        <w:tabs>
          <w:tab w:val="left" w:pos="1092"/>
        </w:tabs>
        <w:spacing w:before="71" w:after="0" w:line="283" w:lineRule="auto"/>
        <w:ind w:left="140" w:right="268" w:firstLine="633"/>
        <w:jc w:val="left"/>
        <w:rPr>
          <w:sz w:val="31"/>
        </w:rPr>
      </w:pPr>
      <w:r>
        <w:rPr>
          <w:spacing w:val="11"/>
          <w:sz w:val="31"/>
        </w:rPr>
        <w:t>口服补液 口服补液盐</w:t>
      </w:r>
      <w:r>
        <w:rPr>
          <w:spacing w:val="-3"/>
          <w:sz w:val="31"/>
        </w:rPr>
        <w:t>（ORS）</w:t>
      </w:r>
      <w:r>
        <w:rPr>
          <w:sz w:val="31"/>
        </w:rPr>
        <w:t>溶液，是世界卫生组织</w:t>
      </w:r>
      <w:r>
        <w:rPr>
          <w:spacing w:val="-5"/>
          <w:sz w:val="31"/>
        </w:rPr>
        <w:t>（WHO）</w:t>
      </w:r>
      <w:r>
        <w:rPr>
          <w:sz w:val="31"/>
        </w:rPr>
        <w:t>推荐用于急性腹泻合并脱</w:t>
      </w:r>
      <w:r>
        <w:rPr>
          <w:spacing w:val="3"/>
          <w:sz w:val="31"/>
        </w:rPr>
        <w:t>水的一种溶液。其配方为：氯化钠</w:t>
      </w:r>
      <w:r>
        <w:rPr>
          <w:sz w:val="31"/>
        </w:rPr>
        <w:t>3.5g</w:t>
      </w:r>
      <w:r>
        <w:rPr>
          <w:spacing w:val="-10"/>
          <w:sz w:val="31"/>
        </w:rPr>
        <w:t xml:space="preserve">，枸橼酸 </w:t>
      </w:r>
      <w:r>
        <w:rPr>
          <w:sz w:val="31"/>
        </w:rPr>
        <w:t>2.5g，</w:t>
      </w:r>
      <w:r>
        <w:rPr>
          <w:spacing w:val="-11"/>
          <w:sz w:val="31"/>
        </w:rPr>
        <w:t xml:space="preserve">氯化钾 </w:t>
      </w:r>
      <w:r>
        <w:rPr>
          <w:sz w:val="31"/>
        </w:rPr>
        <w:t>1.5g</w:t>
      </w:r>
      <w:r>
        <w:rPr>
          <w:spacing w:val="-9"/>
          <w:sz w:val="31"/>
        </w:rPr>
        <w:t xml:space="preserve">，葡萄糖 </w:t>
      </w:r>
      <w:r>
        <w:rPr>
          <w:sz w:val="31"/>
        </w:rPr>
        <w:t>20g，加水1000ml</w:t>
      </w:r>
      <w:r>
        <w:rPr>
          <w:spacing w:val="-22"/>
          <w:sz w:val="31"/>
        </w:rPr>
        <w:t xml:space="preserve"> 配制成 </w:t>
      </w:r>
      <w:r>
        <w:rPr>
          <w:sz w:val="31"/>
        </w:rPr>
        <w:t>2/3</w:t>
      </w:r>
      <w:r>
        <w:rPr>
          <w:spacing w:val="-12"/>
          <w:sz w:val="31"/>
        </w:rPr>
        <w:t xml:space="preserve"> 张的液体。</w:t>
      </w:r>
      <w:r>
        <w:rPr>
          <w:sz w:val="31"/>
        </w:rPr>
        <w:t>2002</w:t>
      </w:r>
      <w:r>
        <w:rPr>
          <w:spacing w:val="-13"/>
          <w:sz w:val="31"/>
        </w:rPr>
        <w:t xml:space="preserve"> 年推荐低渗透压配方：氯化钠 </w:t>
      </w:r>
      <w:r>
        <w:rPr>
          <w:sz w:val="31"/>
        </w:rPr>
        <w:t>12.6g</w:t>
      </w:r>
      <w:r>
        <w:rPr>
          <w:spacing w:val="-9"/>
          <w:sz w:val="31"/>
        </w:rPr>
        <w:t xml:space="preserve">，枸橼酸钠 </w:t>
      </w:r>
      <w:r>
        <w:rPr>
          <w:sz w:val="31"/>
        </w:rPr>
        <w:t xml:space="preserve">2.9g， </w:t>
      </w:r>
      <w:r>
        <w:rPr>
          <w:spacing w:val="-9"/>
          <w:sz w:val="31"/>
        </w:rPr>
        <w:t xml:space="preserve">氯化钾 </w:t>
      </w:r>
      <w:r>
        <w:rPr>
          <w:sz w:val="31"/>
        </w:rPr>
        <w:t>1.5g</w:t>
      </w:r>
      <w:r>
        <w:rPr>
          <w:spacing w:val="-8"/>
          <w:sz w:val="31"/>
        </w:rPr>
        <w:t xml:space="preserve">，葡萄糖 </w:t>
      </w:r>
      <w:r>
        <w:rPr>
          <w:sz w:val="31"/>
        </w:rPr>
        <w:t>13.5g</w:t>
      </w:r>
      <w:r>
        <w:rPr>
          <w:spacing w:val="-9"/>
          <w:sz w:val="31"/>
        </w:rPr>
        <w:t xml:space="preserve">，加水 </w:t>
      </w:r>
      <w:r>
        <w:rPr>
          <w:sz w:val="31"/>
        </w:rPr>
        <w:t>1000ml</w:t>
      </w:r>
      <w:r>
        <w:rPr>
          <w:spacing w:val="-11"/>
          <w:sz w:val="31"/>
        </w:rPr>
        <w:t xml:space="preserve"> 配制成总渗透压 </w:t>
      </w:r>
      <w:r>
        <w:rPr>
          <w:sz w:val="31"/>
        </w:rPr>
        <w:t>245mOsm/L（如不计葡萄糖渗透压</w:t>
      </w:r>
      <w:r>
        <w:rPr>
          <w:spacing w:val="23"/>
          <w:sz w:val="31"/>
        </w:rPr>
        <w:t xml:space="preserve">为 </w:t>
      </w:r>
      <w:r>
        <w:rPr>
          <w:sz w:val="31"/>
        </w:rPr>
        <w:t>1/2</w:t>
      </w:r>
      <w:r>
        <w:rPr>
          <w:spacing w:val="18"/>
          <w:sz w:val="31"/>
        </w:rPr>
        <w:t xml:space="preserve"> 张</w:t>
      </w:r>
      <w:r>
        <w:rPr>
          <w:sz w:val="31"/>
        </w:rPr>
        <w:t>）</w:t>
      </w:r>
      <w:r>
        <w:rPr>
          <w:spacing w:val="-1"/>
          <w:sz w:val="31"/>
        </w:rPr>
        <w:t>。一般用于轻、中度脱水无明显呕吐者，新生儿和有明显呕吐、腹胀、心肾功能不全等患儿不宜采用。在用于补充继续损失量和生理需要量时需适当稀释。</w:t>
      </w:r>
    </w:p>
    <w:p>
      <w:pPr>
        <w:pStyle w:val="ListParagraph"/>
        <w:numPr>
          <w:ilvl w:val="0"/>
          <w:numId w:val="218"/>
        </w:numPr>
        <w:tabs>
          <w:tab w:val="left" w:pos="1092"/>
        </w:tabs>
        <w:spacing w:before="0" w:after="0" w:line="393" w:lineRule="exact"/>
        <w:ind w:left="1092" w:right="0" w:hanging="318"/>
        <w:jc w:val="left"/>
        <w:rPr>
          <w:sz w:val="31"/>
        </w:rPr>
      </w:pPr>
      <w:r>
        <w:rPr>
          <w:sz w:val="31"/>
        </w:rPr>
        <w:t>静脉补液 适用于中度以上脱水、呕吐或腹胀明显的患儿。</w:t>
      </w:r>
    </w:p>
    <w:p>
      <w:pPr>
        <w:pStyle w:val="ListParagraph"/>
        <w:numPr>
          <w:ilvl w:val="0"/>
          <w:numId w:val="217"/>
        </w:numPr>
        <w:tabs>
          <w:tab w:val="left" w:pos="1564"/>
        </w:tabs>
        <w:spacing w:before="70" w:after="0" w:line="283" w:lineRule="auto"/>
        <w:ind w:left="774" w:right="7551" w:firstLine="0"/>
        <w:jc w:val="left"/>
        <w:rPr>
          <w:sz w:val="31"/>
        </w:rPr>
      </w:pPr>
      <w:r>
        <w:rPr>
          <w:sz w:val="31"/>
        </w:rPr>
        <w:t>常用液体种类、成分及配制</w:t>
      </w:r>
      <w:r>
        <w:rPr>
          <w:spacing w:val="-2"/>
          <w:sz w:val="31"/>
        </w:rPr>
        <w:t>包括非电解质溶液和电解质溶液。</w:t>
      </w:r>
    </w:p>
    <w:p>
      <w:pPr>
        <w:pStyle w:val="BodyText"/>
        <w:spacing w:line="396" w:lineRule="exact"/>
      </w:pPr>
      <w:r>
        <w:t>非电解质溶液：常用 5%（等渗液）或 10%葡萄糖（高渗液）溶液；</w:t>
      </w:r>
    </w:p>
    <w:p>
      <w:pPr>
        <w:pStyle w:val="BodyText"/>
        <w:spacing w:before="71" w:line="283" w:lineRule="auto"/>
        <w:ind w:right="581"/>
      </w:pPr>
      <w:r>
        <w:t>因葡萄糖输入体内将被氧化分解成水，没有维持血浆渗透压的作用，故属无张力液。2）电解质溶液：主要用于补充损失的体液、电解质和纠正酸碱失衡。</w:t>
      </w:r>
    </w:p>
    <w:p>
      <w:pPr>
        <w:pStyle w:val="BodyText"/>
        <w:spacing w:line="283" w:lineRule="auto"/>
        <w:ind w:left="140" w:right="540" w:firstLine="633"/>
        <w:jc w:val="both"/>
      </w:pPr>
      <w:r>
        <w:rPr>
          <w:spacing w:val="-2"/>
        </w:rPr>
        <w:t>①生理盐水：为等渗液，</w:t>
      </w:r>
      <w:r>
        <w:rPr>
          <w:spacing w:val="-6"/>
        </w:rPr>
        <w:t>Cl</w:t>
      </w:r>
      <w:r>
        <w:rPr>
          <w:spacing w:val="-6"/>
          <w:position w:val="4"/>
          <w:sz w:val="16"/>
        </w:rPr>
        <w:t>-</w:t>
      </w:r>
      <w:r>
        <w:t>高于血浆浓度（103mmol／L），</w:t>
      </w:r>
      <w:r>
        <w:rPr>
          <w:spacing w:val="-2"/>
        </w:rPr>
        <w:t xml:space="preserve">输入过多可使血氯过高， </w:t>
      </w:r>
      <w:r>
        <w:rPr>
          <w:spacing w:val="-5"/>
        </w:rPr>
        <w:t xml:space="preserve">加重酸中毒的危险，临床常以 </w:t>
      </w:r>
      <w:r>
        <w:t>2</w:t>
      </w:r>
      <w:r>
        <w:rPr>
          <w:spacing w:val="-12"/>
        </w:rPr>
        <w:t xml:space="preserve"> 份生理盐水和 </w:t>
      </w:r>
      <w:r>
        <w:t>1</w:t>
      </w:r>
      <w:r>
        <w:rPr>
          <w:spacing w:val="-26"/>
        </w:rPr>
        <w:t xml:space="preserve"> 份 </w:t>
      </w:r>
      <w:r>
        <w:t>1.4%</w:t>
      </w:r>
      <w:r>
        <w:rPr>
          <w:spacing w:val="6"/>
        </w:rPr>
        <w:t>碳酸氢钠混合，使其</w:t>
      </w:r>
      <w:r>
        <w:t>Na</w:t>
      </w:r>
      <w:r>
        <w:rPr>
          <w:position w:val="4"/>
          <w:sz w:val="16"/>
        </w:rPr>
        <w:t>+</w:t>
      </w:r>
      <w:r>
        <w:rPr>
          <w:spacing w:val="-16"/>
        </w:rPr>
        <w:t xml:space="preserve">与 </w:t>
      </w:r>
      <w:r>
        <w:t>Cl</w:t>
      </w:r>
      <w:r>
        <w:rPr>
          <w:position w:val="4"/>
          <w:sz w:val="16"/>
        </w:rPr>
        <w:t>-</w:t>
      </w:r>
      <w:r>
        <w:t>之比</w:t>
      </w:r>
      <w:r>
        <w:rPr>
          <w:spacing w:val="-38"/>
        </w:rPr>
        <w:t xml:space="preserve">为 </w:t>
      </w:r>
      <w:r>
        <w:t>3：2，与血浆中钠氯之比相近。</w:t>
      </w:r>
    </w:p>
    <w:p>
      <w:pPr>
        <w:pStyle w:val="BodyText"/>
        <w:spacing w:line="395" w:lineRule="exact"/>
      </w:pPr>
      <w:r>
        <w:t>②氯化钾溶液：用于补充缺钾、生理需要和继续丢失的钾。</w:t>
      </w:r>
    </w:p>
    <w:p>
      <w:pPr>
        <w:pStyle w:val="BodyText"/>
        <w:spacing w:before="70" w:line="283" w:lineRule="auto"/>
        <w:ind w:left="140" w:right="498" w:firstLine="633"/>
      </w:pPr>
      <w:r>
        <w:t>常用的有 10%和 15%氯化钾溶液，须稀释成 0.15%～0.3%浓度的溶液静脉滴注，不能静脉推注，注入速度过快可发生心肌抑制而死亡。</w:t>
      </w:r>
    </w:p>
    <w:p>
      <w:pPr>
        <w:pStyle w:val="BodyText"/>
        <w:spacing w:line="283" w:lineRule="auto"/>
        <w:ind w:left="140" w:right="561" w:firstLine="633"/>
      </w:pPr>
      <w:r>
        <w:t>③碳酸氢钠溶液：是治疗代谢性酸中毒的首选药物，1.4%溶液为等渗液，市售 5%碳酸氢钠为高渗液，临床一般用 10%葡萄糖按 3.5 倍稀释为等渗液使用。</w:t>
      </w:r>
    </w:p>
    <w:p>
      <w:pPr>
        <w:pStyle w:val="BodyText"/>
        <w:spacing w:line="283" w:lineRule="auto"/>
        <w:ind w:left="140" w:right="278" w:firstLine="633"/>
      </w:pPr>
      <w:r>
        <w:rPr>
          <w:spacing w:val="-21"/>
        </w:rPr>
        <w:t xml:space="preserve">④混合溶液：为适应临床不同情况的需要，将几种溶液按一定比例配制成不同的混合液， </w:t>
      </w:r>
      <w:r>
        <w:t>以互补其不足。</w:t>
      </w:r>
    </w:p>
    <w:p>
      <w:pPr>
        <w:pStyle w:val="BodyText"/>
        <w:spacing w:line="397" w:lineRule="exact"/>
      </w:pPr>
      <w:r>
        <w:pict>
          <v:group id="_x0000_s1049" style="width:566pt;height:182pt;margin-top:19.47pt;margin-left:164pt;mso-position-horizontal-relative:page;position:absolute;z-index:-251645952" coordorigin="3280,389" coordsize="11320,3640">
            <v:shape id="_x0000_s1050" type="#_x0000_t75" style="width:11320;height:3640;left:3280;position:absolute;top:389" stroked="f">
              <v:imagedata r:id="rId18" o:title=""/>
            </v:shape>
            <v:shape id="_x0000_s1051" type="#_x0000_t202" style="width:4752;height:317;left:3327;position:absolute;top:782" filled="f" stroked="f">
              <v:textbox inset="0,0,0,0">
                <w:txbxContent>
                  <w:p>
                    <w:pPr>
                      <w:spacing w:before="0" w:line="317" w:lineRule="exact"/>
                      <w:ind w:left="0" w:right="0" w:firstLine="0"/>
                      <w:jc w:val="left"/>
                      <w:rPr>
                        <w:sz w:val="31"/>
                      </w:rPr>
                    </w:pPr>
                    <w:r>
                      <w:rPr>
                        <w:sz w:val="31"/>
                      </w:rPr>
                      <w:t>混合溶液生理盐水 5%～10%葡萄糖</w:t>
                    </w:r>
                  </w:p>
                </w:txbxContent>
              </v:textbox>
            </v:shape>
            <v:shape id="_x0000_s1052" type="#_x0000_t202" style="width:2706;height:785;left:8148;position:absolute;top:548" filled="f" stroked="f">
              <v:textbox inset="0,0,0,0">
                <w:txbxContent>
                  <w:p>
                    <w:pPr>
                      <w:spacing w:before="0" w:line="359" w:lineRule="exact"/>
                      <w:ind w:left="0" w:right="0" w:firstLine="0"/>
                      <w:jc w:val="left"/>
                      <w:rPr>
                        <w:sz w:val="31"/>
                      </w:rPr>
                    </w:pPr>
                    <w:r>
                      <w:rPr>
                        <w:sz w:val="31"/>
                      </w:rPr>
                      <w:t>1.4%碳酸氢钠</w:t>
                    </w:r>
                  </w:p>
                  <w:p>
                    <w:pPr>
                      <w:spacing w:before="71" w:line="355" w:lineRule="exact"/>
                      <w:ind w:left="633" w:right="0" w:firstLine="0"/>
                      <w:jc w:val="left"/>
                      <w:rPr>
                        <w:sz w:val="31"/>
                      </w:rPr>
                    </w:pPr>
                    <w:r>
                      <w:rPr>
                        <w:sz w:val="31"/>
                      </w:rPr>
                      <w:t>（1.87%乳酸）</w:t>
                    </w:r>
                  </w:p>
                </w:txbxContent>
              </v:textbox>
            </v:shape>
            <v:shape id="_x0000_s1053" type="#_x0000_t202" style="width:1662;height:317;left:10938;position:absolute;top:782" filled="f" stroked="f">
              <v:textbox inset="0,0,0,0">
                <w:txbxContent>
                  <w:p>
                    <w:pPr>
                      <w:tabs>
                        <w:tab w:val="left" w:pos="1324"/>
                      </w:tabs>
                      <w:spacing w:before="0" w:line="317" w:lineRule="exact"/>
                      <w:ind w:left="0" w:right="0" w:firstLine="0"/>
                      <w:jc w:val="left"/>
                      <w:rPr>
                        <w:sz w:val="31"/>
                      </w:rPr>
                    </w:pPr>
                    <w:r>
                      <w:rPr>
                        <w:sz w:val="31"/>
                      </w:rPr>
                      <w:t>张</w:t>
                    </w:r>
                    <w:r>
                      <w:rPr>
                        <w:spacing w:val="57"/>
                        <w:sz w:val="31"/>
                      </w:rPr>
                      <w:t>力</w:t>
                    </w:r>
                    <w:r>
                      <w:rPr>
                        <w:sz w:val="31"/>
                      </w:rPr>
                      <w:t>应</w:t>
                      <w:tab/>
                      <w:t>用</w:t>
                    </w:r>
                  </w:p>
                </w:txbxContent>
              </v:textbox>
            </v:shape>
          </v:group>
        </w:pict>
      </w:r>
      <w:r>
        <w:t>几种常用混合液组成</w:t>
      </w:r>
    </w:p>
    <w:p>
      <w:pPr>
        <w:pStyle w:val="BodyText"/>
        <w:ind w:left="0"/>
        <w:rPr>
          <w:sz w:val="20"/>
        </w:rPr>
      </w:pPr>
    </w:p>
    <w:p>
      <w:pPr>
        <w:pStyle w:val="BodyText"/>
        <w:ind w:left="0"/>
        <w:rPr>
          <w:sz w:val="20"/>
        </w:rPr>
      </w:pPr>
    </w:p>
    <w:p>
      <w:pPr>
        <w:pStyle w:val="BodyText"/>
        <w:ind w:left="0"/>
        <w:rPr>
          <w:sz w:val="20"/>
        </w:rPr>
      </w:pPr>
    </w:p>
    <w:p>
      <w:pPr>
        <w:pStyle w:val="BodyText"/>
        <w:spacing w:before="4" w:after="1"/>
        <w:ind w:left="0"/>
        <w:rPr>
          <w:sz w:val="28"/>
        </w:rPr>
      </w:pPr>
    </w:p>
    <w:tbl>
      <w:tblPr>
        <w:tblStyle w:val="TableNormal3"/>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72"/>
        <w:gridCol w:w="862"/>
        <w:gridCol w:w="1821"/>
        <w:gridCol w:w="2467"/>
        <w:gridCol w:w="1898"/>
        <w:gridCol w:w="2929"/>
      </w:tblGrid>
      <w:tr>
        <w:tblPrEx>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1272" w:type="dxa"/>
          </w:tcPr>
          <w:p>
            <w:pPr>
              <w:pStyle w:val="TableParagraph"/>
              <w:spacing w:before="0" w:line="359" w:lineRule="exact"/>
              <w:rPr>
                <w:sz w:val="31"/>
              </w:rPr>
            </w:pPr>
            <w:r>
              <w:rPr>
                <w:sz w:val="31"/>
              </w:rPr>
              <w:t>1∶1</w:t>
            </w:r>
          </w:p>
        </w:tc>
        <w:tc>
          <w:tcPr>
            <w:tcW w:w="862" w:type="dxa"/>
          </w:tcPr>
          <w:p>
            <w:pPr>
              <w:pStyle w:val="TableParagraph"/>
              <w:spacing w:before="0" w:line="359" w:lineRule="exact"/>
              <w:ind w:left="113"/>
              <w:rPr>
                <w:sz w:val="31"/>
              </w:rPr>
            </w:pPr>
            <w:r>
              <w:rPr>
                <w:w w:val="102"/>
                <w:sz w:val="31"/>
              </w:rPr>
              <w:t>1</w:t>
            </w:r>
          </w:p>
        </w:tc>
        <w:tc>
          <w:tcPr>
            <w:tcW w:w="1821" w:type="dxa"/>
          </w:tcPr>
          <w:p>
            <w:pPr>
              <w:pStyle w:val="TableParagraph"/>
              <w:spacing w:before="0" w:line="359" w:lineRule="exact"/>
              <w:ind w:left="591"/>
              <w:rPr>
                <w:sz w:val="31"/>
              </w:rPr>
            </w:pPr>
            <w:r>
              <w:rPr>
                <w:w w:val="102"/>
                <w:sz w:val="31"/>
              </w:rPr>
              <w:t>1</w:t>
            </w:r>
          </w:p>
        </w:tc>
        <w:tc>
          <w:tcPr>
            <w:tcW w:w="2467" w:type="dxa"/>
          </w:tcPr>
          <w:p>
            <w:pPr>
              <w:pStyle w:val="TableParagraph"/>
              <w:spacing w:before="0" w:line="359" w:lineRule="exact"/>
              <w:ind w:left="916"/>
              <w:rPr>
                <w:sz w:val="31"/>
              </w:rPr>
            </w:pPr>
            <w:r>
              <w:rPr>
                <w:w w:val="102"/>
                <w:sz w:val="31"/>
              </w:rPr>
              <w:t>—</w:t>
            </w:r>
          </w:p>
        </w:tc>
        <w:tc>
          <w:tcPr>
            <w:tcW w:w="1898" w:type="dxa"/>
          </w:tcPr>
          <w:p>
            <w:pPr>
              <w:pStyle w:val="TableParagraph"/>
              <w:spacing w:before="0" w:line="359" w:lineRule="exact"/>
              <w:ind w:left="1239"/>
              <w:rPr>
                <w:sz w:val="31"/>
              </w:rPr>
            </w:pPr>
            <w:r>
              <w:rPr>
                <w:sz w:val="31"/>
              </w:rPr>
              <w:t>1/2</w:t>
            </w:r>
          </w:p>
        </w:tc>
        <w:tc>
          <w:tcPr>
            <w:tcW w:w="2929" w:type="dxa"/>
          </w:tcPr>
          <w:p>
            <w:pPr>
              <w:pStyle w:val="TableParagraph"/>
              <w:spacing w:before="0" w:line="359" w:lineRule="exact"/>
              <w:ind w:left="33"/>
              <w:rPr>
                <w:sz w:val="31"/>
              </w:rPr>
            </w:pPr>
            <w:r>
              <w:rPr>
                <w:sz w:val="31"/>
              </w:rPr>
              <w:t>轻、中度等渗性脱水</w:t>
            </w:r>
          </w:p>
        </w:tc>
      </w:tr>
      <w:tr>
        <w:tblPrEx>
          <w:tblW w:w="0" w:type="auto"/>
          <w:jc w:val="left"/>
          <w:tblInd w:w="724" w:type="dxa"/>
          <w:tblLayout w:type="fixed"/>
          <w:tblCellMar>
            <w:top w:w="0" w:type="dxa"/>
            <w:left w:w="0" w:type="dxa"/>
            <w:bottom w:w="0" w:type="dxa"/>
            <w:right w:w="0" w:type="dxa"/>
          </w:tblCellMar>
          <w:tblLook w:val="01E0"/>
        </w:tblPrEx>
        <w:trPr>
          <w:trHeight w:val="513"/>
          <w:jc w:val="left"/>
        </w:trPr>
        <w:tc>
          <w:tcPr>
            <w:tcW w:w="1272" w:type="dxa"/>
          </w:tcPr>
          <w:p>
            <w:pPr>
              <w:pStyle w:val="TableParagraph"/>
              <w:spacing w:before="59"/>
              <w:rPr>
                <w:sz w:val="31"/>
              </w:rPr>
            </w:pPr>
            <w:r>
              <w:rPr>
                <w:sz w:val="31"/>
              </w:rPr>
              <w:t>2∶1</w:t>
            </w:r>
          </w:p>
        </w:tc>
        <w:tc>
          <w:tcPr>
            <w:tcW w:w="862" w:type="dxa"/>
          </w:tcPr>
          <w:p>
            <w:pPr>
              <w:pStyle w:val="TableParagraph"/>
              <w:spacing w:before="59"/>
              <w:ind w:left="113"/>
              <w:rPr>
                <w:sz w:val="31"/>
              </w:rPr>
            </w:pPr>
            <w:r>
              <w:rPr>
                <w:w w:val="102"/>
                <w:sz w:val="31"/>
              </w:rPr>
              <w:t>2</w:t>
            </w:r>
          </w:p>
        </w:tc>
        <w:tc>
          <w:tcPr>
            <w:tcW w:w="1821" w:type="dxa"/>
          </w:tcPr>
          <w:p>
            <w:pPr>
              <w:pStyle w:val="TableParagraph"/>
              <w:spacing w:before="59"/>
              <w:ind w:left="591"/>
              <w:rPr>
                <w:sz w:val="31"/>
              </w:rPr>
            </w:pPr>
            <w:r>
              <w:rPr>
                <w:w w:val="102"/>
                <w:sz w:val="31"/>
              </w:rPr>
              <w:t>—</w:t>
            </w:r>
          </w:p>
        </w:tc>
        <w:tc>
          <w:tcPr>
            <w:tcW w:w="2467" w:type="dxa"/>
          </w:tcPr>
          <w:p>
            <w:pPr>
              <w:pStyle w:val="TableParagraph"/>
              <w:spacing w:before="59"/>
              <w:ind w:left="916"/>
              <w:rPr>
                <w:sz w:val="31"/>
              </w:rPr>
            </w:pPr>
            <w:r>
              <w:rPr>
                <w:w w:val="102"/>
                <w:sz w:val="31"/>
              </w:rPr>
              <w:t>1</w:t>
            </w:r>
          </w:p>
        </w:tc>
        <w:tc>
          <w:tcPr>
            <w:tcW w:w="1898" w:type="dxa"/>
          </w:tcPr>
          <w:p>
            <w:pPr>
              <w:pStyle w:val="TableParagraph"/>
              <w:spacing w:before="59"/>
              <w:ind w:left="1239"/>
              <w:rPr>
                <w:sz w:val="31"/>
              </w:rPr>
            </w:pPr>
            <w:r>
              <w:rPr>
                <w:sz w:val="31"/>
              </w:rPr>
              <w:t>等张</w:t>
            </w:r>
          </w:p>
        </w:tc>
        <w:tc>
          <w:tcPr>
            <w:tcW w:w="2929" w:type="dxa"/>
          </w:tcPr>
          <w:p>
            <w:pPr>
              <w:pStyle w:val="TableParagraph"/>
              <w:spacing w:before="59"/>
              <w:ind w:left="33"/>
              <w:rPr>
                <w:sz w:val="31"/>
              </w:rPr>
            </w:pPr>
            <w:r>
              <w:rPr>
                <w:sz w:val="31"/>
              </w:rPr>
              <w:t>低渗或重度脱水</w:t>
            </w:r>
          </w:p>
        </w:tc>
      </w:tr>
      <w:tr>
        <w:tblPrEx>
          <w:tblW w:w="0" w:type="auto"/>
          <w:jc w:val="left"/>
          <w:tblInd w:w="724" w:type="dxa"/>
          <w:tblLayout w:type="fixed"/>
          <w:tblCellMar>
            <w:top w:w="0" w:type="dxa"/>
            <w:left w:w="0" w:type="dxa"/>
            <w:bottom w:w="0" w:type="dxa"/>
            <w:right w:w="0" w:type="dxa"/>
          </w:tblCellMar>
          <w:tblLook w:val="01E0"/>
        </w:tblPrEx>
        <w:trPr>
          <w:trHeight w:val="512"/>
          <w:jc w:val="left"/>
        </w:trPr>
        <w:tc>
          <w:tcPr>
            <w:tcW w:w="1272" w:type="dxa"/>
          </w:tcPr>
          <w:p>
            <w:pPr>
              <w:pStyle w:val="TableParagraph"/>
              <w:rPr>
                <w:sz w:val="31"/>
              </w:rPr>
            </w:pPr>
            <w:r>
              <w:rPr>
                <w:sz w:val="31"/>
              </w:rPr>
              <w:t>2∶3∶1</w:t>
            </w:r>
          </w:p>
        </w:tc>
        <w:tc>
          <w:tcPr>
            <w:tcW w:w="862" w:type="dxa"/>
          </w:tcPr>
          <w:p>
            <w:pPr>
              <w:pStyle w:val="TableParagraph"/>
              <w:ind w:left="113"/>
              <w:rPr>
                <w:sz w:val="31"/>
              </w:rPr>
            </w:pPr>
            <w:r>
              <w:rPr>
                <w:w w:val="102"/>
                <w:sz w:val="31"/>
              </w:rPr>
              <w:t>2</w:t>
            </w:r>
          </w:p>
        </w:tc>
        <w:tc>
          <w:tcPr>
            <w:tcW w:w="1821" w:type="dxa"/>
          </w:tcPr>
          <w:p>
            <w:pPr>
              <w:pStyle w:val="TableParagraph"/>
              <w:ind w:left="591"/>
              <w:rPr>
                <w:sz w:val="31"/>
              </w:rPr>
            </w:pPr>
            <w:r>
              <w:rPr>
                <w:w w:val="102"/>
                <w:sz w:val="31"/>
              </w:rPr>
              <w:t>3</w:t>
            </w:r>
          </w:p>
        </w:tc>
        <w:tc>
          <w:tcPr>
            <w:tcW w:w="2467" w:type="dxa"/>
          </w:tcPr>
          <w:p>
            <w:pPr>
              <w:pStyle w:val="TableParagraph"/>
              <w:ind w:left="916"/>
              <w:rPr>
                <w:sz w:val="31"/>
              </w:rPr>
            </w:pPr>
            <w:r>
              <w:rPr>
                <w:w w:val="102"/>
                <w:sz w:val="31"/>
              </w:rPr>
              <w:t>1</w:t>
            </w:r>
          </w:p>
        </w:tc>
        <w:tc>
          <w:tcPr>
            <w:tcW w:w="1898" w:type="dxa"/>
          </w:tcPr>
          <w:p>
            <w:pPr>
              <w:pStyle w:val="TableParagraph"/>
              <w:ind w:left="1239"/>
              <w:rPr>
                <w:sz w:val="31"/>
              </w:rPr>
            </w:pPr>
            <w:r>
              <w:rPr>
                <w:sz w:val="31"/>
              </w:rPr>
              <w:t>1/2</w:t>
            </w:r>
          </w:p>
        </w:tc>
        <w:tc>
          <w:tcPr>
            <w:tcW w:w="2929" w:type="dxa"/>
          </w:tcPr>
          <w:p>
            <w:pPr>
              <w:pStyle w:val="TableParagraph"/>
              <w:ind w:left="33"/>
              <w:rPr>
                <w:sz w:val="31"/>
              </w:rPr>
            </w:pPr>
            <w:r>
              <w:rPr>
                <w:sz w:val="31"/>
              </w:rPr>
              <w:t>轻、中度等渗性脱水</w:t>
            </w:r>
          </w:p>
        </w:tc>
      </w:tr>
      <w:tr>
        <w:tblPrEx>
          <w:tblW w:w="0" w:type="auto"/>
          <w:jc w:val="left"/>
          <w:tblInd w:w="724" w:type="dxa"/>
          <w:tblLayout w:type="fixed"/>
          <w:tblCellMar>
            <w:top w:w="0" w:type="dxa"/>
            <w:left w:w="0" w:type="dxa"/>
            <w:bottom w:w="0" w:type="dxa"/>
            <w:right w:w="0" w:type="dxa"/>
          </w:tblCellMar>
          <w:tblLook w:val="01E0"/>
        </w:tblPrEx>
        <w:trPr>
          <w:trHeight w:val="513"/>
          <w:jc w:val="left"/>
        </w:trPr>
        <w:tc>
          <w:tcPr>
            <w:tcW w:w="1272" w:type="dxa"/>
          </w:tcPr>
          <w:p>
            <w:pPr>
              <w:pStyle w:val="TableParagraph"/>
              <w:spacing w:before="59"/>
              <w:rPr>
                <w:sz w:val="31"/>
              </w:rPr>
            </w:pPr>
            <w:r>
              <w:rPr>
                <w:sz w:val="31"/>
              </w:rPr>
              <w:t>4∶3∶2</w:t>
            </w:r>
          </w:p>
        </w:tc>
        <w:tc>
          <w:tcPr>
            <w:tcW w:w="862" w:type="dxa"/>
          </w:tcPr>
          <w:p>
            <w:pPr>
              <w:pStyle w:val="TableParagraph"/>
              <w:spacing w:before="59"/>
              <w:ind w:left="113"/>
              <w:rPr>
                <w:sz w:val="31"/>
              </w:rPr>
            </w:pPr>
            <w:r>
              <w:rPr>
                <w:w w:val="102"/>
                <w:sz w:val="31"/>
              </w:rPr>
              <w:t>4</w:t>
            </w:r>
          </w:p>
        </w:tc>
        <w:tc>
          <w:tcPr>
            <w:tcW w:w="1821" w:type="dxa"/>
          </w:tcPr>
          <w:p>
            <w:pPr>
              <w:pStyle w:val="TableParagraph"/>
              <w:spacing w:before="59"/>
              <w:ind w:left="591"/>
              <w:rPr>
                <w:sz w:val="31"/>
              </w:rPr>
            </w:pPr>
            <w:r>
              <w:rPr>
                <w:w w:val="102"/>
                <w:sz w:val="31"/>
              </w:rPr>
              <w:t>3</w:t>
            </w:r>
          </w:p>
        </w:tc>
        <w:tc>
          <w:tcPr>
            <w:tcW w:w="2467" w:type="dxa"/>
          </w:tcPr>
          <w:p>
            <w:pPr>
              <w:pStyle w:val="TableParagraph"/>
              <w:spacing w:before="59"/>
              <w:ind w:left="916"/>
              <w:rPr>
                <w:sz w:val="31"/>
              </w:rPr>
            </w:pPr>
            <w:r>
              <w:rPr>
                <w:w w:val="102"/>
                <w:sz w:val="31"/>
              </w:rPr>
              <w:t>2</w:t>
            </w:r>
          </w:p>
        </w:tc>
        <w:tc>
          <w:tcPr>
            <w:tcW w:w="1898" w:type="dxa"/>
          </w:tcPr>
          <w:p>
            <w:pPr>
              <w:pStyle w:val="TableParagraph"/>
              <w:spacing w:before="59"/>
              <w:ind w:left="1239"/>
              <w:rPr>
                <w:sz w:val="31"/>
              </w:rPr>
            </w:pPr>
            <w:r>
              <w:rPr>
                <w:sz w:val="31"/>
              </w:rPr>
              <w:t>2/3</w:t>
            </w:r>
          </w:p>
        </w:tc>
        <w:tc>
          <w:tcPr>
            <w:tcW w:w="2929" w:type="dxa"/>
          </w:tcPr>
          <w:p>
            <w:pPr>
              <w:pStyle w:val="TableParagraph"/>
              <w:spacing w:before="59"/>
              <w:ind w:left="33"/>
              <w:rPr>
                <w:sz w:val="31"/>
              </w:rPr>
            </w:pPr>
            <w:r>
              <w:rPr>
                <w:sz w:val="31"/>
              </w:rPr>
              <w:t>中度、低渗性脱水</w:t>
            </w:r>
          </w:p>
        </w:tc>
      </w:tr>
      <w:tr>
        <w:tblPrEx>
          <w:tblW w:w="0" w:type="auto"/>
          <w:jc w:val="left"/>
          <w:tblInd w:w="724" w:type="dxa"/>
          <w:tblLayout w:type="fixed"/>
          <w:tblCellMar>
            <w:top w:w="0" w:type="dxa"/>
            <w:left w:w="0" w:type="dxa"/>
            <w:bottom w:w="0" w:type="dxa"/>
            <w:right w:w="0" w:type="dxa"/>
          </w:tblCellMar>
          <w:tblLook w:val="01E0"/>
        </w:tblPrEx>
        <w:trPr>
          <w:trHeight w:val="415"/>
          <w:jc w:val="left"/>
        </w:trPr>
        <w:tc>
          <w:tcPr>
            <w:tcW w:w="1272" w:type="dxa"/>
          </w:tcPr>
          <w:p>
            <w:pPr>
              <w:pStyle w:val="TableParagraph"/>
              <w:spacing w:line="335" w:lineRule="exact"/>
              <w:rPr>
                <w:sz w:val="31"/>
              </w:rPr>
            </w:pPr>
            <w:r>
              <w:rPr>
                <w:sz w:val="31"/>
              </w:rPr>
              <w:t>1∶2</w:t>
            </w:r>
          </w:p>
        </w:tc>
        <w:tc>
          <w:tcPr>
            <w:tcW w:w="862" w:type="dxa"/>
          </w:tcPr>
          <w:p>
            <w:pPr>
              <w:pStyle w:val="TableParagraph"/>
              <w:spacing w:line="335" w:lineRule="exact"/>
              <w:ind w:left="113"/>
              <w:rPr>
                <w:sz w:val="31"/>
              </w:rPr>
            </w:pPr>
            <w:r>
              <w:rPr>
                <w:w w:val="102"/>
                <w:sz w:val="31"/>
              </w:rPr>
              <w:t>1</w:t>
            </w:r>
          </w:p>
        </w:tc>
        <w:tc>
          <w:tcPr>
            <w:tcW w:w="1821" w:type="dxa"/>
          </w:tcPr>
          <w:p>
            <w:pPr>
              <w:pStyle w:val="TableParagraph"/>
              <w:spacing w:line="335" w:lineRule="exact"/>
              <w:ind w:left="591"/>
              <w:rPr>
                <w:sz w:val="31"/>
              </w:rPr>
            </w:pPr>
            <w:r>
              <w:rPr>
                <w:w w:val="102"/>
                <w:sz w:val="31"/>
              </w:rPr>
              <w:t>2</w:t>
            </w:r>
          </w:p>
        </w:tc>
        <w:tc>
          <w:tcPr>
            <w:tcW w:w="2467" w:type="dxa"/>
          </w:tcPr>
          <w:p>
            <w:pPr>
              <w:pStyle w:val="TableParagraph"/>
              <w:spacing w:line="335" w:lineRule="exact"/>
              <w:ind w:left="916"/>
              <w:rPr>
                <w:sz w:val="31"/>
              </w:rPr>
            </w:pPr>
            <w:r>
              <w:rPr>
                <w:w w:val="102"/>
                <w:sz w:val="31"/>
              </w:rPr>
              <w:t>—</w:t>
            </w:r>
          </w:p>
        </w:tc>
        <w:tc>
          <w:tcPr>
            <w:tcW w:w="1898" w:type="dxa"/>
          </w:tcPr>
          <w:p>
            <w:pPr>
              <w:pStyle w:val="TableParagraph"/>
              <w:spacing w:line="335" w:lineRule="exact"/>
              <w:ind w:left="1239"/>
              <w:rPr>
                <w:sz w:val="31"/>
              </w:rPr>
            </w:pPr>
            <w:r>
              <w:rPr>
                <w:sz w:val="31"/>
              </w:rPr>
              <w:t>1/3</w:t>
            </w:r>
          </w:p>
        </w:tc>
        <w:tc>
          <w:tcPr>
            <w:tcW w:w="2929" w:type="dxa"/>
          </w:tcPr>
          <w:p>
            <w:pPr>
              <w:pStyle w:val="TableParagraph"/>
              <w:spacing w:line="335" w:lineRule="exact"/>
              <w:ind w:left="33"/>
              <w:rPr>
                <w:sz w:val="31"/>
              </w:rPr>
            </w:pPr>
            <w:r>
              <w:rPr>
                <w:sz w:val="31"/>
              </w:rPr>
              <w:t>高渗性脱水</w:t>
            </w:r>
          </w:p>
        </w:tc>
      </w:tr>
    </w:tbl>
    <w:p>
      <w:pPr>
        <w:spacing w:after="0" w:line="335" w:lineRule="exact"/>
        <w:rPr>
          <w:sz w:val="31"/>
        </w:rPr>
        <w:sectPr>
          <w:pgSz w:w="17860" w:h="25260"/>
          <w:pgMar w:top="1860" w:right="2220" w:bottom="280" w:left="2560" w:header="708" w:footer="708"/>
          <w:pgNumType w:start="21"/>
          <w:cols w:space="708"/>
        </w:sectPr>
      </w:pPr>
    </w:p>
    <w:p>
      <w:pPr>
        <w:pStyle w:val="BodyText"/>
        <w:ind w:left="720"/>
        <w:rPr>
          <w:sz w:val="20"/>
        </w:rPr>
      </w:pPr>
      <w:r>
        <w:rPr>
          <w:sz w:val="20"/>
        </w:rPr>
        <w:pict>
          <v:group id="_x0000_i1054" style="width:566pt;height:30pt;mso-position-horizontal-relative:char;mso-position-vertical-relative:line" coordorigin="0,0" coordsize="11320,600">
            <v:shape id="_x0000_s1055" type="#_x0000_t75" style="width:11320;height:600;position:absolute" stroked="f">
              <v:imagedata r:id="rId19" o:title=""/>
            </v:shape>
            <v:shape id="_x0000_s1056" type="#_x0000_t202" style="width:654;height:317;left:47;position:absolute;top:171" filled="f" stroked="f">
              <v:textbox inset="0,0,0,0">
                <w:txbxContent>
                  <w:p>
                    <w:pPr>
                      <w:spacing w:before="0" w:line="317" w:lineRule="exact"/>
                      <w:ind w:left="0" w:right="0" w:firstLine="0"/>
                      <w:jc w:val="left"/>
                      <w:rPr>
                        <w:sz w:val="31"/>
                      </w:rPr>
                    </w:pPr>
                    <w:r>
                      <w:rPr>
                        <w:sz w:val="31"/>
                      </w:rPr>
                      <w:t>1∶4</w:t>
                    </w:r>
                  </w:p>
                </w:txbxContent>
              </v:textbox>
            </v:shape>
            <v:shape id="_x0000_s1057" type="#_x0000_t202" style="width:179;height:317;left:1382;position:absolute;top:171" filled="f" stroked="f">
              <v:textbox inset="0,0,0,0">
                <w:txbxContent>
                  <w:p>
                    <w:pPr>
                      <w:spacing w:before="0" w:line="317" w:lineRule="exact"/>
                      <w:ind w:left="0" w:right="0" w:firstLine="0"/>
                      <w:jc w:val="left"/>
                      <w:rPr>
                        <w:sz w:val="31"/>
                      </w:rPr>
                    </w:pPr>
                    <w:r>
                      <w:rPr>
                        <w:w w:val="102"/>
                        <w:sz w:val="31"/>
                      </w:rPr>
                      <w:t>1</w:t>
                    </w:r>
                  </w:p>
                </w:txbxContent>
              </v:textbox>
            </v:shape>
            <v:shape id="_x0000_s1058" type="#_x0000_t202" style="width:179;height:317;left:2722;position:absolute;top:171" filled="f" stroked="f">
              <v:textbox inset="0,0,0,0">
                <w:txbxContent>
                  <w:p>
                    <w:pPr>
                      <w:spacing w:before="0" w:line="317" w:lineRule="exact"/>
                      <w:ind w:left="0" w:right="0" w:firstLine="0"/>
                      <w:jc w:val="left"/>
                      <w:rPr>
                        <w:sz w:val="31"/>
                      </w:rPr>
                    </w:pPr>
                    <w:r>
                      <w:rPr>
                        <w:w w:val="102"/>
                        <w:sz w:val="31"/>
                      </w:rPr>
                      <w:t>4</w:t>
                    </w:r>
                  </w:p>
                </w:txbxContent>
              </v:textbox>
            </v:shape>
            <v:shape id="_x0000_s1059" type="#_x0000_t202" style="width:337;height:317;left:4868;position:absolute;top:171" filled="f" stroked="f">
              <v:textbox inset="0,0,0,0">
                <w:txbxContent>
                  <w:p>
                    <w:pPr>
                      <w:spacing w:before="0" w:line="317" w:lineRule="exact"/>
                      <w:ind w:left="0" w:right="0" w:firstLine="0"/>
                      <w:jc w:val="left"/>
                      <w:rPr>
                        <w:sz w:val="31"/>
                      </w:rPr>
                    </w:pPr>
                    <w:r>
                      <w:rPr>
                        <w:w w:val="102"/>
                        <w:sz w:val="31"/>
                      </w:rPr>
                      <w:t>—</w:t>
                    </w:r>
                  </w:p>
                </w:txbxContent>
              </v:textbox>
            </v:shape>
            <v:shape id="_x0000_s1060" type="#_x0000_t202" style="width:1979;height:317;left:7658;position:absolute;top:171" filled="f" stroked="f">
              <v:textbox inset="0,0,0,0">
                <w:txbxContent>
                  <w:p>
                    <w:pPr>
                      <w:spacing w:before="0" w:line="317" w:lineRule="exact"/>
                      <w:ind w:left="0" w:right="0" w:firstLine="0"/>
                      <w:jc w:val="left"/>
                      <w:rPr>
                        <w:sz w:val="31"/>
                      </w:rPr>
                    </w:pPr>
                    <w:r>
                      <w:rPr>
                        <w:sz w:val="31"/>
                      </w:rPr>
                      <w:t>1/5 生理需要</w:t>
                    </w:r>
                  </w:p>
                </w:txbxContent>
              </v:textbox>
            </v:shape>
            <w10:wrap type="none"/>
          </v:group>
        </w:pict>
      </w:r>
    </w:p>
    <w:p>
      <w:pPr>
        <w:pStyle w:val="ListParagraph"/>
        <w:numPr>
          <w:ilvl w:val="0"/>
          <w:numId w:val="268"/>
        </w:numPr>
        <w:tabs>
          <w:tab w:val="left" w:pos="1564"/>
        </w:tabs>
        <w:spacing w:before="38" w:after="0" w:line="240" w:lineRule="auto"/>
        <w:ind w:left="1563" w:right="0" w:hanging="790"/>
        <w:jc w:val="left"/>
        <w:rPr>
          <w:sz w:val="31"/>
        </w:rPr>
      </w:pPr>
      <w:r>
        <w:rPr>
          <w:sz w:val="31"/>
        </w:rPr>
        <w:t>补液原则：</w:t>
      </w:r>
    </w:p>
    <w:p>
      <w:pPr>
        <w:pStyle w:val="BodyText"/>
        <w:spacing w:before="71"/>
      </w:pPr>
      <w:r>
        <w:t>液体疗法的目的是维持或恢复正常的体液容量和成分，保持正常的生理功能。</w:t>
      </w:r>
    </w:p>
    <w:p>
      <w:pPr>
        <w:pStyle w:val="BodyText"/>
        <w:spacing w:before="70" w:line="283" w:lineRule="auto"/>
        <w:ind w:left="140" w:right="459" w:firstLine="633"/>
      </w:pPr>
      <w:r>
        <w:rPr>
          <w:spacing w:val="-13"/>
        </w:rPr>
        <w:t>补液方案应根据病史、临床表现及必要的实验室检查结果，综合分析水、电解质紊乱的</w:t>
      </w:r>
      <w:r>
        <w:t>程度、性质而定。</w:t>
      </w:r>
    </w:p>
    <w:p>
      <w:pPr>
        <w:pStyle w:val="BodyText"/>
        <w:spacing w:line="283" w:lineRule="auto"/>
        <w:ind w:right="8818"/>
      </w:pPr>
      <w:r>
        <w:rPr>
          <w:spacing w:val="-2"/>
        </w:rPr>
        <w:t xml:space="preserve">第一天的补液总量包括： </w:t>
      </w:r>
      <w:r>
        <w:t>累计损失量</w:t>
      </w:r>
    </w:p>
    <w:p>
      <w:pPr>
        <w:pStyle w:val="BodyText"/>
        <w:spacing w:line="283" w:lineRule="auto"/>
        <w:ind w:right="10719"/>
      </w:pPr>
      <w:r>
        <w:rPr>
          <w:spacing w:val="-4"/>
        </w:rPr>
        <w:t>继续损失量生理需要量</w:t>
      </w:r>
    </w:p>
    <w:p>
      <w:pPr>
        <w:pStyle w:val="BodyText"/>
        <w:spacing w:line="396" w:lineRule="exact"/>
      </w:pPr>
      <w:r>
        <w:t>补充累计损失量：</w:t>
      </w:r>
    </w:p>
    <w:p>
      <w:pPr>
        <w:pStyle w:val="BodyText"/>
        <w:spacing w:before="68" w:line="283" w:lineRule="auto"/>
        <w:ind w:right="5018"/>
      </w:pPr>
      <w:r>
        <w:t>①定输液量（定量）：补液量根据脱水的程度而定。原则上婴幼儿轻度脱水＜50ml／kg</w:t>
      </w:r>
    </w:p>
    <w:p>
      <w:pPr>
        <w:pStyle w:val="BodyText"/>
        <w:spacing w:line="283" w:lineRule="auto"/>
        <w:ind w:right="8710"/>
      </w:pPr>
      <w:r>
        <w:t>中度脱水 50～1OOml／kg 重度脱水 100～120ml／kg</w:t>
      </w:r>
    </w:p>
    <w:p>
      <w:pPr>
        <w:pStyle w:val="BodyText"/>
        <w:spacing w:line="396" w:lineRule="exact"/>
      </w:pPr>
      <w:r>
        <w:t>实际应用时先按上述量的 2／3 给予，</w:t>
      </w:r>
    </w:p>
    <w:p>
      <w:pPr>
        <w:pStyle w:val="BodyText"/>
        <w:spacing w:before="71"/>
      </w:pPr>
      <w:r>
        <w:t>学龄前儿童及学龄儿童应酌减 1／4～1／3。</w:t>
      </w:r>
    </w:p>
    <w:p>
      <w:pPr>
        <w:pStyle w:val="BodyText"/>
        <w:spacing w:before="71" w:line="283" w:lineRule="auto"/>
        <w:ind w:right="4383"/>
      </w:pPr>
      <w:r>
        <w:t>②定输液种类（定性）：补液的种类根据脱水的性质而定低渗脱水补 2／3 张～等张含钠液</w:t>
      </w:r>
    </w:p>
    <w:p>
      <w:pPr>
        <w:pStyle w:val="BodyText"/>
        <w:spacing w:line="283" w:lineRule="auto"/>
        <w:ind w:right="7338"/>
      </w:pPr>
      <w:r>
        <w:t>等渗脱水补 1／2～2／3 张含钠液高渗脱水补 1／3～1／4 张含钠液。</w:t>
      </w:r>
    </w:p>
    <w:p>
      <w:pPr>
        <w:pStyle w:val="BodyText"/>
        <w:spacing w:line="283" w:lineRule="auto"/>
        <w:ind w:left="140" w:right="266" w:firstLine="633"/>
      </w:pPr>
      <w:r>
        <w:t>如临床判断脱水性质有困难，可先按等渗脱水处理，同时应测血钠、钾、氯含量，以确定脱水性质，指导补液。</w:t>
      </w:r>
    </w:p>
    <w:p>
      <w:pPr>
        <w:pStyle w:val="BodyText"/>
        <w:spacing w:line="283" w:lineRule="auto"/>
        <w:ind w:right="1850"/>
      </w:pPr>
      <w:r>
        <w:t>③定输液速度（定速）：补液的速度取决于脱水的程度，原则上先快后慢。累计损失量应在 8～12 小时内补足。滴速约为每小时 8～1Oml／kg。</w:t>
      </w:r>
    </w:p>
    <w:p>
      <w:pPr>
        <w:pStyle w:val="BodyText"/>
        <w:spacing w:line="283" w:lineRule="auto"/>
        <w:ind w:left="140" w:right="406" w:firstLine="633"/>
      </w:pPr>
      <w:r>
        <w:t>重度脱水或有周围循环衰竭者应首先静脉推注或快速滴入2：1 等张含钠液 20ml／kg， 总量不超过 300ml，于 30～60 分钟内静脉输入，以扩充血容量，改善血液循环和肾功能。</w:t>
      </w:r>
    </w:p>
    <w:p>
      <w:pPr>
        <w:pStyle w:val="BodyText"/>
        <w:spacing w:line="396" w:lineRule="exact"/>
      </w:pPr>
      <w:r>
        <w:t>补充继续损失量：</w:t>
      </w:r>
    </w:p>
    <w:p>
      <w:pPr>
        <w:pStyle w:val="BodyText"/>
        <w:spacing w:before="66" w:line="283" w:lineRule="auto"/>
        <w:ind w:right="5838"/>
      </w:pPr>
      <w:r>
        <w:t>继续损失量是补液开始后继续丢失的液体量。</w:t>
      </w:r>
      <w:r>
        <w:rPr>
          <w:spacing w:val="-4"/>
        </w:rPr>
        <w:t xml:space="preserve">补充继续损失量一般用 </w:t>
      </w:r>
      <w:r>
        <w:t>1／3～1／2</w:t>
      </w:r>
      <w:r>
        <w:rPr>
          <w:spacing w:val="-7"/>
        </w:rPr>
        <w:t xml:space="preserve"> 张含钠液。</w:t>
      </w:r>
    </w:p>
    <w:p>
      <w:pPr>
        <w:pStyle w:val="BodyText"/>
        <w:spacing w:line="283" w:lineRule="auto"/>
        <w:ind w:left="140" w:right="544" w:firstLine="633"/>
      </w:pPr>
      <w:r>
        <w:rPr>
          <w:spacing w:val="2"/>
        </w:rPr>
        <w:t>供给生理需要量：供给基础代谢需要的水</w:t>
      </w:r>
      <w:r>
        <w:t>60～80ml／kg</w:t>
      </w:r>
      <w:r>
        <w:rPr>
          <w:spacing w:val="-2"/>
        </w:rPr>
        <w:t xml:space="preserve">，实际用量应除去口服部分， </w:t>
      </w:r>
      <w:r>
        <w:rPr>
          <w:spacing w:val="-38"/>
        </w:rPr>
        <w:t xml:space="preserve">用 </w:t>
      </w:r>
      <w:r>
        <w:t>1／4～1／5</w:t>
      </w:r>
      <w:r>
        <w:rPr>
          <w:spacing w:val="-12"/>
        </w:rPr>
        <w:t xml:space="preserve"> 张含钠液补充。</w:t>
      </w:r>
    </w:p>
    <w:p>
      <w:pPr>
        <w:pStyle w:val="BodyText"/>
        <w:spacing w:line="396" w:lineRule="exact"/>
      </w:pPr>
      <w:r>
        <w:t>继续损失量和生理需要量在后 12～16 小时内输入。滴速约为 5ml／（kg·h）。</w:t>
      </w:r>
    </w:p>
    <w:p>
      <w:pPr>
        <w:pStyle w:val="BodyText"/>
        <w:spacing w:before="69" w:line="283" w:lineRule="auto"/>
        <w:ind w:left="140" w:right="451" w:firstLine="633"/>
      </w:pPr>
      <w:r>
        <w:rPr>
          <w:spacing w:val="-14"/>
        </w:rPr>
        <w:t>在实际补液过程中，要对以上三部分需要进行综合分析，对补液量的计算为以上三部分</w:t>
      </w:r>
      <w:r>
        <w:t>合计：</w:t>
      </w:r>
    </w:p>
    <w:p>
      <w:pPr>
        <w:pStyle w:val="BodyText"/>
        <w:spacing w:line="283" w:lineRule="auto"/>
        <w:ind w:right="7971"/>
      </w:pPr>
      <w:r>
        <w:rPr>
          <w:spacing w:val="-3"/>
        </w:rPr>
        <w:t xml:space="preserve">一般轻度脱水约 90～120ml／kg </w:t>
      </w:r>
      <w:r>
        <w:rPr>
          <w:spacing w:val="25"/>
        </w:rPr>
        <w:t xml:space="preserve">中度脱水约 </w:t>
      </w:r>
      <w:r>
        <w:t xml:space="preserve">120～150ml／kg </w:t>
      </w:r>
      <w:r>
        <w:rPr>
          <w:spacing w:val="25"/>
        </w:rPr>
        <w:t xml:space="preserve">重度脱水约 </w:t>
      </w:r>
      <w:r>
        <w:t>150～180ml／kg 药物治疗</w:t>
      </w:r>
    </w:p>
    <w:p>
      <w:pPr>
        <w:pStyle w:val="ListParagraph"/>
        <w:numPr>
          <w:ilvl w:val="0"/>
          <w:numId w:val="216"/>
        </w:numPr>
        <w:tabs>
          <w:tab w:val="left" w:pos="1564"/>
        </w:tabs>
        <w:spacing w:before="0" w:after="0" w:line="283" w:lineRule="auto"/>
        <w:ind w:left="774" w:right="7396" w:firstLine="0"/>
        <w:jc w:val="left"/>
        <w:rPr>
          <w:sz w:val="31"/>
        </w:rPr>
      </w:pPr>
      <w:r>
        <w:rPr>
          <w:spacing w:val="-2"/>
          <w:sz w:val="31"/>
        </w:rPr>
        <w:t>控制感染：合理使用抗生素。</w:t>
      </w:r>
      <w:r>
        <w:rPr>
          <w:sz w:val="31"/>
        </w:rPr>
        <w:t>水样便，一般不用抗生素；</w:t>
      </w:r>
    </w:p>
    <w:p>
      <w:pPr>
        <w:pStyle w:val="BodyText"/>
        <w:spacing w:line="396" w:lineRule="exact"/>
      </w:pPr>
      <w:r>
        <w:t>黏液、脓血便应针对病原选用抗生素；</w:t>
      </w:r>
    </w:p>
    <w:p>
      <w:pPr>
        <w:pStyle w:val="BodyText"/>
        <w:spacing w:before="48" w:line="283" w:lineRule="auto"/>
        <w:ind w:right="295"/>
      </w:pPr>
      <w:r>
        <w:t>大肠埃希菌、空肠弯曲菌等感染所致肠炎选用抗G</w:t>
      </w:r>
      <w:r>
        <w:rPr>
          <w:position w:val="4"/>
          <w:sz w:val="29"/>
        </w:rPr>
        <w:t>-</w:t>
      </w:r>
      <w:r>
        <w:t>杆菌抗生素以及大环内酯类抗生素； 金黄色葡萄球菌肠炎、真菌性肠炎应立即停用原使用的抗生素，根据症状选用其他抗菌</w:t>
      </w:r>
    </w:p>
    <w:p>
      <w:pPr>
        <w:pStyle w:val="BodyText"/>
        <w:spacing w:line="396" w:lineRule="exact"/>
        <w:ind w:left="140"/>
      </w:pPr>
      <w:r>
        <w:t>药物或抗真菌药物治疗。</w:t>
      </w:r>
    </w:p>
    <w:p>
      <w:pPr>
        <w:spacing w:after="0" w:line="396" w:lineRule="exact"/>
        <w:sectPr>
          <w:pgSz w:w="17860" w:h="25260"/>
          <w:pgMar w:top="1820" w:right="2220" w:bottom="280" w:left="2560" w:header="708" w:footer="708"/>
          <w:pgNumType w:start="22"/>
          <w:cols w:space="708"/>
        </w:sectPr>
      </w:pPr>
    </w:p>
    <w:p>
      <w:pPr>
        <w:pStyle w:val="ListParagraph"/>
        <w:numPr>
          <w:ilvl w:val="0"/>
          <w:numId w:val="216"/>
        </w:numPr>
        <w:tabs>
          <w:tab w:val="left" w:pos="1564"/>
        </w:tabs>
        <w:spacing w:before="49" w:after="0" w:line="240" w:lineRule="auto"/>
        <w:ind w:left="1563" w:right="0" w:hanging="790"/>
        <w:jc w:val="left"/>
        <w:rPr>
          <w:sz w:val="31"/>
        </w:rPr>
      </w:pPr>
      <w:r>
        <w:rPr>
          <w:sz w:val="31"/>
        </w:rPr>
        <w:t>肠道微生态疗法：</w:t>
      </w:r>
    </w:p>
    <w:p>
      <w:pPr>
        <w:pStyle w:val="BodyText"/>
        <w:spacing w:before="72" w:line="283" w:lineRule="auto"/>
        <w:ind w:right="1850"/>
      </w:pPr>
      <w:r>
        <w:t>有助于恢复肠道正常菌群的生态平衡，抑制病原菌定植和侵袭，控制腹泻。常用双歧杆菌、嗜酸乳杆菌等制剂。</w:t>
      </w:r>
    </w:p>
    <w:p>
      <w:pPr>
        <w:pStyle w:val="ListParagraph"/>
        <w:numPr>
          <w:ilvl w:val="0"/>
          <w:numId w:val="216"/>
        </w:numPr>
        <w:tabs>
          <w:tab w:val="left" w:pos="1564"/>
        </w:tabs>
        <w:spacing w:before="0" w:after="0" w:line="396" w:lineRule="exact"/>
        <w:ind w:left="1563" w:right="0" w:hanging="790"/>
        <w:jc w:val="left"/>
        <w:rPr>
          <w:sz w:val="31"/>
        </w:rPr>
      </w:pPr>
      <w:r>
        <w:rPr>
          <w:sz w:val="31"/>
        </w:rPr>
        <w:t>肠黏膜保护剂的应用：</w:t>
      </w:r>
    </w:p>
    <w:p>
      <w:pPr>
        <w:pStyle w:val="BodyText"/>
        <w:spacing w:before="70"/>
      </w:pPr>
      <w:r>
        <w:t>具有吸附病原体和毒素、保护肠黏膜的作用；如蒙脱石散。</w:t>
      </w:r>
    </w:p>
    <w:p>
      <w:pPr>
        <w:pStyle w:val="BodyText"/>
        <w:spacing w:before="1"/>
        <w:ind w:left="0"/>
        <w:rPr>
          <w:sz w:val="42"/>
        </w:rPr>
      </w:pPr>
    </w:p>
    <w:p>
      <w:pPr>
        <w:pStyle w:val="Heading1"/>
      </w:pPr>
      <w:r>
        <w:t>五、护理问题</w:t>
      </w:r>
    </w:p>
    <w:p>
      <w:pPr>
        <w:pStyle w:val="ListParagraph"/>
        <w:numPr>
          <w:ilvl w:val="0"/>
          <w:numId w:val="215"/>
        </w:numPr>
        <w:tabs>
          <w:tab w:val="left" w:pos="1092"/>
        </w:tabs>
        <w:spacing w:before="71" w:after="0" w:line="240" w:lineRule="auto"/>
        <w:ind w:left="1092" w:right="0" w:hanging="318"/>
        <w:jc w:val="left"/>
        <w:rPr>
          <w:sz w:val="31"/>
        </w:rPr>
      </w:pPr>
      <w:r>
        <w:rPr>
          <w:sz w:val="31"/>
        </w:rPr>
        <w:t>腹泻 与喂养不当、胃肠道功能紊乱有关</w:t>
      </w:r>
    </w:p>
    <w:p>
      <w:pPr>
        <w:pStyle w:val="ListParagraph"/>
        <w:numPr>
          <w:ilvl w:val="0"/>
          <w:numId w:val="215"/>
        </w:numPr>
        <w:tabs>
          <w:tab w:val="left" w:pos="1092"/>
        </w:tabs>
        <w:spacing w:before="71" w:after="0" w:line="240" w:lineRule="auto"/>
        <w:ind w:left="1092" w:right="0" w:hanging="318"/>
        <w:jc w:val="left"/>
        <w:rPr>
          <w:sz w:val="31"/>
        </w:rPr>
      </w:pPr>
      <w:r>
        <w:rPr>
          <w:sz w:val="31"/>
        </w:rPr>
        <w:t>体液不足 与腹泻、呕吐导致体液丢失过多和摄入不足有关</w:t>
      </w:r>
    </w:p>
    <w:p>
      <w:pPr>
        <w:pStyle w:val="ListParagraph"/>
        <w:numPr>
          <w:ilvl w:val="0"/>
          <w:numId w:val="215"/>
        </w:numPr>
        <w:tabs>
          <w:tab w:val="left" w:pos="1092"/>
        </w:tabs>
        <w:spacing w:before="70" w:after="0" w:line="240" w:lineRule="auto"/>
        <w:ind w:left="1092" w:right="0" w:hanging="318"/>
        <w:jc w:val="left"/>
        <w:rPr>
          <w:sz w:val="31"/>
        </w:rPr>
      </w:pPr>
      <w:r>
        <w:rPr>
          <w:spacing w:val="-1"/>
          <w:sz w:val="31"/>
        </w:rPr>
        <w:t>有皮肤完整性受损的危险 与大便次数增多刺激臀部皮肤有关</w:t>
      </w:r>
    </w:p>
    <w:p>
      <w:pPr>
        <w:pStyle w:val="ListParagraph"/>
        <w:numPr>
          <w:ilvl w:val="0"/>
          <w:numId w:val="215"/>
        </w:numPr>
        <w:tabs>
          <w:tab w:val="left" w:pos="1092"/>
        </w:tabs>
        <w:spacing w:before="71" w:after="0" w:line="240" w:lineRule="auto"/>
        <w:ind w:left="1092" w:right="0" w:hanging="318"/>
        <w:jc w:val="left"/>
        <w:rPr>
          <w:sz w:val="31"/>
        </w:rPr>
      </w:pPr>
      <w:r>
        <w:rPr>
          <w:sz w:val="31"/>
        </w:rPr>
        <w:t>营养失调 低于机体需要量 与呕吐、腹泻丢失营养过多及摄入减少有关</w:t>
      </w:r>
    </w:p>
    <w:p>
      <w:pPr>
        <w:pStyle w:val="ListParagraph"/>
        <w:numPr>
          <w:ilvl w:val="0"/>
          <w:numId w:val="215"/>
        </w:numPr>
        <w:tabs>
          <w:tab w:val="left" w:pos="1092"/>
        </w:tabs>
        <w:spacing w:before="71" w:after="0" w:line="240" w:lineRule="auto"/>
        <w:ind w:left="1092" w:right="0" w:hanging="318"/>
        <w:jc w:val="left"/>
        <w:rPr>
          <w:sz w:val="31"/>
        </w:rPr>
      </w:pPr>
      <w:r>
        <w:rPr>
          <w:spacing w:val="-1"/>
          <w:sz w:val="31"/>
        </w:rPr>
        <w:t>体温过高 与肠道感染有关</w:t>
      </w:r>
    </w:p>
    <w:p>
      <w:pPr>
        <w:pStyle w:val="ListParagraph"/>
        <w:numPr>
          <w:ilvl w:val="0"/>
          <w:numId w:val="215"/>
        </w:numPr>
        <w:tabs>
          <w:tab w:val="left" w:pos="1092"/>
        </w:tabs>
        <w:spacing w:before="72" w:after="0" w:line="240" w:lineRule="auto"/>
        <w:ind w:left="1092" w:right="0" w:hanging="318"/>
        <w:jc w:val="left"/>
        <w:rPr>
          <w:sz w:val="31"/>
        </w:rPr>
      </w:pPr>
      <w:r>
        <w:rPr>
          <w:spacing w:val="-1"/>
          <w:sz w:val="31"/>
        </w:rPr>
        <w:t>潜在并发症 电解质及酸碱平衡紊乱</w:t>
      </w:r>
    </w:p>
    <w:p>
      <w:pPr>
        <w:pStyle w:val="ListParagraph"/>
        <w:numPr>
          <w:ilvl w:val="0"/>
          <w:numId w:val="215"/>
        </w:numPr>
        <w:tabs>
          <w:tab w:val="left" w:pos="1092"/>
        </w:tabs>
        <w:spacing w:before="71" w:after="0" w:line="240" w:lineRule="auto"/>
        <w:ind w:left="1092" w:right="0" w:hanging="318"/>
        <w:jc w:val="left"/>
        <w:rPr>
          <w:sz w:val="31"/>
        </w:rPr>
      </w:pPr>
      <w:r>
        <w:rPr>
          <w:sz w:val="31"/>
        </w:rPr>
        <w:t>知识缺乏（家长）</w:t>
      </w:r>
      <w:r>
        <w:rPr>
          <w:spacing w:val="-3"/>
          <w:sz w:val="31"/>
        </w:rPr>
        <w:t xml:space="preserve"> 家长缺乏喂养知识及相关护理知识</w:t>
      </w:r>
    </w:p>
    <w:p>
      <w:pPr>
        <w:pStyle w:val="BodyText"/>
        <w:ind w:left="0"/>
        <w:rPr>
          <w:sz w:val="42"/>
        </w:rPr>
      </w:pPr>
    </w:p>
    <w:p>
      <w:pPr>
        <w:pStyle w:val="Heading1"/>
      </w:pPr>
      <w:r>
        <w:t>六、护理措施</w:t>
      </w:r>
    </w:p>
    <w:p>
      <w:pPr>
        <w:pStyle w:val="BodyText"/>
        <w:spacing w:before="71"/>
      </w:pPr>
      <w:r>
        <w:t>（一）补液的护理</w:t>
      </w:r>
    </w:p>
    <w:p>
      <w:pPr>
        <w:pStyle w:val="ListParagraph"/>
        <w:numPr>
          <w:ilvl w:val="0"/>
          <w:numId w:val="214"/>
        </w:numPr>
        <w:tabs>
          <w:tab w:val="left" w:pos="1092"/>
        </w:tabs>
        <w:spacing w:before="71" w:after="0" w:line="240" w:lineRule="auto"/>
        <w:ind w:left="1092" w:right="0" w:hanging="318"/>
        <w:jc w:val="left"/>
        <w:rPr>
          <w:sz w:val="31"/>
        </w:rPr>
      </w:pPr>
      <w:r>
        <w:rPr>
          <w:spacing w:val="-6"/>
          <w:sz w:val="31"/>
        </w:rPr>
        <w:t xml:space="preserve">口服补液 正确配制口服补液盐，超过 </w:t>
      </w:r>
      <w:r>
        <w:rPr>
          <w:sz w:val="31"/>
        </w:rPr>
        <w:t>24</w:t>
      </w:r>
      <w:r>
        <w:rPr>
          <w:spacing w:val="-9"/>
          <w:sz w:val="31"/>
        </w:rPr>
        <w:t xml:space="preserve"> 小时未饮用完应弃去。</w:t>
      </w:r>
    </w:p>
    <w:p>
      <w:pPr>
        <w:pStyle w:val="BodyText"/>
        <w:spacing w:before="71"/>
      </w:pPr>
      <w:r>
        <w:t>2 岁以下患儿每 1～2 分钟喂 5ml（约 1 小勺）</w:t>
      </w:r>
    </w:p>
    <w:p>
      <w:pPr>
        <w:pStyle w:val="BodyText"/>
        <w:spacing w:before="71" w:line="283" w:lineRule="auto"/>
        <w:ind w:left="140" w:right="314" w:firstLine="633"/>
      </w:pPr>
      <w:r>
        <w:rPr>
          <w:spacing w:val="-12"/>
        </w:rPr>
        <w:t xml:space="preserve">稍大的患儿可用杯子少量多次饮用；如有呕吐，停 </w:t>
      </w:r>
      <w:r>
        <w:t>10</w:t>
      </w:r>
      <w:r>
        <w:rPr>
          <w:spacing w:val="-18"/>
        </w:rPr>
        <w:t xml:space="preserve"> 分钟后再喂，每 </w:t>
      </w:r>
      <w:r>
        <w:rPr>
          <w:spacing w:val="-3"/>
        </w:rPr>
        <w:t>2～3</w:t>
      </w:r>
      <w:r>
        <w:rPr>
          <w:spacing w:val="-12"/>
        </w:rPr>
        <w:t xml:space="preserve"> 分钟喂 </w:t>
      </w:r>
      <w:r>
        <w:rPr>
          <w:spacing w:val="-5"/>
        </w:rPr>
        <w:t xml:space="preserve">5ml， </w:t>
      </w:r>
      <w:r>
        <w:t>8～12</w:t>
      </w:r>
      <w:r>
        <w:rPr>
          <w:spacing w:val="-10"/>
        </w:rPr>
        <w:t xml:space="preserve"> 小时内将累计损失量补足。</w:t>
      </w:r>
    </w:p>
    <w:p>
      <w:pPr>
        <w:pStyle w:val="BodyText"/>
        <w:spacing w:line="396" w:lineRule="exact"/>
      </w:pPr>
      <w:r>
        <w:t>注意：</w:t>
      </w:r>
    </w:p>
    <w:p>
      <w:pPr>
        <w:pStyle w:val="BodyText"/>
        <w:spacing w:before="70" w:line="283" w:lineRule="auto"/>
        <w:ind w:left="140" w:right="466" w:firstLine="633"/>
      </w:pPr>
      <w:r>
        <w:t>①按使用说明，一次性冲到规定容量，均匀服用。或遵医嘱稀释至1/2 液体，以免张力过高。</w:t>
      </w:r>
    </w:p>
    <w:p>
      <w:pPr>
        <w:pStyle w:val="BodyText"/>
        <w:spacing w:line="283" w:lineRule="auto"/>
        <w:ind w:right="5650"/>
      </w:pPr>
      <w:r>
        <w:t>②如患儿出现眼睑水肿应停止服用，及时就医。2.静脉补液</w:t>
      </w:r>
    </w:p>
    <w:p>
      <w:pPr>
        <w:pStyle w:val="ListParagraph"/>
        <w:numPr>
          <w:ilvl w:val="0"/>
          <w:numId w:val="213"/>
        </w:numPr>
        <w:tabs>
          <w:tab w:val="left" w:pos="1564"/>
        </w:tabs>
        <w:spacing w:before="0" w:after="0" w:line="396" w:lineRule="exact"/>
        <w:ind w:left="1563" w:right="0" w:hanging="790"/>
        <w:jc w:val="left"/>
        <w:rPr>
          <w:sz w:val="31"/>
        </w:rPr>
      </w:pPr>
      <w:r>
        <w:rPr>
          <w:sz w:val="31"/>
        </w:rPr>
        <w:t>输液前全面了解患儿的病情，熟悉所输液体的组成、张力、配制方法；</w:t>
      </w:r>
    </w:p>
    <w:p>
      <w:pPr>
        <w:pStyle w:val="ListParagraph"/>
        <w:numPr>
          <w:ilvl w:val="0"/>
          <w:numId w:val="213"/>
        </w:numPr>
        <w:tabs>
          <w:tab w:val="left" w:pos="1564"/>
        </w:tabs>
        <w:spacing w:before="71" w:after="0" w:line="240" w:lineRule="auto"/>
        <w:ind w:left="1563" w:right="0" w:hanging="790"/>
        <w:jc w:val="left"/>
        <w:rPr>
          <w:sz w:val="31"/>
        </w:rPr>
      </w:pPr>
      <w:r>
        <w:rPr>
          <w:sz w:val="31"/>
        </w:rPr>
        <w:t>输液中按先快后慢、先浓后淡、先盐后糖、见尿补钾的原则；</w:t>
      </w:r>
    </w:p>
    <w:p>
      <w:pPr>
        <w:pStyle w:val="ListParagraph"/>
        <w:numPr>
          <w:ilvl w:val="0"/>
          <w:numId w:val="213"/>
        </w:numPr>
        <w:tabs>
          <w:tab w:val="left" w:pos="1564"/>
        </w:tabs>
        <w:spacing w:before="70" w:after="0" w:line="240" w:lineRule="auto"/>
        <w:ind w:left="1563" w:right="0" w:hanging="790"/>
        <w:jc w:val="left"/>
        <w:rPr>
          <w:sz w:val="31"/>
        </w:rPr>
      </w:pPr>
      <w:r>
        <w:rPr>
          <w:sz w:val="31"/>
        </w:rPr>
        <w:t>严格掌握输液速度，使用输液泵控制速度；</w:t>
      </w:r>
    </w:p>
    <w:p>
      <w:pPr>
        <w:pStyle w:val="ListParagraph"/>
        <w:numPr>
          <w:ilvl w:val="0"/>
          <w:numId w:val="213"/>
        </w:numPr>
        <w:tabs>
          <w:tab w:val="left" w:pos="1553"/>
        </w:tabs>
        <w:spacing w:before="71" w:after="0" w:line="283" w:lineRule="auto"/>
        <w:ind w:left="140" w:right="437" w:firstLine="622"/>
        <w:jc w:val="both"/>
        <w:rPr>
          <w:sz w:val="31"/>
        </w:rPr>
      </w:pPr>
      <w:r>
        <w:rPr>
          <w:spacing w:val="-1"/>
          <w:sz w:val="31"/>
        </w:rPr>
        <w:t>观察补液效果：准确记录第一次排尿时间，若补液合理，</w:t>
      </w:r>
      <w:r>
        <w:rPr>
          <w:spacing w:val="-22"/>
          <w:sz w:val="31"/>
        </w:rPr>
        <w:t>3～4</w:t>
      </w:r>
      <w:r>
        <w:rPr>
          <w:spacing w:val="-4"/>
          <w:sz w:val="31"/>
        </w:rPr>
        <w:t xml:space="preserve"> 小时应排尿，表明</w:t>
      </w:r>
      <w:r>
        <w:rPr>
          <w:spacing w:val="-1"/>
          <w:sz w:val="31"/>
        </w:rPr>
        <w:t xml:space="preserve">血容量恢复；若 </w:t>
      </w:r>
      <w:r>
        <w:rPr>
          <w:sz w:val="31"/>
        </w:rPr>
        <w:t>24</w:t>
      </w:r>
      <w:r>
        <w:rPr>
          <w:spacing w:val="-1"/>
          <w:sz w:val="31"/>
        </w:rPr>
        <w:t xml:space="preserve"> 小时患儿皮肤弹性及前囟、眼窝凹陷恢复，说明脱水已纠正；若仅是尿</w:t>
      </w:r>
      <w:r>
        <w:rPr>
          <w:spacing w:val="-12"/>
          <w:sz w:val="31"/>
        </w:rPr>
        <w:t>量多而脱水未纠正，可能是输入的液体中葡萄糖比例过高；若补液后患儿出现眼睑水肿，可能是电解质溶液比例过高，应及时通知医生调整补液；</w:t>
      </w:r>
    </w:p>
    <w:p>
      <w:pPr>
        <w:pStyle w:val="ListParagraph"/>
        <w:numPr>
          <w:ilvl w:val="0"/>
          <w:numId w:val="213"/>
        </w:numPr>
        <w:tabs>
          <w:tab w:val="left" w:pos="1564"/>
        </w:tabs>
        <w:spacing w:before="0" w:after="0" w:line="394" w:lineRule="exact"/>
        <w:ind w:left="1563" w:right="0" w:hanging="790"/>
        <w:jc w:val="both"/>
        <w:rPr>
          <w:sz w:val="31"/>
        </w:rPr>
      </w:pPr>
      <w:r>
        <w:rPr>
          <w:spacing w:val="-17"/>
          <w:sz w:val="31"/>
        </w:rPr>
        <w:t xml:space="preserve">准确记录 </w:t>
      </w:r>
      <w:r>
        <w:rPr>
          <w:sz w:val="31"/>
        </w:rPr>
        <w:t>24</w:t>
      </w:r>
      <w:r>
        <w:rPr>
          <w:spacing w:val="-9"/>
          <w:sz w:val="31"/>
        </w:rPr>
        <w:t xml:space="preserve"> 小时出入量，婴幼儿可用称尿布法计算排出量；</w:t>
      </w:r>
    </w:p>
    <w:p>
      <w:pPr>
        <w:pStyle w:val="ListParagraph"/>
        <w:numPr>
          <w:ilvl w:val="0"/>
          <w:numId w:val="213"/>
        </w:numPr>
        <w:tabs>
          <w:tab w:val="left" w:pos="1564"/>
        </w:tabs>
        <w:spacing w:before="71" w:after="0" w:line="240" w:lineRule="auto"/>
        <w:ind w:left="1563" w:right="0" w:hanging="790"/>
        <w:jc w:val="left"/>
        <w:rPr>
          <w:sz w:val="31"/>
        </w:rPr>
      </w:pPr>
      <w:r>
        <w:rPr>
          <w:sz w:val="31"/>
        </w:rPr>
        <w:t>保证静脉输液通畅，观察局部有无红肿、渗液。</w:t>
      </w:r>
    </w:p>
    <w:p>
      <w:pPr>
        <w:pStyle w:val="BodyText"/>
        <w:spacing w:before="72"/>
      </w:pPr>
      <w:r>
        <w:t>（二）药物治疗的护理</w:t>
      </w:r>
    </w:p>
    <w:p>
      <w:pPr>
        <w:pStyle w:val="BodyText"/>
        <w:spacing w:before="70"/>
      </w:pPr>
      <w:r>
        <w:t>微生态制剂如果是活菌制剂，服用时应与口服抗生素间隔至少1 小时以上。</w:t>
      </w:r>
    </w:p>
    <w:p>
      <w:pPr>
        <w:pStyle w:val="BodyText"/>
        <w:spacing w:before="71" w:line="283" w:lineRule="auto"/>
        <w:ind w:right="9452"/>
      </w:pPr>
      <w:r>
        <w:t>（三）密切观察病情1.监测生命体征。</w:t>
      </w:r>
    </w:p>
    <w:p>
      <w:pPr>
        <w:pStyle w:val="ListParagraph"/>
        <w:numPr>
          <w:ilvl w:val="0"/>
          <w:numId w:val="214"/>
        </w:numPr>
        <w:tabs>
          <w:tab w:val="left" w:pos="1092"/>
        </w:tabs>
        <w:spacing w:before="0" w:after="0" w:line="396" w:lineRule="exact"/>
        <w:ind w:left="1092" w:right="0" w:hanging="318"/>
        <w:jc w:val="left"/>
        <w:rPr>
          <w:sz w:val="31"/>
        </w:rPr>
      </w:pPr>
      <w:r>
        <w:rPr>
          <w:sz w:val="31"/>
        </w:rPr>
        <w:t>观察并记录大便次数、性状及量，正确收集粪便送检。</w:t>
      </w:r>
    </w:p>
    <w:p>
      <w:pPr>
        <w:pStyle w:val="ListParagraph"/>
        <w:numPr>
          <w:ilvl w:val="0"/>
          <w:numId w:val="214"/>
        </w:numPr>
        <w:tabs>
          <w:tab w:val="left" w:pos="1092"/>
        </w:tabs>
        <w:spacing w:before="71" w:after="0" w:line="240" w:lineRule="auto"/>
        <w:ind w:left="1092" w:right="0" w:hanging="318"/>
        <w:jc w:val="left"/>
        <w:rPr>
          <w:sz w:val="31"/>
        </w:rPr>
      </w:pPr>
      <w:r>
        <w:rPr>
          <w:sz w:val="31"/>
        </w:rPr>
        <w:t>观察全身中毒症状：如发热、烦躁、精神萎靡或嗜睡等。</w:t>
      </w:r>
    </w:p>
    <w:p>
      <w:pPr>
        <w:pStyle w:val="ListParagraph"/>
        <w:numPr>
          <w:ilvl w:val="0"/>
          <w:numId w:val="214"/>
        </w:numPr>
        <w:tabs>
          <w:tab w:val="left" w:pos="1092"/>
        </w:tabs>
        <w:spacing w:before="71" w:after="0" w:line="240" w:lineRule="auto"/>
        <w:ind w:left="1092" w:right="0" w:hanging="318"/>
        <w:jc w:val="left"/>
        <w:rPr>
          <w:sz w:val="31"/>
        </w:rPr>
      </w:pPr>
      <w:r>
        <w:rPr>
          <w:sz w:val="31"/>
        </w:rPr>
        <w:t>观察水、电解质紊乱和酸碱平衡紊乱症状：见前文临床表现。</w:t>
      </w:r>
    </w:p>
    <w:p>
      <w:pPr>
        <w:pStyle w:val="BodyText"/>
        <w:spacing w:before="71"/>
      </w:pPr>
      <w:r>
        <w:t>（四）合理喂养，调整饮食</w:t>
      </w:r>
    </w:p>
    <w:p>
      <w:pPr>
        <w:pStyle w:val="BodyText"/>
        <w:spacing w:before="70"/>
      </w:pPr>
      <w:r>
        <w:t>呕吐严重者可暂禁食 4～6 小时（不禁水）</w:t>
      </w:r>
    </w:p>
    <w:p>
      <w:pPr>
        <w:spacing w:after="0"/>
        <w:sectPr>
          <w:pgSz w:w="17860" w:h="25260"/>
          <w:pgMar w:top="1860" w:right="2220" w:bottom="280" w:left="2560" w:header="708" w:footer="708"/>
          <w:pgNumType w:start="23"/>
          <w:cols w:space="708"/>
        </w:sectPr>
      </w:pPr>
    </w:p>
    <w:p>
      <w:pPr>
        <w:pStyle w:val="BodyText"/>
        <w:spacing w:before="49"/>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219"/>
            <wp:effectExtent l="0" t="0" r="0" b="0"/>
            <wp:wrapNone/>
            <wp:docPr id="2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7.png"/>
                    <pic:cNvPicPr/>
                  </pic:nvPicPr>
                  <pic:blipFill>
                    <a:blip xmlns:r="http://schemas.openxmlformats.org/officeDocument/2006/relationships" r:embed="rId20" cstate="print"/>
                    <a:stretch>
                      <a:fillRect/>
                    </a:stretch>
                  </pic:blipFill>
                  <pic:spPr>
                    <a:xfrm>
                      <a:off x="0" y="0"/>
                      <a:ext cx="11340845" cy="15849219"/>
                    </a:xfrm>
                    <a:prstGeom prst="rect">
                      <a:avLst/>
                    </a:prstGeom>
                  </pic:spPr>
                </pic:pic>
              </a:graphicData>
            </a:graphic>
          </wp:anchor>
        </w:drawing>
      </w:r>
      <w:r>
        <w:t>母乳喂养的患儿继续母乳喂养，缩短每次哺乳时间，少量多次喂哺，暂停辅食；</w:t>
      </w:r>
    </w:p>
    <w:p>
      <w:pPr>
        <w:pStyle w:val="BodyText"/>
        <w:spacing w:before="72" w:line="283" w:lineRule="auto"/>
        <w:ind w:left="140" w:right="447" w:firstLine="633"/>
      </w:pPr>
      <w:r>
        <w:rPr>
          <w:spacing w:val="-11"/>
        </w:rPr>
        <w:t>人工喂养的患儿可喂稀释的牛奶或米汤、脱脂奶等，腹泻次数减少后给予半流质饮食如</w:t>
      </w:r>
      <w:r>
        <w:t>粥、面条；</w:t>
      </w:r>
    </w:p>
    <w:p>
      <w:pPr>
        <w:pStyle w:val="BodyText"/>
        <w:spacing w:line="283" w:lineRule="auto"/>
        <w:ind w:left="140" w:right="266" w:firstLine="633"/>
      </w:pPr>
      <w:r>
        <w:t>病毒性肠炎多继发双糖酶（主要是乳糖酶）缺乏，暂停乳类喂养，改为豆浆、去乳糖配方奶粉等，以减轻腹泻，缩短病程。</w:t>
      </w:r>
    </w:p>
    <w:p>
      <w:pPr>
        <w:pStyle w:val="BodyText"/>
        <w:spacing w:line="283" w:lineRule="auto"/>
        <w:ind w:left="140" w:right="454" w:firstLine="633"/>
      </w:pPr>
      <w:r>
        <w:rPr>
          <w:spacing w:val="-14"/>
        </w:rPr>
        <w:t>饮食调整原则为由少到多，由稀到稠，逐渐过渡到正常饮食，调整速度与时间取决于患</w:t>
      </w:r>
      <w:r>
        <w:t>儿对饮食的耐受情况。</w:t>
      </w:r>
    </w:p>
    <w:p>
      <w:pPr>
        <w:pStyle w:val="BodyText"/>
        <w:spacing w:line="396" w:lineRule="exact"/>
      </w:pPr>
      <w:r>
        <w:t>（五）做好消毒隔离，防止交叉感染</w:t>
      </w:r>
    </w:p>
    <w:p>
      <w:pPr>
        <w:pStyle w:val="BodyText"/>
        <w:spacing w:before="68" w:line="283" w:lineRule="auto"/>
        <w:ind w:right="6602"/>
      </w:pPr>
      <w:r>
        <w:t>对感染性腹泻的患儿应进行消化道隔离。护理患儿前后要认真洗手</w:t>
      </w:r>
    </w:p>
    <w:p>
      <w:pPr>
        <w:pStyle w:val="BodyText"/>
        <w:spacing w:line="396" w:lineRule="exact"/>
      </w:pPr>
      <w:r>
        <w:t>对患儿的食具、玩具、衣物、被服、尿布等要进行消毒处理。</w:t>
      </w:r>
    </w:p>
    <w:p>
      <w:pPr>
        <w:pStyle w:val="BodyText"/>
        <w:spacing w:before="70"/>
      </w:pPr>
      <w:r>
        <w:t>（六）维持皮肤的完整性</w:t>
      </w:r>
    </w:p>
    <w:p>
      <w:pPr>
        <w:pStyle w:val="ListParagraph"/>
        <w:numPr>
          <w:ilvl w:val="0"/>
          <w:numId w:val="212"/>
        </w:numPr>
        <w:tabs>
          <w:tab w:val="left" w:pos="1092"/>
        </w:tabs>
        <w:spacing w:before="72" w:after="0" w:line="240" w:lineRule="auto"/>
        <w:ind w:left="1092" w:right="0" w:hanging="318"/>
        <w:jc w:val="left"/>
        <w:rPr>
          <w:sz w:val="31"/>
        </w:rPr>
      </w:pPr>
      <w:r>
        <w:rPr>
          <w:sz w:val="31"/>
        </w:rPr>
        <w:t>原则是要保持臀部及会阴部皮肤的清洁、干爽。</w:t>
      </w:r>
    </w:p>
    <w:p>
      <w:pPr>
        <w:pStyle w:val="BodyText"/>
        <w:spacing w:before="71" w:line="283" w:lineRule="auto"/>
        <w:ind w:left="140" w:right="465" w:firstLine="633"/>
      </w:pPr>
      <w:r>
        <w:rPr>
          <w:spacing w:val="-13"/>
        </w:rPr>
        <w:t>腹泻患儿，每次大便后，都要用温水清洗臀部，有条件的也可使用婴儿湿巾。清洗臀部</w:t>
      </w:r>
      <w:r>
        <w:t>时，避免用毛巾直接擦洗。清洁后，可涂护臀膏，以预防臀红发生。</w:t>
      </w:r>
    </w:p>
    <w:p>
      <w:pPr>
        <w:pStyle w:val="ListParagraph"/>
        <w:numPr>
          <w:ilvl w:val="0"/>
          <w:numId w:val="212"/>
        </w:numPr>
        <w:tabs>
          <w:tab w:val="left" w:pos="1092"/>
        </w:tabs>
        <w:spacing w:before="0" w:after="0" w:line="396" w:lineRule="exact"/>
        <w:ind w:left="1092" w:right="0" w:hanging="318"/>
        <w:jc w:val="left"/>
        <w:rPr>
          <w:sz w:val="31"/>
        </w:rPr>
      </w:pPr>
      <w:r>
        <w:rPr>
          <w:sz w:val="31"/>
        </w:rPr>
        <w:t>臀红的护理</w:t>
      </w:r>
    </w:p>
    <w:p>
      <w:pPr>
        <w:pStyle w:val="ListParagraph"/>
        <w:numPr>
          <w:ilvl w:val="0"/>
          <w:numId w:val="211"/>
        </w:numPr>
        <w:tabs>
          <w:tab w:val="left" w:pos="1564"/>
        </w:tabs>
        <w:spacing w:before="71" w:after="0" w:line="240" w:lineRule="auto"/>
        <w:ind w:left="1563" w:right="0" w:hanging="790"/>
        <w:jc w:val="left"/>
        <w:rPr>
          <w:sz w:val="31"/>
        </w:rPr>
      </w:pPr>
      <w:r>
        <w:rPr>
          <w:sz w:val="31"/>
        </w:rPr>
        <w:t>在季节或室温条件允许情况下，使臀部暴露于空气中，保持皮肤于燥。</w:t>
      </w:r>
    </w:p>
    <w:p>
      <w:pPr>
        <w:pStyle w:val="ListParagraph"/>
        <w:numPr>
          <w:ilvl w:val="0"/>
          <w:numId w:val="211"/>
        </w:numPr>
        <w:tabs>
          <w:tab w:val="left" w:pos="1564"/>
        </w:tabs>
        <w:spacing w:before="71" w:after="0" w:line="283" w:lineRule="auto"/>
        <w:ind w:left="140" w:right="428" w:firstLine="633"/>
        <w:jc w:val="both"/>
        <w:rPr>
          <w:sz w:val="31"/>
        </w:rPr>
      </w:pPr>
      <w:r>
        <w:rPr>
          <w:spacing w:val="-1"/>
          <w:sz w:val="31"/>
        </w:rPr>
        <w:t>局部用红外线灯或鹅颈灯照射。原理：通过远红外线灯照射产生热作用，加速渗</w:t>
      </w:r>
      <w:r>
        <w:rPr>
          <w:spacing w:val="-7"/>
          <w:sz w:val="31"/>
        </w:rPr>
        <w:t xml:space="preserve">出物的吸收，并有抗感染和抑制细菌的功效。每次照射时间 </w:t>
      </w:r>
      <w:r>
        <w:rPr>
          <w:sz w:val="31"/>
        </w:rPr>
        <w:t>15～20</w:t>
      </w:r>
      <w:r>
        <w:rPr>
          <w:spacing w:val="5"/>
          <w:sz w:val="31"/>
        </w:rPr>
        <w:t xml:space="preserve"> 分钟，每日</w:t>
      </w:r>
      <w:r>
        <w:rPr>
          <w:sz w:val="31"/>
        </w:rPr>
        <w:t>2～3</w:t>
      </w:r>
      <w:r>
        <w:rPr>
          <w:spacing w:val="-3"/>
          <w:sz w:val="31"/>
        </w:rPr>
        <w:t xml:space="preserve"> 次。照</w:t>
      </w:r>
      <w:r>
        <w:rPr>
          <w:spacing w:val="3"/>
          <w:sz w:val="31"/>
        </w:rPr>
        <w:t>射时严格掌握灯与臀部的距离，一般为</w:t>
      </w:r>
      <w:r>
        <w:rPr>
          <w:sz w:val="31"/>
        </w:rPr>
        <w:t>35～45cm，防止烫伤。</w:t>
      </w:r>
    </w:p>
    <w:p>
      <w:pPr>
        <w:pStyle w:val="ListParagraph"/>
        <w:numPr>
          <w:ilvl w:val="0"/>
          <w:numId w:val="211"/>
        </w:numPr>
        <w:tabs>
          <w:tab w:val="left" w:pos="1564"/>
        </w:tabs>
        <w:spacing w:before="0" w:after="0" w:line="395" w:lineRule="exact"/>
        <w:ind w:left="1563" w:right="0" w:hanging="790"/>
        <w:jc w:val="left"/>
        <w:rPr>
          <w:sz w:val="31"/>
        </w:rPr>
      </w:pPr>
      <w:r>
        <w:rPr>
          <w:sz w:val="31"/>
        </w:rPr>
        <w:t>臀部烤灯后，酌情涂以润肤油类或药膏。避免涂擦造成患儿疼痛和皮肤损伤。</w:t>
      </w:r>
    </w:p>
    <w:p>
      <w:pPr>
        <w:pStyle w:val="BodyText"/>
        <w:ind w:left="0"/>
        <w:rPr>
          <w:sz w:val="42"/>
        </w:rPr>
      </w:pPr>
    </w:p>
    <w:p>
      <w:pPr>
        <w:pStyle w:val="BodyText"/>
        <w:ind w:left="770"/>
      </w:pPr>
      <w:r>
        <w:t>七、健康教育</w:t>
      </w:r>
    </w:p>
    <w:p>
      <w:pPr>
        <w:pStyle w:val="ListParagraph"/>
        <w:numPr>
          <w:ilvl w:val="0"/>
          <w:numId w:val="210"/>
        </w:numPr>
        <w:tabs>
          <w:tab w:val="left" w:pos="1092"/>
        </w:tabs>
        <w:spacing w:before="71" w:after="0" w:line="283" w:lineRule="auto"/>
        <w:ind w:left="140" w:right="450" w:firstLine="633"/>
        <w:jc w:val="both"/>
        <w:rPr>
          <w:sz w:val="31"/>
        </w:rPr>
      </w:pPr>
      <w:r>
        <w:rPr>
          <w:spacing w:val="-1"/>
          <w:sz w:val="31"/>
        </w:rPr>
        <w:t>向家长讲解小儿腹泻的病因及预后，饮食调整的方法，臀部护理的方法，</w:t>
      </w:r>
      <w:r>
        <w:rPr>
          <w:spacing w:val="-29"/>
          <w:sz w:val="31"/>
        </w:rPr>
        <w:t>ORS</w:t>
      </w:r>
      <w:r>
        <w:rPr>
          <w:spacing w:val="1"/>
          <w:sz w:val="31"/>
        </w:rPr>
        <w:t xml:space="preserve"> 溶液的</w:t>
      </w:r>
      <w:r>
        <w:rPr>
          <w:spacing w:val="-15"/>
          <w:sz w:val="31"/>
        </w:rPr>
        <w:t>配制、喂服方法和注意事项。指导家长学会病情观察的内容和方法，一旦病情加重应及时到</w:t>
      </w:r>
      <w:r>
        <w:rPr>
          <w:sz w:val="31"/>
        </w:rPr>
        <w:t>医院就诊。</w:t>
      </w:r>
    </w:p>
    <w:p>
      <w:pPr>
        <w:pStyle w:val="ListParagraph"/>
        <w:numPr>
          <w:ilvl w:val="0"/>
          <w:numId w:val="210"/>
        </w:numPr>
        <w:tabs>
          <w:tab w:val="left" w:pos="1092"/>
        </w:tabs>
        <w:spacing w:before="0" w:after="0" w:line="283" w:lineRule="auto"/>
        <w:ind w:left="140" w:right="294" w:firstLine="633"/>
        <w:jc w:val="left"/>
        <w:rPr>
          <w:sz w:val="31"/>
        </w:rPr>
      </w:pPr>
      <w:r>
        <w:rPr>
          <w:spacing w:val="-21"/>
          <w:sz w:val="31"/>
        </w:rPr>
        <w:t xml:space="preserve">嘱家长注意饮食卫生，应食物新鲜、食具清洁；合理喂养；气候变化时避免腹部受凉； </w:t>
      </w:r>
      <w:r>
        <w:rPr>
          <w:sz w:val="31"/>
        </w:rPr>
        <w:t>教育儿童饭前便后洗手；加强体格锻炼，适当户外活动；避免长期应用广谱抗生素。</w:t>
      </w:r>
    </w:p>
    <w:p>
      <w:pPr>
        <w:pStyle w:val="ListParagraph"/>
        <w:numPr>
          <w:ilvl w:val="0"/>
          <w:numId w:val="210"/>
        </w:numPr>
        <w:tabs>
          <w:tab w:val="left" w:pos="1092"/>
        </w:tabs>
        <w:spacing w:before="0" w:after="0" w:line="396" w:lineRule="exact"/>
        <w:ind w:left="1092" w:right="0" w:hanging="318"/>
        <w:jc w:val="left"/>
        <w:rPr>
          <w:sz w:val="31"/>
        </w:rPr>
      </w:pPr>
      <w:r>
        <w:rPr>
          <w:sz w:val="31"/>
        </w:rPr>
        <w:t>已有口服疫苗，可选用。</w:t>
      </w:r>
    </w:p>
    <w:p>
      <w:pPr>
        <w:pStyle w:val="BodyText"/>
        <w:spacing w:before="70" w:line="283" w:lineRule="auto"/>
        <w:ind w:right="4022"/>
      </w:pPr>
      <w:r>
        <w:t>4</w:t>
      </w:r>
      <w:r>
        <w:rPr>
          <w:spacing w:val="-10"/>
        </w:rPr>
        <w:t xml:space="preserve"> 份生理盐水，</w:t>
      </w:r>
      <w:r>
        <w:rPr>
          <w:spacing w:val="-6"/>
        </w:rPr>
        <w:t>3</w:t>
      </w:r>
      <w:r>
        <w:rPr>
          <w:spacing w:val="-31"/>
        </w:rPr>
        <w:t xml:space="preserve"> 份 </w:t>
      </w:r>
      <w:r>
        <w:t>10</w:t>
      </w:r>
      <w:r>
        <w:rPr>
          <w:spacing w:val="-1"/>
        </w:rPr>
        <w:t>%葡萄糖液，</w:t>
      </w:r>
      <w:r>
        <w:rPr>
          <w:spacing w:val="-4"/>
        </w:rPr>
        <w:t>2</w:t>
      </w:r>
      <w:r>
        <w:rPr>
          <w:spacing w:val="-32"/>
        </w:rPr>
        <w:t xml:space="preserve"> 份 </w:t>
      </w:r>
      <w:r>
        <w:t>1.4</w:t>
      </w:r>
      <w:r>
        <w:rPr>
          <w:spacing w:val="-2"/>
        </w:rPr>
        <w:t>%碳酸氢钠溶液是</w:t>
      </w:r>
      <w:r>
        <w:t>A.高张</w:t>
      </w:r>
    </w:p>
    <w:p>
      <w:pPr>
        <w:pStyle w:val="BodyText"/>
        <w:spacing w:line="283" w:lineRule="auto"/>
        <w:ind w:right="11122"/>
      </w:pPr>
      <w:r>
        <w:t>B.等张C.2/3</w:t>
      </w:r>
      <w:r>
        <w:rPr>
          <w:spacing w:val="-39"/>
        </w:rPr>
        <w:t xml:space="preserve"> 张</w:t>
      </w:r>
    </w:p>
    <w:p>
      <w:pPr>
        <w:pStyle w:val="BodyText"/>
        <w:spacing w:line="396" w:lineRule="exact"/>
      </w:pPr>
      <w:r>
        <w:t>D.1/2</w:t>
      </w:r>
      <w:r>
        <w:rPr>
          <w:spacing w:val="-30"/>
        </w:rPr>
        <w:t xml:space="preserve"> 张</w:t>
      </w:r>
    </w:p>
    <w:p>
      <w:pPr>
        <w:pStyle w:val="BodyText"/>
        <w:spacing w:before="69"/>
      </w:pPr>
      <w:r>
        <w:t>E.1/3</w:t>
      </w:r>
      <w:r>
        <w:rPr>
          <w:spacing w:val="-30"/>
        </w:rPr>
        <w:t xml:space="preserve"> 张</w:t>
      </w:r>
    </w:p>
    <w:p>
      <w:pPr>
        <w:spacing w:before="134"/>
        <w:ind w:left="1087" w:right="0" w:firstLine="0"/>
        <w:jc w:val="left"/>
        <w:rPr>
          <w:sz w:val="27"/>
        </w:rPr>
      </w:pPr>
      <w:r>
        <w:rPr>
          <w:color w:val="0000FF"/>
          <w:sz w:val="27"/>
        </w:rPr>
        <w:t>[答疑编号 700232030601：针对该题提问]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【正确答案】C</w:t>
      </w:r>
    </w:p>
    <w:p>
      <w:pPr>
        <w:pStyle w:val="BodyText"/>
        <w:ind w:left="0"/>
        <w:rPr>
          <w:sz w:val="42"/>
        </w:rPr>
      </w:pPr>
    </w:p>
    <w:p>
      <w:pPr>
        <w:pStyle w:val="BodyText"/>
        <w:spacing w:line="283" w:lineRule="auto"/>
        <w:ind w:left="140" w:right="393" w:firstLine="633"/>
        <w:jc w:val="both"/>
      </w:pPr>
      <w:r>
        <w:rPr>
          <w:spacing w:val="-4"/>
        </w:rPr>
        <w:t>患儿男，</w:t>
      </w:r>
      <w:r>
        <w:rPr>
          <w:spacing w:val="-13"/>
        </w:rPr>
        <w:t>5</w:t>
      </w:r>
      <w:r>
        <w:rPr>
          <w:spacing w:val="-6"/>
        </w:rPr>
        <w:t xml:space="preserve"> 个月，近 </w:t>
      </w:r>
      <w:r>
        <w:t>2</w:t>
      </w:r>
      <w:r>
        <w:rPr>
          <w:spacing w:val="-1"/>
        </w:rPr>
        <w:t xml:space="preserve"> 日发生腹泻，呈黄绿色稀则内有奶瓣和泡沫，为防止患儿发生脱</w:t>
      </w:r>
      <w:r>
        <w:t>水应选择</w:t>
      </w:r>
    </w:p>
    <w:p>
      <w:pPr>
        <w:spacing w:after="0" w:line="283" w:lineRule="auto"/>
        <w:jc w:val="both"/>
        <w:sectPr>
          <w:pgSz w:w="17860" w:h="25260"/>
          <w:pgMar w:top="1860" w:right="2220" w:bottom="280" w:left="2560" w:header="708" w:footer="708"/>
          <w:pgNumType w:start="24"/>
          <w:cols w:space="708"/>
        </w:sectPr>
      </w:pPr>
    </w:p>
    <w:p>
      <w:pPr>
        <w:pStyle w:val="BodyText"/>
        <w:spacing w:before="49" w:line="283" w:lineRule="auto"/>
        <w:ind w:right="8550"/>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219"/>
            <wp:effectExtent l="0" t="0" r="0" b="0"/>
            <wp:wrapNone/>
            <wp:docPr id="2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8.png"/>
                    <pic:cNvPicPr/>
                  </pic:nvPicPr>
                  <pic:blipFill>
                    <a:blip xmlns:r="http://schemas.openxmlformats.org/officeDocument/2006/relationships" r:embed="rId21" cstate="print"/>
                    <a:stretch>
                      <a:fillRect/>
                    </a:stretch>
                  </pic:blipFill>
                  <pic:spPr>
                    <a:xfrm>
                      <a:off x="0" y="0"/>
                      <a:ext cx="11340845" cy="15849219"/>
                    </a:xfrm>
                    <a:prstGeom prst="rect">
                      <a:avLst/>
                    </a:prstGeom>
                  </pic:spPr>
                </pic:pic>
              </a:graphicData>
            </a:graphic>
          </wp:anchor>
        </w:drawing>
      </w:r>
      <w:r>
        <w:t>A.静脉补充 10%葡萄糖溶液B.静脉补充林格氏</w:t>
      </w:r>
    </w:p>
    <w:p>
      <w:pPr>
        <w:pStyle w:val="BodyText"/>
        <w:spacing w:line="283" w:lineRule="auto"/>
        <w:ind w:right="9152"/>
      </w:pPr>
      <w:r>
        <w:t>C.少量多次饮温开水 D</w:t>
      </w:r>
      <w:r>
        <w:rPr>
          <w:spacing w:val="9"/>
        </w:rPr>
        <w:t>.少量多次喂服</w:t>
      </w:r>
      <w:r>
        <w:t>QRS</w:t>
      </w:r>
      <w:r>
        <w:rPr>
          <w:spacing w:val="-24"/>
        </w:rPr>
        <w:t xml:space="preserve"> 液</w:t>
      </w:r>
      <w:r>
        <w:t>E.少量多次给予米汤</w:t>
      </w:r>
    </w:p>
    <w:p>
      <w:pPr>
        <w:spacing w:before="59"/>
        <w:ind w:left="1087" w:right="0" w:firstLine="0"/>
        <w:jc w:val="left"/>
        <w:rPr>
          <w:sz w:val="27"/>
        </w:rPr>
      </w:pPr>
      <w:r>
        <w:rPr>
          <w:color w:val="0000FF"/>
          <w:sz w:val="27"/>
        </w:rPr>
        <w:t>[答疑编号 700232030602：针对该题提问]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【正确答案】D</w:t>
      </w:r>
    </w:p>
    <w:p>
      <w:pPr>
        <w:pStyle w:val="BodyText"/>
        <w:spacing w:before="2"/>
        <w:ind w:left="0"/>
        <w:rPr>
          <w:sz w:val="42"/>
        </w:rPr>
      </w:pPr>
    </w:p>
    <w:p>
      <w:pPr>
        <w:pStyle w:val="Heading1"/>
        <w:tabs>
          <w:tab w:val="left" w:pos="1267"/>
        </w:tabs>
        <w:ind w:left="0" w:right="331"/>
        <w:jc w:val="center"/>
      </w:pPr>
      <w:r>
        <w:t>第七节</w:t>
        <w:tab/>
        <w:t>肠梗阻病人的护理</w:t>
      </w:r>
    </w:p>
    <w:p>
      <w:pPr>
        <w:pStyle w:val="BodyText"/>
        <w:spacing w:before="1"/>
        <w:ind w:left="0"/>
        <w:rPr>
          <w:b/>
          <w:sz w:val="42"/>
        </w:rPr>
      </w:pPr>
    </w:p>
    <w:p>
      <w:pPr>
        <w:spacing w:before="0"/>
        <w:ind w:left="770" w:right="0" w:firstLine="0"/>
        <w:jc w:val="left"/>
        <w:rPr>
          <w:b/>
          <w:sz w:val="31"/>
        </w:rPr>
      </w:pPr>
      <w:r>
        <w:rPr>
          <w:b/>
          <w:sz w:val="31"/>
        </w:rPr>
        <w:t>肠套叠病人的护理</w:t>
      </w:r>
    </w:p>
    <w:p>
      <w:pPr>
        <w:pStyle w:val="BodyText"/>
        <w:spacing w:before="71" w:line="283" w:lineRule="auto"/>
        <w:ind w:left="140" w:right="461" w:firstLine="633"/>
      </w:pPr>
      <w:r>
        <w:t>肠套叠系指部分肠管及其肠系膜套入临近肠腔所致的一种绞窄性肠梗阻；是婴幼儿时期常见的急腹症之一；多发生在 2 岁以内；以春秋季多见。</w:t>
      </w:r>
    </w:p>
    <w:p>
      <w:pPr>
        <w:pStyle w:val="BodyText"/>
        <w:spacing w:before="5"/>
        <w:ind w:left="0"/>
        <w:rPr>
          <w:sz w:val="36"/>
        </w:rPr>
      </w:pPr>
    </w:p>
    <w:p>
      <w:pPr>
        <w:spacing w:before="0" w:line="283" w:lineRule="auto"/>
        <w:ind w:left="774" w:right="9452" w:hanging="4"/>
        <w:jc w:val="left"/>
        <w:rPr>
          <w:sz w:val="31"/>
        </w:rPr>
      </w:pPr>
      <w:r>
        <w:rPr>
          <w:b/>
          <w:sz w:val="31"/>
        </w:rPr>
        <w:t>一、病因和发病机制</w:t>
      </w:r>
      <w:r>
        <w:rPr>
          <w:sz w:val="31"/>
        </w:rPr>
        <w:t>分原发和继发两种。</w:t>
      </w:r>
    </w:p>
    <w:p>
      <w:pPr>
        <w:pStyle w:val="BodyText"/>
        <w:spacing w:line="283" w:lineRule="auto"/>
        <w:ind w:right="7654"/>
      </w:pPr>
      <w:r>
        <w:t>原发性：占 95%，</w:t>
      </w:r>
      <w:r>
        <w:rPr>
          <w:color w:val="A4001F"/>
        </w:rPr>
        <w:t>多见于婴幼儿</w:t>
      </w:r>
      <w:r>
        <w:t>。继发性：占 5%，多为年长儿</w:t>
      </w:r>
    </w:p>
    <w:p>
      <w:pPr>
        <w:pStyle w:val="BodyText"/>
        <w:spacing w:line="396" w:lineRule="exact"/>
      </w:pPr>
      <w:r>
        <w:t>——与肠息肉、肿瘤等牵拉有关；</w:t>
      </w:r>
    </w:p>
    <w:p>
      <w:pPr>
        <w:pStyle w:val="BodyText"/>
        <w:spacing w:before="70" w:line="283" w:lineRule="auto"/>
        <w:ind w:right="7551"/>
      </w:pPr>
      <w:r>
        <w:t>——饮食改变、腹泻及病毒感染。分型</w:t>
      </w:r>
    </w:p>
    <w:p>
      <w:pPr>
        <w:pStyle w:val="BodyText"/>
        <w:spacing w:line="283" w:lineRule="auto"/>
        <w:ind w:right="2799"/>
      </w:pPr>
      <w:r>
        <w:t>回盲型（最常见），回结型，回回结型，小肠型，结肠型和多发型。肠套叠多为顺行性套叠，与肠蠕动方向一致。</w:t>
      </w:r>
    </w:p>
    <w:p>
      <w:pPr>
        <w:pStyle w:val="BodyText"/>
        <w:spacing w:line="396" w:lineRule="exact"/>
      </w:pPr>
      <w:r>
        <w:t>发生循环障碍；</w:t>
      </w:r>
    </w:p>
    <w:p>
      <w:pPr>
        <w:pStyle w:val="BodyText"/>
        <w:spacing w:before="70"/>
      </w:pPr>
      <w:r>
        <w:t>排出</w:t>
      </w:r>
      <w:r>
        <w:rPr>
          <w:color w:val="A4001F"/>
        </w:rPr>
        <w:t>果酱样胶冻状</w:t>
      </w:r>
      <w:r>
        <w:t>粪便；</w:t>
      </w:r>
    </w:p>
    <w:p>
      <w:pPr>
        <w:pStyle w:val="BodyText"/>
        <w:spacing w:before="70"/>
      </w:pPr>
      <w:r>
        <w:t>肠壁坏死：肠壁水肿、静脉回流障碍加重及动脉供血不足——全身中毒症状。</w:t>
      </w:r>
    </w:p>
    <w:p>
      <w:pPr>
        <w:pStyle w:val="BodyText"/>
        <w:spacing w:before="1"/>
        <w:ind w:left="0"/>
        <w:rPr>
          <w:sz w:val="42"/>
        </w:rPr>
      </w:pPr>
    </w:p>
    <w:p>
      <w:pPr>
        <w:pStyle w:val="Heading1"/>
      </w:pPr>
      <w:r>
        <w:t>二、临床表现</w:t>
      </w:r>
    </w:p>
    <w:p>
      <w:pPr>
        <w:pStyle w:val="BodyText"/>
        <w:spacing w:before="71"/>
      </w:pPr>
      <w:r>
        <w:t>多为平素健康的婴儿突然发病。2 岁以下婴幼儿多为急性发病。</w:t>
      </w:r>
    </w:p>
    <w:p>
      <w:pPr>
        <w:pStyle w:val="ListParagraph"/>
        <w:numPr>
          <w:ilvl w:val="0"/>
          <w:numId w:val="209"/>
        </w:numPr>
        <w:tabs>
          <w:tab w:val="left" w:pos="1092"/>
        </w:tabs>
        <w:spacing w:before="71" w:after="0" w:line="283" w:lineRule="auto"/>
        <w:ind w:left="140" w:right="353" w:firstLine="633"/>
        <w:jc w:val="left"/>
        <w:rPr>
          <w:sz w:val="31"/>
        </w:rPr>
      </w:pPr>
      <w:r>
        <w:rPr>
          <w:spacing w:val="-5"/>
          <w:sz w:val="31"/>
        </w:rPr>
        <w:t>腹痛：患儿突然发生</w:t>
      </w:r>
      <w:r>
        <w:rPr>
          <w:color w:val="A4001F"/>
          <w:spacing w:val="-4"/>
          <w:sz w:val="31"/>
        </w:rPr>
        <w:t>剧烈的阵发性肠绞痛。屈膝缩腹</w:t>
      </w:r>
      <w:r>
        <w:rPr>
          <w:spacing w:val="-2"/>
          <w:sz w:val="31"/>
        </w:rPr>
        <w:t>，面色苍白、拒食、出汗，持续</w:t>
      </w:r>
      <w:r>
        <w:rPr>
          <w:spacing w:val="3"/>
          <w:sz w:val="31"/>
        </w:rPr>
        <w:t>数分钟或更长时间后腹痛缓解，间歇</w:t>
      </w:r>
      <w:r>
        <w:rPr>
          <w:sz w:val="31"/>
        </w:rPr>
        <w:t>10～20</w:t>
      </w:r>
      <w:r>
        <w:rPr>
          <w:spacing w:val="-10"/>
          <w:sz w:val="31"/>
        </w:rPr>
        <w:t xml:space="preserve"> 分钟又反复发作。</w:t>
      </w:r>
    </w:p>
    <w:p>
      <w:pPr>
        <w:pStyle w:val="ListParagraph"/>
        <w:numPr>
          <w:ilvl w:val="0"/>
          <w:numId w:val="209"/>
        </w:numPr>
        <w:tabs>
          <w:tab w:val="left" w:pos="1092"/>
        </w:tabs>
        <w:spacing w:before="0" w:after="0" w:line="397" w:lineRule="exact"/>
        <w:ind w:left="1092" w:right="0" w:hanging="318"/>
        <w:jc w:val="left"/>
        <w:rPr>
          <w:sz w:val="31"/>
        </w:rPr>
      </w:pPr>
      <w:r>
        <w:rPr>
          <w:sz w:val="31"/>
        </w:rPr>
        <w:t>呕吐：初为乳汁、乳块和食物残渣，后可含胆汁，晚期可吐粪便样液体。</w:t>
      </w:r>
    </w:p>
    <w:p>
      <w:pPr>
        <w:pStyle w:val="ListParagraph"/>
        <w:numPr>
          <w:ilvl w:val="0"/>
          <w:numId w:val="209"/>
        </w:numPr>
        <w:tabs>
          <w:tab w:val="left" w:pos="1092"/>
        </w:tabs>
        <w:spacing w:before="70" w:after="0" w:line="283" w:lineRule="auto"/>
        <w:ind w:left="140" w:right="454" w:firstLine="633"/>
        <w:jc w:val="left"/>
        <w:rPr>
          <w:sz w:val="31"/>
        </w:rPr>
      </w:pPr>
      <w:r>
        <w:rPr>
          <w:color w:val="A4001F"/>
          <w:spacing w:val="-9"/>
          <w:sz w:val="31"/>
        </w:rPr>
        <w:t>血便：为重要症状</w:t>
      </w:r>
      <w:r>
        <w:rPr>
          <w:spacing w:val="-5"/>
          <w:sz w:val="31"/>
        </w:rPr>
        <w:t xml:space="preserve">。在发病后 </w:t>
      </w:r>
      <w:r>
        <w:rPr>
          <w:sz w:val="31"/>
        </w:rPr>
        <w:t>6～12</w:t>
      </w:r>
      <w:r>
        <w:rPr>
          <w:spacing w:val="-7"/>
          <w:sz w:val="31"/>
        </w:rPr>
        <w:t xml:space="preserve"> 小时排出果酱样黏液血便，或做直肠指检时发现</w:t>
      </w:r>
      <w:r>
        <w:rPr>
          <w:sz w:val="31"/>
        </w:rPr>
        <w:t>血便。</w:t>
      </w:r>
    </w:p>
    <w:p>
      <w:pPr>
        <w:pStyle w:val="ListParagraph"/>
        <w:numPr>
          <w:ilvl w:val="0"/>
          <w:numId w:val="209"/>
        </w:numPr>
        <w:tabs>
          <w:tab w:val="left" w:pos="1092"/>
        </w:tabs>
        <w:spacing w:before="0" w:after="0" w:line="283" w:lineRule="auto"/>
        <w:ind w:left="140" w:right="425" w:firstLine="633"/>
        <w:jc w:val="left"/>
        <w:rPr>
          <w:sz w:val="31"/>
        </w:rPr>
      </w:pPr>
      <w:r>
        <w:rPr>
          <w:spacing w:val="-5"/>
          <w:sz w:val="31"/>
        </w:rPr>
        <w:t>腹部包块：右上腹可触及</w:t>
      </w:r>
      <w:r>
        <w:rPr>
          <w:color w:val="A4001F"/>
          <w:spacing w:val="-2"/>
          <w:sz w:val="31"/>
        </w:rPr>
        <w:t>腊肠样包块</w:t>
      </w:r>
      <w:r>
        <w:rPr>
          <w:spacing w:val="-12"/>
          <w:sz w:val="31"/>
        </w:rPr>
        <w:t>，晚期发生肠坏死或腹膜炎时，可出现腹胀、腹</w:t>
      </w:r>
      <w:r>
        <w:rPr>
          <w:sz w:val="31"/>
        </w:rPr>
        <w:t>肌紧张和压痛等，不易扪及包块。</w:t>
      </w:r>
    </w:p>
    <w:p>
      <w:pPr>
        <w:pStyle w:val="ListParagraph"/>
        <w:numPr>
          <w:ilvl w:val="0"/>
          <w:numId w:val="209"/>
        </w:numPr>
        <w:tabs>
          <w:tab w:val="left" w:pos="1092"/>
        </w:tabs>
        <w:spacing w:before="0" w:after="0" w:line="283" w:lineRule="auto"/>
        <w:ind w:left="140" w:right="318" w:firstLine="633"/>
        <w:jc w:val="left"/>
        <w:rPr>
          <w:sz w:val="31"/>
        </w:rPr>
      </w:pPr>
      <w:r>
        <w:rPr>
          <w:spacing w:val="-6"/>
          <w:sz w:val="31"/>
        </w:rPr>
        <w:t>全身情况：并发</w:t>
      </w:r>
      <w:r>
        <w:rPr>
          <w:color w:val="A4001F"/>
          <w:spacing w:val="-2"/>
          <w:sz w:val="31"/>
        </w:rPr>
        <w:t>肠坏死或腹膜炎</w:t>
      </w:r>
      <w:r>
        <w:rPr>
          <w:spacing w:val="-1"/>
          <w:sz w:val="31"/>
        </w:rPr>
        <w:t>时，全身情况恶化，常有严重脱水、高热、昏迷及休</w:t>
      </w:r>
      <w:r>
        <w:rPr>
          <w:sz w:val="31"/>
        </w:rPr>
        <w:t>克等中毒症状。</w:t>
      </w:r>
    </w:p>
    <w:p>
      <w:pPr>
        <w:pStyle w:val="BodyText"/>
        <w:spacing w:before="3"/>
        <w:ind w:left="0"/>
        <w:rPr>
          <w:sz w:val="36"/>
        </w:rPr>
      </w:pPr>
    </w:p>
    <w:p>
      <w:pPr>
        <w:pStyle w:val="Heading1"/>
      </w:pPr>
      <w:r>
        <w:t>三、辅助检查</w:t>
      </w:r>
    </w:p>
    <w:p>
      <w:pPr>
        <w:spacing w:after="0"/>
        <w:sectPr>
          <w:pgSz w:w="17860" w:h="25260"/>
          <w:pgMar w:top="1860" w:right="2220" w:bottom="280" w:left="2560" w:header="708" w:footer="708"/>
          <w:pgNumType w:start="25"/>
          <w:cols w:space="708"/>
        </w:sectPr>
      </w:pPr>
    </w:p>
    <w:p>
      <w:pPr>
        <w:pStyle w:val="BodyText"/>
        <w:spacing w:before="49" w:line="283" w:lineRule="auto"/>
        <w:ind w:right="9172"/>
      </w:pPr>
      <w:r>
        <w:t>X 线透视下空气灌肠； 钡剂灌肠；</w:t>
      </w:r>
    </w:p>
    <w:p>
      <w:pPr>
        <w:pStyle w:val="BodyText"/>
        <w:spacing w:line="396" w:lineRule="exact"/>
      </w:pPr>
      <w:r>
        <w:t>腹部B 超监视下</w:t>
      </w:r>
      <w:r>
        <w:rPr>
          <w:color w:val="A4001F"/>
        </w:rPr>
        <w:t>水压灌肠</w:t>
      </w:r>
      <w:r>
        <w:t>可明确诊断，并可同时进行复位治疗。</w:t>
      </w:r>
    </w:p>
    <w:p>
      <w:pPr>
        <w:pStyle w:val="BodyText"/>
        <w:spacing w:before="1"/>
        <w:ind w:left="0"/>
        <w:rPr>
          <w:sz w:val="42"/>
        </w:rPr>
      </w:pPr>
    </w:p>
    <w:p>
      <w:pPr>
        <w:pStyle w:val="Heading1"/>
      </w:pPr>
      <w:r>
        <w:t>四、治疗原则</w:t>
      </w:r>
    </w:p>
    <w:p>
      <w:pPr>
        <w:pStyle w:val="BodyText"/>
        <w:spacing w:before="71" w:line="283" w:lineRule="auto"/>
        <w:ind w:right="4421"/>
      </w:pPr>
      <w:r>
        <w:t>急性肠套叠是危及生命的急症，</w:t>
      </w:r>
      <w:r>
        <w:rPr>
          <w:color w:val="A4001F"/>
        </w:rPr>
        <w:t>复位是紧急的治疗措施</w:t>
      </w:r>
      <w:r>
        <w:t>。1.非手术疗法：</w:t>
      </w:r>
    </w:p>
    <w:p>
      <w:pPr>
        <w:pStyle w:val="BodyText"/>
        <w:spacing w:line="396" w:lineRule="exact"/>
      </w:pPr>
      <w:r>
        <w:t xml:space="preserve">灌肠疗法适用于病程在 </w:t>
      </w:r>
      <w:r>
        <w:rPr>
          <w:color w:val="A4001F"/>
        </w:rPr>
        <w:t>48 小时</w:t>
      </w:r>
      <w:r>
        <w:t>以内；</w:t>
      </w:r>
    </w:p>
    <w:p>
      <w:pPr>
        <w:pStyle w:val="BodyText"/>
        <w:spacing w:before="70" w:line="283" w:lineRule="auto"/>
        <w:ind w:right="3223"/>
      </w:pPr>
      <w:r>
        <w:t xml:space="preserve">适应于：全身情况良好，无腹胀，无明显脱水及电解质紊乱者； </w:t>
      </w:r>
      <w:r>
        <w:rPr>
          <w:spacing w:val="-2"/>
        </w:rPr>
        <w:t>方法：</w:t>
      </w:r>
      <w:r>
        <w:rPr>
          <w:spacing w:val="-4"/>
        </w:rPr>
        <w:t>B</w:t>
      </w:r>
      <w:r>
        <w:rPr>
          <w:spacing w:val="4"/>
        </w:rPr>
        <w:t xml:space="preserve"> 超监视下水压灌肠、</w:t>
      </w:r>
      <w:r>
        <w:rPr>
          <w:color w:val="A4001F"/>
          <w:spacing w:val="-2"/>
        </w:rPr>
        <w:t>空气灌肠</w:t>
      </w:r>
      <w:r>
        <w:rPr>
          <w:spacing w:val="-2"/>
        </w:rPr>
        <w:t>、钡剂灌肠复位三种方法。</w:t>
      </w:r>
      <w:r>
        <w:t>2.手术治疗：</w:t>
      </w:r>
    </w:p>
    <w:p>
      <w:pPr>
        <w:pStyle w:val="BodyText"/>
        <w:spacing w:line="395" w:lineRule="exact"/>
      </w:pPr>
      <w:r>
        <w:t>适应症</w:t>
      </w:r>
    </w:p>
    <w:p>
      <w:pPr>
        <w:pStyle w:val="BodyText"/>
        <w:spacing w:before="72" w:line="283" w:lineRule="auto"/>
        <w:ind w:right="8501"/>
      </w:pPr>
      <w:r>
        <w:t xml:space="preserve">用于灌肠不能复位的病例； 肠套叠超过 </w:t>
      </w:r>
      <w:r>
        <w:rPr>
          <w:color w:val="A4001F"/>
        </w:rPr>
        <w:t>48～72 小时</w:t>
      </w:r>
      <w:r>
        <w:t>；</w:t>
      </w:r>
    </w:p>
    <w:p>
      <w:pPr>
        <w:pStyle w:val="BodyText"/>
        <w:spacing w:line="283" w:lineRule="auto"/>
        <w:ind w:right="5333"/>
      </w:pPr>
      <w:r>
        <w:t>疑有肠坏死或穿孔者以及小肠型套叠需手术治疗。方法</w:t>
      </w:r>
    </w:p>
    <w:p>
      <w:pPr>
        <w:pStyle w:val="BodyText"/>
        <w:spacing w:line="283" w:lineRule="auto"/>
        <w:ind w:right="10085"/>
        <w:jc w:val="both"/>
      </w:pPr>
      <w:r>
        <w:rPr>
          <w:spacing w:val="-3"/>
        </w:rPr>
        <w:t xml:space="preserve">单纯手法复位； 肠切除吻合术； </w:t>
      </w:r>
      <w:r>
        <w:t>肠造瘘术等。</w:t>
      </w:r>
    </w:p>
    <w:p>
      <w:pPr>
        <w:pStyle w:val="BodyText"/>
        <w:spacing w:before="2"/>
        <w:ind w:left="0"/>
        <w:rPr>
          <w:sz w:val="36"/>
        </w:rPr>
      </w:pPr>
    </w:p>
    <w:p>
      <w:pPr>
        <w:pStyle w:val="Heading1"/>
      </w:pPr>
      <w:r>
        <w:t>五、护理问题</w:t>
      </w:r>
    </w:p>
    <w:p>
      <w:pPr>
        <w:pStyle w:val="ListParagraph"/>
        <w:numPr>
          <w:ilvl w:val="0"/>
          <w:numId w:val="269"/>
        </w:numPr>
        <w:tabs>
          <w:tab w:val="left" w:pos="1092"/>
        </w:tabs>
        <w:spacing w:before="71" w:after="0" w:line="240" w:lineRule="auto"/>
        <w:ind w:left="1092" w:right="0" w:hanging="318"/>
        <w:jc w:val="left"/>
        <w:rPr>
          <w:sz w:val="31"/>
        </w:rPr>
      </w:pPr>
      <w:r>
        <w:rPr>
          <w:sz w:val="31"/>
        </w:rPr>
        <w:t>疼痛：与肠系膜受牵拉和肠管强烈收缩有关。</w:t>
      </w:r>
    </w:p>
    <w:p>
      <w:pPr>
        <w:pStyle w:val="ListParagraph"/>
        <w:numPr>
          <w:ilvl w:val="0"/>
          <w:numId w:val="269"/>
        </w:numPr>
        <w:tabs>
          <w:tab w:val="left" w:pos="1092"/>
        </w:tabs>
        <w:spacing w:before="71" w:after="0" w:line="240" w:lineRule="auto"/>
        <w:ind w:left="1092" w:right="0" w:hanging="318"/>
        <w:jc w:val="left"/>
        <w:rPr>
          <w:sz w:val="31"/>
        </w:rPr>
      </w:pPr>
      <w:r>
        <w:rPr>
          <w:sz w:val="31"/>
        </w:rPr>
        <w:t>潜在并发症：肠穿孔，腹膜炎，败血症，水、电解质紊乱。</w:t>
      </w:r>
    </w:p>
    <w:p>
      <w:pPr>
        <w:pStyle w:val="ListParagraph"/>
        <w:numPr>
          <w:ilvl w:val="0"/>
          <w:numId w:val="269"/>
        </w:numPr>
        <w:tabs>
          <w:tab w:val="left" w:pos="1092"/>
        </w:tabs>
        <w:spacing w:before="71" w:after="0" w:line="240" w:lineRule="auto"/>
        <w:ind w:left="1092" w:right="0" w:hanging="318"/>
        <w:jc w:val="left"/>
        <w:rPr>
          <w:sz w:val="31"/>
        </w:rPr>
      </w:pPr>
      <w:r>
        <w:rPr>
          <w:sz w:val="31"/>
        </w:rPr>
        <w:t>知识缺乏：患儿家长缺乏有关疾病治疗及护理知识。</w:t>
      </w:r>
    </w:p>
    <w:p>
      <w:pPr>
        <w:pStyle w:val="BodyText"/>
        <w:spacing w:before="1"/>
        <w:ind w:left="0"/>
        <w:rPr>
          <w:sz w:val="42"/>
        </w:rPr>
      </w:pPr>
    </w:p>
    <w:p>
      <w:pPr>
        <w:pStyle w:val="Heading1"/>
      </w:pPr>
      <w:r>
        <w:t>六、护理措施</w:t>
      </w:r>
    </w:p>
    <w:p>
      <w:pPr>
        <w:pStyle w:val="ListParagraph"/>
        <w:numPr>
          <w:ilvl w:val="0"/>
          <w:numId w:val="207"/>
        </w:numPr>
        <w:tabs>
          <w:tab w:val="left" w:pos="1092"/>
        </w:tabs>
        <w:spacing w:before="71" w:after="0" w:line="283" w:lineRule="auto"/>
        <w:ind w:left="774" w:right="4703" w:firstLine="0"/>
        <w:jc w:val="left"/>
        <w:rPr>
          <w:sz w:val="31"/>
        </w:rPr>
      </w:pPr>
      <w:r>
        <w:rPr>
          <w:spacing w:val="-1"/>
          <w:sz w:val="31"/>
        </w:rPr>
        <w:t>密切观察病情监测患儿生命体征、精神及意识状态。</w:t>
      </w:r>
      <w:r>
        <w:rPr>
          <w:sz w:val="31"/>
        </w:rPr>
        <w:t>评估腹痛的部位、持续时间及伴随症状；</w:t>
      </w:r>
    </w:p>
    <w:p>
      <w:pPr>
        <w:pStyle w:val="BodyText"/>
        <w:spacing w:line="396" w:lineRule="exact"/>
      </w:pPr>
      <w:r>
        <w:t>观察记录呕吐的次数、量及性质；</w:t>
      </w:r>
    </w:p>
    <w:p>
      <w:pPr>
        <w:pStyle w:val="BodyText"/>
        <w:spacing w:before="71" w:line="283" w:lineRule="auto"/>
        <w:ind w:right="5967"/>
      </w:pPr>
      <w:r>
        <w:rPr>
          <w:spacing w:val="-1"/>
        </w:rPr>
        <w:t xml:space="preserve">进行胃肠减压的患儿需记录胃液的量及性质； </w:t>
      </w:r>
      <w:r>
        <w:t>观察有无水、电解质紊乱的征象。</w:t>
      </w:r>
    </w:p>
    <w:p>
      <w:pPr>
        <w:pStyle w:val="ListParagraph"/>
        <w:numPr>
          <w:ilvl w:val="0"/>
          <w:numId w:val="207"/>
        </w:numPr>
        <w:tabs>
          <w:tab w:val="left" w:pos="1092"/>
        </w:tabs>
        <w:spacing w:before="0" w:after="0" w:line="396" w:lineRule="exact"/>
        <w:ind w:left="1092" w:right="0" w:hanging="318"/>
        <w:jc w:val="left"/>
        <w:rPr>
          <w:sz w:val="31"/>
        </w:rPr>
      </w:pPr>
      <w:r>
        <w:rPr>
          <w:sz w:val="31"/>
        </w:rPr>
        <w:t>减轻疼痛</w:t>
      </w:r>
    </w:p>
    <w:p>
      <w:pPr>
        <w:pStyle w:val="BodyText"/>
        <w:spacing w:before="70" w:line="283" w:lineRule="auto"/>
        <w:ind w:right="4383"/>
      </w:pPr>
      <w:r>
        <w:t>患儿腹痛发作时，可让家长抱起患儿以减轻疼痛和恐惧。空气灌肠复位后症状缓解的表现：</w:t>
      </w:r>
    </w:p>
    <w:p>
      <w:pPr>
        <w:pStyle w:val="BodyText"/>
        <w:spacing w:line="396" w:lineRule="exact"/>
      </w:pPr>
      <w:r>
        <w:t>①患儿很快入睡，不再哭闹和呕吐；</w:t>
      </w:r>
    </w:p>
    <w:p>
      <w:pPr>
        <w:pStyle w:val="BodyText"/>
        <w:spacing w:before="72"/>
      </w:pPr>
      <w:r>
        <w:t>②腹部肿块消失；</w:t>
      </w:r>
    </w:p>
    <w:p>
      <w:pPr>
        <w:pStyle w:val="BodyText"/>
        <w:spacing w:before="71"/>
      </w:pPr>
      <w:r>
        <w:t>③肛门排气及排出黄色大便，或先有少许血便，继而变为黄色；</w:t>
      </w:r>
    </w:p>
    <w:p>
      <w:pPr>
        <w:pStyle w:val="BodyText"/>
        <w:spacing w:before="71" w:line="283" w:lineRule="auto"/>
        <w:ind w:right="3696"/>
      </w:pPr>
      <w:r>
        <w:t>④口服活性炭。0.15～1g，6～8 小时后大便内可见炭末排出。套叠还未复位或又重新发生套叠的表现。</w:t>
      </w:r>
    </w:p>
    <w:p>
      <w:pPr>
        <w:pStyle w:val="BodyText"/>
        <w:spacing w:line="283" w:lineRule="auto"/>
        <w:ind w:right="6284"/>
      </w:pPr>
      <w:r>
        <w:t>烦躁不安，阵发性哭闹，腹部包块仍存在。3.做好手术准备</w:t>
      </w:r>
    </w:p>
    <w:p>
      <w:pPr>
        <w:pStyle w:val="BodyText"/>
        <w:spacing w:line="283" w:lineRule="auto"/>
        <w:ind w:right="6602"/>
      </w:pPr>
      <w:r>
        <w:t>手术前及需要灌肠复位的患儿均需禁食； 开放静脉通路，遵医嘱给予正确的补液；</w:t>
      </w:r>
    </w:p>
    <w:p>
      <w:pPr>
        <w:pStyle w:val="BodyText"/>
        <w:spacing w:line="396" w:lineRule="exact"/>
      </w:pPr>
      <w:r>
        <w:t>对于手术后患儿，注意维持胃肠减压，保持胃管通畅，患儿排气、排便后可拔除胃肠引</w:t>
      </w:r>
    </w:p>
    <w:p>
      <w:pPr>
        <w:spacing w:after="0" w:line="396" w:lineRule="exact"/>
        <w:sectPr>
          <w:pgSz w:w="17860" w:h="25260"/>
          <w:pgMar w:top="1860" w:right="2220" w:bottom="280" w:left="2560" w:header="708" w:footer="708"/>
          <w:pgNumType w:start="26"/>
          <w:cols w:space="708"/>
        </w:sectPr>
      </w:pPr>
    </w:p>
    <w:p>
      <w:pPr>
        <w:pStyle w:val="BodyText"/>
        <w:spacing w:before="49"/>
        <w:ind w:left="140"/>
      </w:pPr>
      <w:r>
        <w:t>流管，逐渐恢复经口进食。</w:t>
      </w:r>
    </w:p>
    <w:p>
      <w:pPr>
        <w:pStyle w:val="BodyText"/>
        <w:spacing w:before="1"/>
        <w:ind w:left="0"/>
        <w:rPr>
          <w:sz w:val="42"/>
        </w:rPr>
      </w:pPr>
    </w:p>
    <w:p>
      <w:pPr>
        <w:pStyle w:val="Heading1"/>
      </w:pPr>
      <w:r>
        <w:t>七、健康教育</w:t>
      </w:r>
    </w:p>
    <w:p>
      <w:pPr>
        <w:pStyle w:val="ListParagraph"/>
        <w:numPr>
          <w:ilvl w:val="0"/>
          <w:numId w:val="270"/>
        </w:numPr>
        <w:tabs>
          <w:tab w:val="left" w:pos="1092"/>
        </w:tabs>
        <w:spacing w:before="71" w:after="0" w:line="240" w:lineRule="auto"/>
        <w:ind w:left="1092" w:right="0" w:hanging="318"/>
        <w:jc w:val="left"/>
        <w:rPr>
          <w:sz w:val="31"/>
        </w:rPr>
      </w:pPr>
      <w:r>
        <w:rPr>
          <w:sz w:val="31"/>
        </w:rPr>
        <w:t>鼓励家长探视患儿，在复位后或手术后抱起患儿。</w:t>
      </w:r>
    </w:p>
    <w:p>
      <w:pPr>
        <w:pStyle w:val="ListParagraph"/>
        <w:numPr>
          <w:ilvl w:val="0"/>
          <w:numId w:val="270"/>
        </w:numPr>
        <w:tabs>
          <w:tab w:val="left" w:pos="1092"/>
        </w:tabs>
        <w:spacing w:before="71" w:after="0" w:line="283" w:lineRule="auto"/>
        <w:ind w:left="140" w:right="470" w:firstLine="633"/>
        <w:jc w:val="left"/>
        <w:rPr>
          <w:sz w:val="31"/>
        </w:rPr>
      </w:pPr>
      <w:r>
        <w:rPr>
          <w:spacing w:val="-14"/>
          <w:sz w:val="31"/>
        </w:rPr>
        <w:t>因起病突然，解释各项操作的方法和目的，解除其心理负担，取得支持与配合；鼓励</w:t>
      </w:r>
      <w:r>
        <w:rPr>
          <w:sz w:val="31"/>
        </w:rPr>
        <w:t>家长参与护理，如配合为患儿禁食等。</w:t>
      </w:r>
    </w:p>
    <w:p>
      <w:pPr>
        <w:pStyle w:val="BodyText"/>
        <w:ind w:left="0"/>
        <w:rPr>
          <w:sz w:val="28"/>
        </w:rPr>
      </w:pPr>
    </w:p>
    <w:p>
      <w:pPr>
        <w:pStyle w:val="Heading1"/>
        <w:tabs>
          <w:tab w:val="left" w:pos="1267"/>
        </w:tabs>
        <w:ind w:left="0" w:right="331"/>
        <w:jc w:val="center"/>
      </w:pPr>
      <w:r>
        <w:t>第七节</w:t>
        <w:tab/>
        <w:t>肠梗阻病人的护理</w:t>
      </w:r>
    </w:p>
    <w:p>
      <w:pPr>
        <w:spacing w:before="6" w:line="930" w:lineRule="atLeast"/>
        <w:ind w:left="770" w:right="1888" w:firstLine="3"/>
        <w:jc w:val="left"/>
        <w:rPr>
          <w:b/>
          <w:sz w:val="31"/>
        </w:rPr>
      </w:pPr>
      <w:r>
        <w:rPr>
          <w:color w:val="A4001F"/>
          <w:sz w:val="31"/>
        </w:rPr>
        <w:t>肠内容物不能正常运行，或通过障碍，称为肠梗阻。</w:t>
      </w:r>
      <w:r>
        <w:rPr>
          <w:sz w:val="31"/>
        </w:rPr>
        <w:t>是常见的急腹症之一。</w:t>
      </w:r>
      <w:r>
        <w:rPr>
          <w:b/>
          <w:sz w:val="31"/>
        </w:rPr>
        <w:t>一、病因及分类（多种分类方法）</w:t>
      </w:r>
    </w:p>
    <w:p>
      <w:pPr>
        <w:pStyle w:val="ListParagraph"/>
        <w:numPr>
          <w:ilvl w:val="0"/>
          <w:numId w:val="205"/>
        </w:numPr>
        <w:tabs>
          <w:tab w:val="left" w:pos="1092"/>
        </w:tabs>
        <w:spacing w:before="77" w:after="0" w:line="240" w:lineRule="auto"/>
        <w:ind w:left="1092" w:right="0" w:hanging="318"/>
        <w:jc w:val="left"/>
        <w:rPr>
          <w:sz w:val="31"/>
        </w:rPr>
      </w:pPr>
      <w:r>
        <w:rPr>
          <w:sz w:val="31"/>
        </w:rPr>
        <w:t>按梗阻发生的基本病因可分为：机械性、动力性、血运性</w:t>
      </w:r>
    </w:p>
    <w:p>
      <w:pPr>
        <w:pStyle w:val="ListParagraph"/>
        <w:numPr>
          <w:ilvl w:val="0"/>
          <w:numId w:val="204"/>
        </w:numPr>
        <w:tabs>
          <w:tab w:val="left" w:pos="1564"/>
        </w:tabs>
        <w:spacing w:before="72" w:after="0" w:line="283" w:lineRule="auto"/>
        <w:ind w:left="140" w:right="275" w:firstLine="633"/>
        <w:jc w:val="left"/>
        <w:rPr>
          <w:sz w:val="31"/>
        </w:rPr>
      </w:pPr>
      <w:r>
        <w:rPr>
          <w:color w:val="A4001F"/>
          <w:spacing w:val="-2"/>
          <w:sz w:val="31"/>
        </w:rPr>
        <w:t>机械</w:t>
      </w:r>
      <w:r>
        <w:rPr>
          <w:spacing w:val="-2"/>
          <w:sz w:val="31"/>
        </w:rPr>
        <w:t>性肠梗阻：最常见。由于</w:t>
      </w:r>
      <w:r>
        <w:rPr>
          <w:color w:val="A4001F"/>
          <w:spacing w:val="-2"/>
          <w:sz w:val="31"/>
        </w:rPr>
        <w:t>肠腔堵塞</w:t>
      </w:r>
      <w:r>
        <w:rPr>
          <w:sz w:val="31"/>
        </w:rPr>
        <w:t>（如蛔虫团、粪石堵塞）</w:t>
      </w:r>
      <w:r>
        <w:rPr>
          <w:spacing w:val="-21"/>
          <w:sz w:val="31"/>
        </w:rPr>
        <w:t>、</w:t>
      </w:r>
      <w:r>
        <w:rPr>
          <w:color w:val="A4001F"/>
          <w:spacing w:val="-1"/>
          <w:sz w:val="31"/>
        </w:rPr>
        <w:t>肠壁病变</w:t>
      </w:r>
      <w:r>
        <w:rPr>
          <w:sz w:val="31"/>
        </w:rPr>
        <w:t>（如 肿瘤）</w:t>
      </w:r>
      <w:r>
        <w:rPr>
          <w:spacing w:val="-4"/>
          <w:sz w:val="31"/>
        </w:rPr>
        <w:t>、</w:t>
      </w:r>
      <w:r>
        <w:rPr>
          <w:color w:val="A4001F"/>
          <w:spacing w:val="-2"/>
          <w:sz w:val="31"/>
        </w:rPr>
        <w:t>肠管受压</w:t>
      </w:r>
      <w:r>
        <w:rPr>
          <w:sz w:val="31"/>
        </w:rPr>
        <w:t>（如肠粘连、疝嵌顿）</w:t>
      </w:r>
      <w:r>
        <w:rPr>
          <w:spacing w:val="-1"/>
          <w:sz w:val="31"/>
        </w:rPr>
        <w:t>等原因引起肠腔狭窄，使肠内容物通过发生障碍。</w:t>
      </w:r>
      <w:r>
        <w:rPr>
          <w:sz w:val="31"/>
        </w:rPr>
        <w:t>以下三种最为常见</w:t>
      </w:r>
    </w:p>
    <w:p>
      <w:pPr>
        <w:pStyle w:val="ListParagraph"/>
        <w:numPr>
          <w:ilvl w:val="0"/>
          <w:numId w:val="203"/>
        </w:numPr>
        <w:tabs>
          <w:tab w:val="left" w:pos="1247"/>
        </w:tabs>
        <w:spacing w:before="0" w:after="0" w:line="283" w:lineRule="auto"/>
        <w:ind w:left="140" w:right="264" w:firstLine="633"/>
        <w:jc w:val="left"/>
        <w:rPr>
          <w:sz w:val="31"/>
        </w:rPr>
      </w:pPr>
      <w:r>
        <w:rPr>
          <w:color w:val="A4001F"/>
          <w:spacing w:val="-2"/>
          <w:sz w:val="31"/>
        </w:rPr>
        <w:t>粘连</w:t>
      </w:r>
      <w:r>
        <w:rPr>
          <w:spacing w:val="-2"/>
          <w:sz w:val="31"/>
        </w:rPr>
        <w:t>性肠梗阻：</w:t>
      </w:r>
      <w:r>
        <w:rPr>
          <w:color w:val="A4001F"/>
          <w:sz w:val="31"/>
        </w:rPr>
        <w:t>常在腹腔内手术、炎症、创伤、出血、异物等（腹膜有修复作用， 形成纤维性粘连</w:t>
      </w:r>
      <w:r>
        <w:rPr>
          <w:color w:val="A4001F"/>
          <w:spacing w:val="-40"/>
          <w:sz w:val="31"/>
        </w:rPr>
        <w:t>）</w:t>
      </w:r>
      <w:r>
        <w:rPr>
          <w:sz w:val="31"/>
        </w:rPr>
        <w:t xml:space="preserve">引起肠粘连的基础上，由于肠功能紊乱、饮食不当、剧烈活动、体位突然 </w:t>
      </w:r>
      <w:r>
        <w:rPr>
          <w:spacing w:val="-1"/>
          <w:sz w:val="31"/>
        </w:rPr>
        <w:t xml:space="preserve">改变等因素诱发肠梗阻的发生，临床上有典型的机械性肠梗阻表现。一般采用非手术治疗， </w:t>
      </w:r>
      <w:r>
        <w:rPr>
          <w:sz w:val="31"/>
        </w:rPr>
        <w:t>非手术治疗期间需严密观察病情，若症状加重或有肠绞窄表现，应及时手术治疗。</w:t>
      </w:r>
    </w:p>
    <w:p>
      <w:pPr>
        <w:pStyle w:val="ListParagraph"/>
        <w:numPr>
          <w:ilvl w:val="0"/>
          <w:numId w:val="203"/>
        </w:numPr>
        <w:tabs>
          <w:tab w:val="left" w:pos="1247"/>
        </w:tabs>
        <w:spacing w:before="0" w:after="0" w:line="283" w:lineRule="auto"/>
        <w:ind w:left="140" w:right="345" w:firstLine="633"/>
        <w:jc w:val="both"/>
        <w:rPr>
          <w:sz w:val="31"/>
        </w:rPr>
      </w:pPr>
      <w:r>
        <w:rPr>
          <w:color w:val="A4001F"/>
          <w:spacing w:val="-3"/>
          <w:sz w:val="31"/>
        </w:rPr>
        <w:t>肠扭转</w:t>
      </w:r>
      <w:r>
        <w:rPr>
          <w:spacing w:val="-2"/>
          <w:sz w:val="31"/>
        </w:rPr>
        <w:t>：肠扭转是</w:t>
      </w:r>
      <w:r>
        <w:rPr>
          <w:color w:val="A4001F"/>
          <w:spacing w:val="-2"/>
          <w:sz w:val="31"/>
        </w:rPr>
        <w:t>一段肠袢沿其系膜长轴旋转而致</w:t>
      </w:r>
      <w:r>
        <w:rPr>
          <w:spacing w:val="-2"/>
          <w:sz w:val="31"/>
        </w:rPr>
        <w:t>的闭袢性肠梗阻。小肠扭转</w:t>
      </w:r>
      <w:r>
        <w:rPr>
          <w:color w:val="A4001F"/>
          <w:sz w:val="31"/>
        </w:rPr>
        <w:t xml:space="preserve">多见 </w:t>
      </w:r>
      <w:r>
        <w:rPr>
          <w:color w:val="A4001F"/>
          <w:spacing w:val="-1"/>
          <w:sz w:val="31"/>
        </w:rPr>
        <w:t>于青壮年</w:t>
      </w:r>
      <w:r>
        <w:rPr>
          <w:spacing w:val="-15"/>
          <w:sz w:val="31"/>
        </w:rPr>
        <w:t>，常在</w:t>
      </w:r>
      <w:r>
        <w:rPr>
          <w:color w:val="A4001F"/>
          <w:spacing w:val="-2"/>
          <w:sz w:val="31"/>
        </w:rPr>
        <w:t>饱食后剧烈运动</w:t>
      </w:r>
      <w:r>
        <w:rPr>
          <w:spacing w:val="-6"/>
          <w:sz w:val="31"/>
        </w:rPr>
        <w:t>时而发病。表现为突发脐周剧烈绞痛，常牵涉至腰背痛，频 繁呕吐，腹胀不对称，病人早期即可发生休克。腹部检查有时可扪及压痛的扩张肠袢</w:t>
      </w:r>
      <w:r>
        <w:rPr>
          <w:spacing w:val="-68"/>
          <w:sz w:val="31"/>
        </w:rPr>
        <w:t>，腹部  X</w:t>
      </w:r>
      <w:r>
        <w:rPr>
          <w:spacing w:val="-1"/>
          <w:sz w:val="31"/>
        </w:rPr>
        <w:t xml:space="preserve"> 线检查可见空肠和回肠换位或“假瘤征”等影像特点。因肠扭转极易发生绞窄性肠梗阻， 故应及时</w:t>
      </w:r>
      <w:r>
        <w:rPr>
          <w:color w:val="A4001F"/>
          <w:spacing w:val="-2"/>
          <w:sz w:val="31"/>
        </w:rPr>
        <w:t>手术治疗</w:t>
      </w:r>
      <w:r>
        <w:rPr>
          <w:sz w:val="31"/>
        </w:rPr>
        <w:t>。</w:t>
      </w:r>
    </w:p>
    <w:p>
      <w:pPr>
        <w:pStyle w:val="ListParagraph"/>
        <w:numPr>
          <w:ilvl w:val="0"/>
          <w:numId w:val="203"/>
        </w:numPr>
        <w:tabs>
          <w:tab w:val="left" w:pos="1247"/>
        </w:tabs>
        <w:spacing w:before="0" w:after="0" w:line="283" w:lineRule="auto"/>
        <w:ind w:left="140" w:right="309" w:firstLine="633"/>
        <w:jc w:val="left"/>
        <w:rPr>
          <w:sz w:val="31"/>
        </w:rPr>
      </w:pPr>
      <w:r>
        <w:rPr>
          <w:color w:val="A4001F"/>
          <w:spacing w:val="-3"/>
          <w:sz w:val="31"/>
        </w:rPr>
        <w:t>肠套叠</w:t>
      </w:r>
      <w:r>
        <w:rPr>
          <w:sz w:val="31"/>
        </w:rPr>
        <w:t>：</w:t>
      </w:r>
      <w:r>
        <w:rPr>
          <w:color w:val="A4001F"/>
          <w:spacing w:val="-2"/>
          <w:sz w:val="31"/>
        </w:rPr>
        <w:t>一段肠管套入其相连的肠腔内</w:t>
      </w:r>
      <w:r>
        <w:rPr>
          <w:spacing w:val="-5"/>
          <w:sz w:val="31"/>
        </w:rPr>
        <w:t xml:space="preserve">称为肠套叠。多见于 </w:t>
      </w:r>
      <w:r>
        <w:rPr>
          <w:color w:val="A4001F"/>
          <w:sz w:val="31"/>
        </w:rPr>
        <w:t>2</w:t>
      </w:r>
      <w:r>
        <w:rPr>
          <w:color w:val="A4001F"/>
          <w:spacing w:val="-5"/>
          <w:sz w:val="31"/>
        </w:rPr>
        <w:t xml:space="preserve"> 岁以内的儿童</w:t>
      </w:r>
      <w:r>
        <w:rPr>
          <w:sz w:val="31"/>
        </w:rPr>
        <w:t>，以回肠</w:t>
      </w:r>
      <w:r>
        <w:rPr>
          <w:spacing w:val="-7"/>
          <w:sz w:val="31"/>
        </w:rPr>
        <w:t>末端套入结肠最多见，常为</w:t>
      </w:r>
      <w:r>
        <w:rPr>
          <w:color w:val="A4001F"/>
          <w:spacing w:val="-9"/>
          <w:sz w:val="31"/>
        </w:rPr>
        <w:t>突然发作剧烈的阵发性腹痛，伴有呕吐和果酱样血便，腹部可 扪</w:t>
      </w:r>
      <w:r>
        <w:rPr>
          <w:color w:val="A4001F"/>
          <w:spacing w:val="-12"/>
          <w:sz w:val="31"/>
        </w:rPr>
        <w:t>及腊肠形肿块，并有压痛</w:t>
      </w:r>
      <w:r>
        <w:rPr>
          <w:spacing w:val="-22"/>
          <w:sz w:val="31"/>
        </w:rPr>
        <w:t>。</w:t>
      </w:r>
      <w:r>
        <w:rPr>
          <w:sz w:val="31"/>
        </w:rPr>
        <w:t>X</w:t>
      </w:r>
      <w:r>
        <w:rPr>
          <w:spacing w:val="3"/>
          <w:sz w:val="31"/>
        </w:rPr>
        <w:t xml:space="preserve"> 线空气或</w:t>
      </w:r>
      <w:r>
        <w:rPr>
          <w:color w:val="A4001F"/>
          <w:spacing w:val="-2"/>
          <w:sz w:val="31"/>
        </w:rPr>
        <w:t>钡剂灌肠</w:t>
      </w:r>
      <w:r>
        <w:rPr>
          <w:sz w:val="31"/>
        </w:rPr>
        <w:t>检查，可见到空气或钡剂在套叠远端受阻呈</w:t>
      </w:r>
      <w:r>
        <w:rPr>
          <w:color w:val="A4001F"/>
          <w:spacing w:val="-2"/>
          <w:sz w:val="31"/>
        </w:rPr>
        <w:t>“杯口状”阴影</w:t>
      </w:r>
      <w:r>
        <w:rPr>
          <w:spacing w:val="-12"/>
          <w:sz w:val="31"/>
        </w:rPr>
        <w:t>。早期可用</w:t>
      </w:r>
      <w:r>
        <w:rPr>
          <w:color w:val="A4001F"/>
          <w:spacing w:val="-2"/>
          <w:sz w:val="31"/>
        </w:rPr>
        <w:t>空气</w:t>
      </w:r>
      <w:r>
        <w:rPr>
          <w:spacing w:val="-8"/>
          <w:sz w:val="31"/>
        </w:rPr>
        <w:t>或钡剂灌肠复位。如</w:t>
      </w:r>
      <w:r>
        <w:rPr>
          <w:color w:val="A4001F"/>
          <w:spacing w:val="-2"/>
          <w:sz w:val="31"/>
        </w:rPr>
        <w:t>复位</w:t>
      </w:r>
      <w:r>
        <w:rPr>
          <w:spacing w:val="-5"/>
          <w:sz w:val="31"/>
        </w:rPr>
        <w:t xml:space="preserve">不成功，或病期已超过 </w:t>
      </w:r>
      <w:r>
        <w:rPr>
          <w:sz w:val="31"/>
        </w:rPr>
        <w:t>48</w:t>
      </w:r>
      <w:r>
        <w:rPr>
          <w:spacing w:val="7"/>
          <w:sz w:val="31"/>
        </w:rPr>
        <w:t xml:space="preserve"> 小时， </w:t>
      </w:r>
      <w:r>
        <w:rPr>
          <w:spacing w:val="-2"/>
          <w:sz w:val="31"/>
        </w:rPr>
        <w:t>或出现肠坏死、肠穿孔，应</w:t>
      </w:r>
      <w:r>
        <w:rPr>
          <w:color w:val="A4001F"/>
          <w:spacing w:val="-2"/>
          <w:sz w:val="31"/>
        </w:rPr>
        <w:t>及时手术治疗</w:t>
      </w:r>
      <w:r>
        <w:rPr>
          <w:sz w:val="31"/>
        </w:rPr>
        <w:t>。</w:t>
      </w:r>
    </w:p>
    <w:p>
      <w:pPr>
        <w:pStyle w:val="ListParagraph"/>
        <w:numPr>
          <w:ilvl w:val="0"/>
          <w:numId w:val="204"/>
        </w:numPr>
        <w:tabs>
          <w:tab w:val="left" w:pos="1564"/>
        </w:tabs>
        <w:spacing w:before="0" w:after="0" w:line="283" w:lineRule="auto"/>
        <w:ind w:left="140" w:right="477" w:firstLine="633"/>
        <w:jc w:val="left"/>
        <w:rPr>
          <w:sz w:val="31"/>
        </w:rPr>
      </w:pPr>
      <w:r>
        <w:rPr>
          <w:color w:val="A4001F"/>
          <w:spacing w:val="-2"/>
          <w:sz w:val="31"/>
        </w:rPr>
        <w:t>动力</w:t>
      </w:r>
      <w:r>
        <w:rPr>
          <w:spacing w:val="-2"/>
          <w:sz w:val="31"/>
        </w:rPr>
        <w:t>性肠梗阻：是由于</w:t>
      </w:r>
      <w:r>
        <w:rPr>
          <w:color w:val="A4001F"/>
          <w:spacing w:val="-2"/>
          <w:sz w:val="31"/>
        </w:rPr>
        <w:t>神经反射或毒素刺激引起肠壁肌功能紊乱</w:t>
      </w:r>
      <w:r>
        <w:rPr>
          <w:spacing w:val="-3"/>
          <w:sz w:val="31"/>
        </w:rPr>
        <w:t>导致肠内容物不</w:t>
      </w:r>
      <w:r>
        <w:rPr>
          <w:sz w:val="31"/>
        </w:rPr>
        <w:t>能正常运行。可分为麻痹性肠梗阻和痉挛性肠梗阻。</w:t>
      </w:r>
    </w:p>
    <w:p>
      <w:pPr>
        <w:pStyle w:val="ListParagraph"/>
        <w:numPr>
          <w:ilvl w:val="0"/>
          <w:numId w:val="204"/>
        </w:numPr>
        <w:tabs>
          <w:tab w:val="left" w:pos="1564"/>
        </w:tabs>
        <w:spacing w:before="0" w:after="0" w:line="283" w:lineRule="auto"/>
        <w:ind w:left="140" w:right="482" w:firstLine="633"/>
        <w:jc w:val="left"/>
        <w:rPr>
          <w:sz w:val="31"/>
        </w:rPr>
      </w:pPr>
      <w:r>
        <w:rPr>
          <w:color w:val="A4001F"/>
          <w:spacing w:val="-2"/>
          <w:sz w:val="31"/>
        </w:rPr>
        <w:t>血运</w:t>
      </w:r>
      <w:r>
        <w:rPr>
          <w:spacing w:val="-2"/>
          <w:sz w:val="31"/>
        </w:rPr>
        <w:t>性肠梗阻：较少见，由</w:t>
      </w:r>
      <w:r>
        <w:rPr>
          <w:color w:val="A4001F"/>
          <w:spacing w:val="-2"/>
          <w:sz w:val="31"/>
        </w:rPr>
        <w:t>于肠系膜血管</w:t>
      </w:r>
      <w:r>
        <w:rPr>
          <w:spacing w:val="-2"/>
          <w:sz w:val="31"/>
        </w:rPr>
        <w:t>受压、栓塞或血栓形成，使肠管</w:t>
      </w:r>
      <w:r>
        <w:rPr>
          <w:color w:val="A4001F"/>
          <w:spacing w:val="-5"/>
          <w:sz w:val="31"/>
        </w:rPr>
        <w:t>血运障</w:t>
      </w:r>
      <w:r>
        <w:rPr>
          <w:color w:val="A4001F"/>
          <w:sz w:val="31"/>
        </w:rPr>
        <w:t>碍</w:t>
      </w:r>
      <w:r>
        <w:rPr>
          <w:spacing w:val="-2"/>
          <w:sz w:val="31"/>
        </w:rPr>
        <w:t>，继而发生</w:t>
      </w:r>
      <w:r>
        <w:rPr>
          <w:color w:val="A4001F"/>
          <w:spacing w:val="-3"/>
          <w:sz w:val="31"/>
        </w:rPr>
        <w:t>肠麻痹</w:t>
      </w:r>
      <w:r>
        <w:rPr>
          <w:sz w:val="31"/>
        </w:rPr>
        <w:t>。</w:t>
      </w:r>
    </w:p>
    <w:p>
      <w:pPr>
        <w:pStyle w:val="ListParagraph"/>
        <w:numPr>
          <w:ilvl w:val="0"/>
          <w:numId w:val="205"/>
        </w:numPr>
        <w:tabs>
          <w:tab w:val="left" w:pos="1092"/>
        </w:tabs>
        <w:spacing w:before="0" w:after="0" w:line="283" w:lineRule="auto"/>
        <w:ind w:left="140" w:right="450" w:firstLine="633"/>
        <w:jc w:val="left"/>
        <w:rPr>
          <w:sz w:val="31"/>
        </w:rPr>
      </w:pPr>
      <w:r>
        <w:rPr>
          <w:spacing w:val="-2"/>
          <w:sz w:val="31"/>
        </w:rPr>
        <w:t>按肠壁</w:t>
      </w:r>
      <w:r>
        <w:rPr>
          <w:color w:val="A4001F"/>
          <w:spacing w:val="-2"/>
          <w:sz w:val="31"/>
        </w:rPr>
        <w:t>有无血运障碍</w:t>
      </w:r>
      <w:r>
        <w:rPr>
          <w:spacing w:val="-2"/>
          <w:sz w:val="31"/>
        </w:rPr>
        <w:t>分为</w:t>
      </w:r>
      <w:r>
        <w:rPr>
          <w:color w:val="A4001F"/>
          <w:spacing w:val="-2"/>
          <w:sz w:val="31"/>
        </w:rPr>
        <w:t>单纯性</w:t>
      </w:r>
      <w:r>
        <w:rPr>
          <w:spacing w:val="-2"/>
          <w:sz w:val="31"/>
        </w:rPr>
        <w:t>肠梗阻和</w:t>
      </w:r>
      <w:r>
        <w:rPr>
          <w:color w:val="A4001F"/>
          <w:spacing w:val="-1"/>
          <w:sz w:val="31"/>
        </w:rPr>
        <w:t>绞窄性</w:t>
      </w:r>
      <w:r>
        <w:rPr>
          <w:spacing w:val="-14"/>
          <w:sz w:val="31"/>
        </w:rPr>
        <w:t>肠梗阻。绞窄性肠梗阻指不仅有肠内</w:t>
      </w:r>
      <w:r>
        <w:rPr>
          <w:sz w:val="31"/>
        </w:rPr>
        <w:t>容物通过受阻，同时发生肠管血运障碍。</w:t>
      </w:r>
    </w:p>
    <w:p>
      <w:pPr>
        <w:pStyle w:val="ListParagraph"/>
        <w:numPr>
          <w:ilvl w:val="0"/>
          <w:numId w:val="205"/>
        </w:numPr>
        <w:tabs>
          <w:tab w:val="left" w:pos="1092"/>
        </w:tabs>
        <w:spacing w:before="0" w:after="0" w:line="397" w:lineRule="exact"/>
        <w:ind w:left="1092" w:right="0" w:hanging="318"/>
        <w:jc w:val="left"/>
        <w:rPr>
          <w:sz w:val="31"/>
        </w:rPr>
      </w:pPr>
      <w:r>
        <w:rPr>
          <w:sz w:val="31"/>
        </w:rPr>
        <w:t>按</w:t>
      </w:r>
      <w:r>
        <w:rPr>
          <w:color w:val="A4001F"/>
          <w:spacing w:val="-2"/>
          <w:sz w:val="31"/>
        </w:rPr>
        <w:t>梗阻程度</w:t>
      </w:r>
      <w:r>
        <w:rPr>
          <w:spacing w:val="-2"/>
          <w:sz w:val="31"/>
        </w:rPr>
        <w:t>分为</w:t>
      </w:r>
      <w:r>
        <w:rPr>
          <w:color w:val="A4001F"/>
          <w:spacing w:val="-2"/>
          <w:sz w:val="31"/>
        </w:rPr>
        <w:t>完全性</w:t>
      </w:r>
      <w:r>
        <w:rPr>
          <w:spacing w:val="-2"/>
          <w:sz w:val="31"/>
        </w:rPr>
        <w:t>肠梗阻和</w:t>
      </w:r>
      <w:r>
        <w:rPr>
          <w:color w:val="A4001F"/>
          <w:spacing w:val="-2"/>
          <w:sz w:val="31"/>
        </w:rPr>
        <w:t>不完全性</w:t>
      </w:r>
      <w:r>
        <w:rPr>
          <w:sz w:val="31"/>
        </w:rPr>
        <w:t>肠梗阻。</w:t>
      </w:r>
    </w:p>
    <w:p>
      <w:pPr>
        <w:pStyle w:val="ListParagraph"/>
        <w:numPr>
          <w:ilvl w:val="0"/>
          <w:numId w:val="205"/>
        </w:numPr>
        <w:tabs>
          <w:tab w:val="left" w:pos="1092"/>
        </w:tabs>
        <w:spacing w:before="57" w:after="0" w:line="240" w:lineRule="auto"/>
        <w:ind w:left="1092" w:right="0" w:hanging="318"/>
        <w:jc w:val="left"/>
        <w:rPr>
          <w:sz w:val="31"/>
        </w:rPr>
      </w:pPr>
      <w:r>
        <w:rPr>
          <w:sz w:val="31"/>
        </w:rPr>
        <w:t>按</w:t>
      </w:r>
      <w:r>
        <w:rPr>
          <w:color w:val="A4001F"/>
          <w:spacing w:val="-2"/>
          <w:sz w:val="31"/>
        </w:rPr>
        <w:t>病情缓急</w:t>
      </w:r>
      <w:r>
        <w:rPr>
          <w:spacing w:val="-3"/>
          <w:sz w:val="31"/>
        </w:rPr>
        <w:t>可分为</w:t>
      </w:r>
      <w:r>
        <w:rPr>
          <w:color w:val="A4001F"/>
          <w:sz w:val="31"/>
        </w:rPr>
        <w:t>急性</w:t>
      </w:r>
      <w:r>
        <w:rPr>
          <w:spacing w:val="-2"/>
          <w:sz w:val="31"/>
        </w:rPr>
        <w:t>肠梗阻和</w:t>
      </w:r>
      <w:r>
        <w:rPr>
          <w:color w:val="A4001F"/>
          <w:spacing w:val="-2"/>
          <w:sz w:val="31"/>
        </w:rPr>
        <w:t>慢性</w:t>
      </w:r>
      <w:r>
        <w:rPr>
          <w:sz w:val="31"/>
        </w:rPr>
        <w:t>肠梗阻。</w:t>
      </w:r>
    </w:p>
    <w:p>
      <w:pPr>
        <w:pStyle w:val="ListParagraph"/>
        <w:numPr>
          <w:ilvl w:val="0"/>
          <w:numId w:val="205"/>
        </w:numPr>
        <w:tabs>
          <w:tab w:val="left" w:pos="1092"/>
        </w:tabs>
        <w:spacing w:before="70" w:after="0" w:line="240" w:lineRule="auto"/>
        <w:ind w:left="1092" w:right="0" w:hanging="318"/>
        <w:jc w:val="left"/>
        <w:rPr>
          <w:sz w:val="31"/>
        </w:rPr>
      </w:pPr>
      <w:r>
        <w:rPr>
          <w:sz w:val="31"/>
        </w:rPr>
        <w:t>其他分类方法：按梗阻部位分为高位肠梗阻和低位肠梗阻。</w:t>
      </w:r>
    </w:p>
    <w:p>
      <w:pPr>
        <w:pStyle w:val="BodyText"/>
        <w:spacing w:before="1"/>
        <w:ind w:left="0"/>
        <w:rPr>
          <w:sz w:val="42"/>
        </w:rPr>
      </w:pPr>
    </w:p>
    <w:p>
      <w:pPr>
        <w:pStyle w:val="Heading1"/>
      </w:pPr>
      <w:r>
        <w:t>二、临床表现</w:t>
      </w:r>
    </w:p>
    <w:p>
      <w:pPr>
        <w:pStyle w:val="BodyText"/>
        <w:spacing w:before="71"/>
      </w:pPr>
      <w:r>
        <w:t xml:space="preserve">（一）症状 </w:t>
      </w:r>
      <w:r>
        <w:rPr>
          <w:color w:val="A4001F"/>
        </w:rPr>
        <w:t>可简化为四个字疼、吐、胀、闭</w:t>
      </w:r>
    </w:p>
    <w:p>
      <w:pPr>
        <w:pStyle w:val="ListParagraph"/>
        <w:numPr>
          <w:ilvl w:val="0"/>
          <w:numId w:val="202"/>
        </w:numPr>
        <w:tabs>
          <w:tab w:val="left" w:pos="1092"/>
        </w:tabs>
        <w:spacing w:before="71" w:after="0" w:line="283" w:lineRule="auto"/>
        <w:ind w:left="140" w:right="444" w:firstLine="633"/>
        <w:jc w:val="left"/>
        <w:rPr>
          <w:sz w:val="31"/>
        </w:rPr>
      </w:pPr>
      <w:r>
        <w:rPr>
          <w:color w:val="A4001F"/>
          <w:spacing w:val="4"/>
          <w:sz w:val="31"/>
        </w:rPr>
        <w:t>腹痛 阵发性剧烈腹痛</w:t>
      </w:r>
      <w:r>
        <w:rPr>
          <w:spacing w:val="-1"/>
          <w:sz w:val="31"/>
        </w:rPr>
        <w:t>是机械性肠梗阻的腹痛特点，绞窄性肠梗阻表现为腹痛发作间</w:t>
      </w:r>
      <w:r>
        <w:rPr>
          <w:spacing w:val="-2"/>
          <w:sz w:val="31"/>
        </w:rPr>
        <w:t>隙时间缩短，呈</w:t>
      </w:r>
      <w:r>
        <w:rPr>
          <w:color w:val="A4001F"/>
          <w:spacing w:val="-2"/>
          <w:sz w:val="31"/>
        </w:rPr>
        <w:t>持续性剧烈腹痛伴阵发性加重。麻痹性肠梗阻呈持续性胀痛</w:t>
      </w:r>
      <w:r>
        <w:rPr>
          <w:sz w:val="31"/>
        </w:rPr>
        <w:t>。</w:t>
      </w:r>
    </w:p>
    <w:p>
      <w:pPr>
        <w:pStyle w:val="ListParagraph"/>
        <w:numPr>
          <w:ilvl w:val="0"/>
          <w:numId w:val="202"/>
        </w:numPr>
        <w:tabs>
          <w:tab w:val="left" w:pos="1092"/>
        </w:tabs>
        <w:spacing w:before="0" w:after="0" w:line="396" w:lineRule="exact"/>
        <w:ind w:left="1092" w:right="0" w:hanging="318"/>
        <w:jc w:val="left"/>
        <w:rPr>
          <w:sz w:val="31"/>
        </w:rPr>
      </w:pPr>
      <w:r>
        <w:rPr>
          <w:color w:val="A4001F"/>
          <w:spacing w:val="19"/>
          <w:sz w:val="31"/>
        </w:rPr>
        <w:t xml:space="preserve">呕吐 </w:t>
      </w:r>
      <w:r>
        <w:rPr>
          <w:spacing w:val="-2"/>
          <w:sz w:val="31"/>
        </w:rPr>
        <w:t>高位肠梗阻时呕吐出现</w:t>
      </w:r>
      <w:r>
        <w:rPr>
          <w:color w:val="A4001F"/>
          <w:spacing w:val="-2"/>
          <w:sz w:val="31"/>
        </w:rPr>
        <w:t>早且频繁</w:t>
      </w:r>
      <w:r>
        <w:rPr>
          <w:spacing w:val="-2"/>
          <w:sz w:val="31"/>
        </w:rPr>
        <w:t>，呕吐物主要为</w:t>
      </w:r>
      <w:r>
        <w:rPr>
          <w:color w:val="A4001F"/>
          <w:spacing w:val="-2"/>
          <w:sz w:val="31"/>
        </w:rPr>
        <w:t>胃及十二指肠内容物；低位</w:t>
      </w:r>
      <w:r>
        <w:rPr>
          <w:sz w:val="31"/>
        </w:rPr>
        <w:t>肠</w:t>
      </w:r>
    </w:p>
    <w:p>
      <w:pPr>
        <w:spacing w:after="0" w:line="396" w:lineRule="exact"/>
        <w:jc w:val="left"/>
        <w:rPr>
          <w:sz w:val="31"/>
        </w:rPr>
        <w:sectPr>
          <w:pgSz w:w="17860" w:h="25260"/>
          <w:pgMar w:top="1860" w:right="2220" w:bottom="280" w:left="2560" w:header="708" w:footer="708"/>
          <w:pgNumType w:start="27"/>
          <w:cols w:space="708"/>
        </w:sectPr>
      </w:pPr>
    </w:p>
    <w:p>
      <w:pPr>
        <w:pStyle w:val="BodyText"/>
        <w:spacing w:before="49" w:line="283" w:lineRule="auto"/>
        <w:ind w:left="140" w:right="450"/>
      </w:pPr>
      <w:r>
        <w:rPr>
          <w:spacing w:val="-14"/>
        </w:rPr>
        <w:t>梗阻时呕吐迟而少，呕吐物为粪样；麻痹性肠梗阻时呕吐呈溢出性；若呕吐物呈棕褐色或血</w:t>
      </w:r>
      <w:r>
        <w:t>性，表明肠管有血运障碍。</w:t>
      </w:r>
    </w:p>
    <w:p>
      <w:pPr>
        <w:pStyle w:val="ListParagraph"/>
        <w:numPr>
          <w:ilvl w:val="0"/>
          <w:numId w:val="271"/>
        </w:numPr>
        <w:tabs>
          <w:tab w:val="left" w:pos="1092"/>
        </w:tabs>
        <w:spacing w:before="0" w:after="0" w:line="283" w:lineRule="auto"/>
        <w:ind w:left="140" w:right="292" w:firstLine="633"/>
        <w:jc w:val="both"/>
        <w:rPr>
          <w:sz w:val="31"/>
        </w:rPr>
      </w:pPr>
      <w:r>
        <w:rPr>
          <w:color w:val="A4001F"/>
          <w:spacing w:val="24"/>
          <w:sz w:val="31"/>
        </w:rPr>
        <w:t xml:space="preserve">腹胀 </w:t>
      </w:r>
      <w:r>
        <w:rPr>
          <w:spacing w:val="-14"/>
          <w:sz w:val="31"/>
        </w:rPr>
        <w:t xml:space="preserve">高位肠梗阻腹胀不明显；低位肠梗阻腹胀明显；麻痹性肠梗阻为均匀性全腹胀； </w:t>
      </w:r>
      <w:r>
        <w:rPr>
          <w:sz w:val="31"/>
        </w:rPr>
        <w:t>腹胀不对称为绞窄性肠梗阻（肠扭转）的特征。</w:t>
      </w:r>
    </w:p>
    <w:p>
      <w:pPr>
        <w:pStyle w:val="ListParagraph"/>
        <w:numPr>
          <w:ilvl w:val="0"/>
          <w:numId w:val="271"/>
        </w:numPr>
        <w:tabs>
          <w:tab w:val="left" w:pos="1092"/>
        </w:tabs>
        <w:spacing w:before="0" w:after="0" w:line="283" w:lineRule="auto"/>
        <w:ind w:left="140" w:right="438" w:firstLine="633"/>
        <w:jc w:val="both"/>
        <w:rPr>
          <w:sz w:val="31"/>
        </w:rPr>
      </w:pPr>
      <w:r>
        <w:rPr>
          <w:color w:val="A4001F"/>
          <w:spacing w:val="8"/>
          <w:sz w:val="31"/>
        </w:rPr>
        <w:t xml:space="preserve">停止排便排气 </w:t>
      </w:r>
      <w:r>
        <w:rPr>
          <w:spacing w:val="-1"/>
          <w:sz w:val="31"/>
        </w:rPr>
        <w:t>见于急性完全性肠梗阻，但发病早期，尤其是高位肠梗阻，其梗阻以</w:t>
      </w:r>
      <w:r>
        <w:rPr>
          <w:spacing w:val="-11"/>
          <w:sz w:val="31"/>
        </w:rPr>
        <w:t>下的肠腔内尚残留的气体或粪便，可以自行或灌肠后排出；不完全性肠梗阻可有多次少量的排气、排便；绞窄性肠梗阻，可排出血性黏液样粪便。</w:t>
      </w:r>
    </w:p>
    <w:p>
      <w:pPr>
        <w:pStyle w:val="BodyText"/>
        <w:spacing w:line="395" w:lineRule="exact"/>
      </w:pPr>
      <w:r>
        <w:t>（二）体征</w:t>
      </w:r>
    </w:p>
    <w:p>
      <w:pPr>
        <w:pStyle w:val="BodyText"/>
        <w:spacing w:before="69" w:line="283" w:lineRule="auto"/>
        <w:ind w:left="140" w:right="454" w:firstLine="633"/>
      </w:pPr>
      <w:r>
        <w:rPr>
          <w:spacing w:val="-15"/>
        </w:rPr>
        <w:t>视诊：单纯性肠梗阻可见肠型和蠕动波，麻痹性肠梗阻时全腹膨隆，肠扭转时腹胀不对</w:t>
      </w:r>
      <w:r>
        <w:t>称。</w:t>
      </w:r>
    </w:p>
    <w:p>
      <w:pPr>
        <w:pStyle w:val="BodyText"/>
        <w:spacing w:line="283" w:lineRule="auto"/>
        <w:ind w:left="140" w:right="445" w:firstLine="633"/>
      </w:pPr>
      <w:r>
        <w:rPr>
          <w:spacing w:val="-16"/>
        </w:rPr>
        <w:t>触诊：单纯性肠梗阻腹部轻压痛，无腹膜刺激征，绞窄性肠梗阻腹部有固定性压痛和腹</w:t>
      </w:r>
      <w:r>
        <w:t>膜刺激征，有时可触及有压痛的肠袢包块。</w:t>
      </w:r>
    </w:p>
    <w:p>
      <w:pPr>
        <w:pStyle w:val="BodyText"/>
        <w:spacing w:line="397" w:lineRule="exact"/>
      </w:pPr>
      <w:r>
        <w:t>叩诊：绞窄性肠梗阻时腹腔内有渗液，可有移动性浊音。</w:t>
      </w:r>
    </w:p>
    <w:p>
      <w:pPr>
        <w:pStyle w:val="BodyText"/>
        <w:spacing w:before="69" w:line="283" w:lineRule="auto"/>
        <w:ind w:left="140" w:right="409" w:firstLine="633"/>
      </w:pPr>
      <w:r>
        <w:rPr>
          <w:spacing w:val="-13"/>
        </w:rPr>
        <w:t>听诊：机械性肠梗阻时，可闻及肠鸣音亢进，有气过水声或金属音；麻痹性肠梗阻时则</w:t>
      </w:r>
      <w:r>
        <w:t>肠鸣音减弱或消失。</w:t>
      </w:r>
    </w:p>
    <w:p>
      <w:pPr>
        <w:pStyle w:val="BodyText"/>
        <w:spacing w:line="283" w:lineRule="auto"/>
        <w:ind w:left="140" w:right="464" w:firstLine="633"/>
      </w:pPr>
      <w:r>
        <w:rPr>
          <w:spacing w:val="-8"/>
        </w:rPr>
        <w:t>全身表现：单纯性肠梗阻</w:t>
      </w:r>
      <w:r>
        <w:rPr>
          <w:color w:val="A4001F"/>
          <w:spacing w:val="-12"/>
        </w:rPr>
        <w:t>早期多无全身症状，晚期引起脱水和代谢性酸中毒症状。严重</w:t>
      </w:r>
      <w:r>
        <w:rPr>
          <w:color w:val="A4001F"/>
          <w:spacing w:val="-2"/>
        </w:rPr>
        <w:t>脱水和感染中毒</w:t>
      </w:r>
      <w:r>
        <w:rPr>
          <w:spacing w:val="-2"/>
        </w:rPr>
        <w:t>则可引起严重</w:t>
      </w:r>
      <w:r>
        <w:rPr>
          <w:color w:val="A4001F"/>
          <w:spacing w:val="-2"/>
        </w:rPr>
        <w:t>休克和多器官功能障碍</w:t>
      </w:r>
      <w:r>
        <w:t>综合征</w:t>
      </w:r>
      <w:r>
        <w:rPr>
          <w:spacing w:val="-2"/>
        </w:rPr>
        <w:t>（MODS）</w:t>
      </w:r>
      <w:r>
        <w:t>。</w:t>
      </w:r>
    </w:p>
    <w:p>
      <w:pPr>
        <w:pStyle w:val="BodyText"/>
        <w:spacing w:before="4"/>
        <w:ind w:left="0"/>
        <w:rPr>
          <w:sz w:val="36"/>
        </w:rPr>
      </w:pPr>
    </w:p>
    <w:p>
      <w:pPr>
        <w:pStyle w:val="Heading1"/>
      </w:pPr>
      <w:r>
        <w:t>三、辅助检查</w:t>
      </w:r>
    </w:p>
    <w:p>
      <w:pPr>
        <w:pStyle w:val="BodyText"/>
        <w:spacing w:before="71" w:line="283" w:lineRule="auto"/>
        <w:ind w:left="140" w:right="292" w:firstLine="633"/>
      </w:pPr>
      <w:r>
        <w:t>1</w:t>
      </w:r>
      <w:r>
        <w:rPr>
          <w:spacing w:val="-10"/>
        </w:rPr>
        <w:t>.实验室检查 因肠梗阻病人出现脱水、血液浓缩时可出现</w:t>
      </w:r>
      <w:r>
        <w:rPr>
          <w:color w:val="A4001F"/>
          <w:spacing w:val="-2"/>
        </w:rPr>
        <w:t xml:space="preserve">血红蛋白及血细胞比容升高， </w:t>
      </w:r>
      <w:r>
        <w:rPr>
          <w:color w:val="A4001F"/>
          <w:spacing w:val="-13"/>
        </w:rPr>
        <w:t xml:space="preserve">尿比重增高。绞窄性肠梗阻时白细胞和中性粒细胞可明显增高，呕吐物和粪便检查，可有大 </w:t>
      </w:r>
      <w:r>
        <w:rPr>
          <w:color w:val="A4001F"/>
          <w:spacing w:val="-14"/>
        </w:rPr>
        <w:t>量红细胞或隐血试验阳性</w:t>
      </w:r>
      <w:r>
        <w:t>。肠梗阻晚期可出现血气分析和血清电解质的变化。</w:t>
      </w:r>
    </w:p>
    <w:p>
      <w:pPr>
        <w:pStyle w:val="BodyText"/>
        <w:spacing w:line="283" w:lineRule="auto"/>
        <w:ind w:left="140" w:right="292" w:firstLine="633"/>
      </w:pPr>
      <w:r>
        <w:t>2.X</w:t>
      </w:r>
      <w:r>
        <w:rPr>
          <w:spacing w:val="-5"/>
        </w:rPr>
        <w:t xml:space="preserve"> 线检查 一般梗阻发生 </w:t>
      </w:r>
      <w:r>
        <w:t>4～6</w:t>
      </w:r>
      <w:r>
        <w:rPr>
          <w:spacing w:val="-24"/>
        </w:rPr>
        <w:t xml:space="preserve"> 小时后，</w:t>
      </w:r>
      <w:r>
        <w:rPr>
          <w:color w:val="A4001F"/>
        </w:rPr>
        <w:t>立位或侧卧位腹部平片可见多个阶梯状排列的</w:t>
      </w:r>
      <w:r>
        <w:rPr>
          <w:color w:val="A4001F"/>
          <w:spacing w:val="-15"/>
        </w:rPr>
        <w:t>气液平面。肠扭转时可见孤立、突出胀大的肠袢</w:t>
      </w:r>
      <w:r>
        <w:rPr>
          <w:spacing w:val="-15"/>
        </w:rPr>
        <w:t>，且不受体位、时间的影响或有假肿瘤阴影。</w:t>
      </w:r>
    </w:p>
    <w:p>
      <w:pPr>
        <w:pStyle w:val="BodyText"/>
        <w:spacing w:before="4"/>
        <w:ind w:left="0"/>
        <w:rPr>
          <w:sz w:val="36"/>
        </w:rPr>
      </w:pPr>
    </w:p>
    <w:p>
      <w:pPr>
        <w:pStyle w:val="Heading1"/>
      </w:pPr>
      <w:r>
        <w:t>四、治疗原则</w:t>
      </w:r>
    </w:p>
    <w:p>
      <w:pPr>
        <w:pStyle w:val="BodyText"/>
        <w:spacing w:before="71" w:line="283" w:lineRule="auto"/>
        <w:ind w:left="140" w:right="264" w:firstLine="633"/>
      </w:pPr>
      <w:r>
        <w:t>治疗原则是解除肠道梗阻和矫正全身生理紊乱</w:t>
      </w:r>
      <w:r>
        <w:rPr>
          <w:spacing w:val="-14"/>
        </w:rPr>
        <w:t xml:space="preserve">。根据梗阻情况可采取非手术治疗或手术 </w:t>
      </w:r>
      <w:r>
        <w:rPr>
          <w:spacing w:val="-15"/>
        </w:rPr>
        <w:t>治疗。非手术治疗方法包括：禁食禁饮、胃肠减压、解痉止痛、矫正体液失调、防治感染和</w:t>
      </w:r>
      <w:r>
        <w:t>中毒。</w:t>
      </w:r>
    </w:p>
    <w:p>
      <w:pPr>
        <w:pStyle w:val="BodyText"/>
        <w:spacing w:line="283" w:lineRule="auto"/>
        <w:ind w:left="140" w:right="468" w:firstLine="633"/>
      </w:pPr>
      <w:r>
        <w:rPr>
          <w:spacing w:val="-10"/>
        </w:rPr>
        <w:t>常用手术治疗方法包括：粘连松解术、肠切开取除异物、肠套叠或肠扭转复位术、肠切</w:t>
      </w:r>
      <w:r>
        <w:t>除肠吻合术、短路手术、肠造口术等。</w:t>
      </w:r>
    </w:p>
    <w:p>
      <w:pPr>
        <w:pStyle w:val="BodyText"/>
        <w:spacing w:before="3"/>
        <w:ind w:left="0"/>
        <w:rPr>
          <w:sz w:val="36"/>
        </w:rPr>
      </w:pPr>
    </w:p>
    <w:p>
      <w:pPr>
        <w:pStyle w:val="Heading1"/>
      </w:pPr>
      <w:r>
        <w:t>五、护理问题</w:t>
      </w:r>
    </w:p>
    <w:p>
      <w:pPr>
        <w:pStyle w:val="ListParagraph"/>
        <w:numPr>
          <w:ilvl w:val="0"/>
          <w:numId w:val="201"/>
        </w:numPr>
        <w:tabs>
          <w:tab w:val="left" w:pos="1092"/>
        </w:tabs>
        <w:spacing w:before="71" w:after="0" w:line="240" w:lineRule="auto"/>
        <w:ind w:left="1092" w:right="0" w:hanging="318"/>
        <w:jc w:val="left"/>
        <w:rPr>
          <w:sz w:val="31"/>
        </w:rPr>
      </w:pPr>
      <w:r>
        <w:rPr>
          <w:sz w:val="31"/>
        </w:rPr>
        <w:t>体液不足 与频繁呕吐、肠腔内大量积液与胃肠减压有关</w:t>
      </w:r>
    </w:p>
    <w:p>
      <w:pPr>
        <w:pStyle w:val="ListParagraph"/>
        <w:numPr>
          <w:ilvl w:val="0"/>
          <w:numId w:val="201"/>
        </w:numPr>
        <w:tabs>
          <w:tab w:val="left" w:pos="1092"/>
        </w:tabs>
        <w:spacing w:before="71" w:after="0" w:line="240" w:lineRule="auto"/>
        <w:ind w:left="1092" w:right="0" w:hanging="318"/>
        <w:jc w:val="left"/>
        <w:rPr>
          <w:sz w:val="31"/>
        </w:rPr>
      </w:pPr>
      <w:r>
        <w:rPr>
          <w:sz w:val="31"/>
        </w:rPr>
        <w:t>疼痛 与肠蠕动增强或肠壁缺血有关</w:t>
      </w:r>
    </w:p>
    <w:p>
      <w:pPr>
        <w:pStyle w:val="ListParagraph"/>
        <w:numPr>
          <w:ilvl w:val="0"/>
          <w:numId w:val="201"/>
        </w:numPr>
        <w:tabs>
          <w:tab w:val="left" w:pos="1092"/>
        </w:tabs>
        <w:spacing w:before="71" w:after="0" w:line="240" w:lineRule="auto"/>
        <w:ind w:left="1092" w:right="0" w:hanging="318"/>
        <w:jc w:val="left"/>
        <w:rPr>
          <w:sz w:val="31"/>
        </w:rPr>
      </w:pPr>
      <w:r>
        <w:rPr>
          <w:spacing w:val="-1"/>
          <w:sz w:val="31"/>
        </w:rPr>
        <w:t>体温升高 与肠腔内细菌繁殖有关</w:t>
      </w:r>
    </w:p>
    <w:p>
      <w:pPr>
        <w:pStyle w:val="ListParagraph"/>
        <w:numPr>
          <w:ilvl w:val="0"/>
          <w:numId w:val="201"/>
        </w:numPr>
        <w:tabs>
          <w:tab w:val="left" w:pos="1092"/>
        </w:tabs>
        <w:spacing w:before="71" w:after="0" w:line="240" w:lineRule="auto"/>
        <w:ind w:left="1092" w:right="0" w:hanging="318"/>
        <w:jc w:val="left"/>
        <w:rPr>
          <w:sz w:val="31"/>
        </w:rPr>
      </w:pPr>
      <w:r>
        <w:rPr>
          <w:color w:val="A4001F"/>
          <w:sz w:val="31"/>
        </w:rPr>
        <w:t>潜在并发症 吸入性肺炎（呕吐引起）、腹腔感染、肠瘘、肠粘连（术后）等</w:t>
      </w:r>
    </w:p>
    <w:p>
      <w:pPr>
        <w:pStyle w:val="BodyText"/>
        <w:spacing w:before="1"/>
        <w:ind w:left="0"/>
        <w:rPr>
          <w:sz w:val="42"/>
        </w:rPr>
      </w:pPr>
    </w:p>
    <w:p>
      <w:pPr>
        <w:spacing w:before="0" w:line="283" w:lineRule="auto"/>
        <w:ind w:left="774" w:right="10089" w:hanging="4"/>
        <w:jc w:val="left"/>
        <w:rPr>
          <w:sz w:val="31"/>
        </w:rPr>
      </w:pPr>
      <w:r>
        <w:rPr>
          <w:b/>
          <w:sz w:val="31"/>
        </w:rPr>
        <w:t xml:space="preserve">六、护理措施 </w:t>
      </w:r>
      <w:r>
        <w:rPr>
          <w:sz w:val="31"/>
        </w:rPr>
        <w:t>1</w:t>
      </w:r>
      <w:r>
        <w:rPr>
          <w:spacing w:val="-3"/>
          <w:sz w:val="31"/>
        </w:rPr>
        <w:t>.维持体液平衡</w:t>
      </w:r>
    </w:p>
    <w:p>
      <w:pPr>
        <w:pStyle w:val="ListParagraph"/>
        <w:numPr>
          <w:ilvl w:val="0"/>
          <w:numId w:val="200"/>
        </w:numPr>
        <w:tabs>
          <w:tab w:val="left" w:pos="1564"/>
        </w:tabs>
        <w:spacing w:before="0" w:after="0" w:line="283" w:lineRule="auto"/>
        <w:ind w:left="140" w:right="428" w:firstLine="633"/>
        <w:jc w:val="left"/>
        <w:rPr>
          <w:sz w:val="31"/>
        </w:rPr>
      </w:pPr>
      <w:r>
        <w:rPr>
          <w:spacing w:val="-1"/>
          <w:sz w:val="31"/>
        </w:rPr>
        <w:t>合理输液并记录出入量：根据病人脱水情况及有关的血生化指标安排合理的输液</w:t>
      </w:r>
      <w:r>
        <w:rPr>
          <w:sz w:val="31"/>
        </w:rPr>
        <w:t>计划；输液期间严密观察病情变化、准确记录出入量。</w:t>
      </w:r>
    </w:p>
    <w:p>
      <w:pPr>
        <w:pStyle w:val="ListParagraph"/>
        <w:numPr>
          <w:ilvl w:val="0"/>
          <w:numId w:val="200"/>
        </w:numPr>
        <w:tabs>
          <w:tab w:val="left" w:pos="1564"/>
        </w:tabs>
        <w:spacing w:before="0" w:after="0" w:line="283" w:lineRule="auto"/>
        <w:ind w:left="140" w:right="482" w:firstLine="633"/>
        <w:jc w:val="left"/>
        <w:rPr>
          <w:sz w:val="31"/>
        </w:rPr>
      </w:pPr>
      <w:r>
        <w:rPr>
          <w:color w:val="A4001F"/>
          <w:spacing w:val="-2"/>
          <w:sz w:val="31"/>
        </w:rPr>
        <w:t>营养</w:t>
      </w:r>
      <w:r>
        <w:rPr>
          <w:spacing w:val="-2"/>
          <w:sz w:val="31"/>
        </w:rPr>
        <w:t>支持：肠梗阻病人应禁食，给予</w:t>
      </w:r>
      <w:r>
        <w:rPr>
          <w:color w:val="A4001F"/>
          <w:spacing w:val="-2"/>
          <w:sz w:val="31"/>
        </w:rPr>
        <w:t>胃肠外营养</w:t>
      </w:r>
      <w:r>
        <w:rPr>
          <w:spacing w:val="-2"/>
          <w:sz w:val="31"/>
        </w:rPr>
        <w:t>。若经治疗肠梗阻解除，</w:t>
      </w:r>
      <w:r>
        <w:rPr>
          <w:color w:val="A4001F"/>
          <w:spacing w:val="-5"/>
          <w:sz w:val="31"/>
        </w:rPr>
        <w:t>肠蠕动</w:t>
      </w:r>
      <w:r>
        <w:rPr>
          <w:color w:val="A4001F"/>
          <w:spacing w:val="-2"/>
          <w:sz w:val="31"/>
        </w:rPr>
        <w:t>恢复正常，则可经口</w:t>
      </w:r>
      <w:r>
        <w:rPr>
          <w:sz w:val="31"/>
        </w:rPr>
        <w:t>进流质饮食，以后逐渐过渡为半流质及普食。</w:t>
      </w:r>
    </w:p>
    <w:p>
      <w:pPr>
        <w:spacing w:after="0" w:line="283" w:lineRule="auto"/>
        <w:jc w:val="left"/>
        <w:rPr>
          <w:sz w:val="31"/>
        </w:rPr>
        <w:sectPr>
          <w:pgSz w:w="17860" w:h="25260"/>
          <w:pgMar w:top="1860" w:right="2220" w:bottom="280" w:left="2560" w:header="708" w:footer="708"/>
          <w:pgNumType w:start="28"/>
          <w:cols w:space="708"/>
        </w:sectPr>
      </w:pPr>
    </w:p>
    <w:p>
      <w:pPr>
        <w:pStyle w:val="ListParagraph"/>
        <w:numPr>
          <w:ilvl w:val="0"/>
          <w:numId w:val="199"/>
        </w:numPr>
        <w:tabs>
          <w:tab w:val="left" w:pos="1092"/>
        </w:tabs>
        <w:spacing w:before="49" w:after="0" w:line="240" w:lineRule="auto"/>
        <w:ind w:left="1092" w:right="0" w:hanging="318"/>
        <w:jc w:val="left"/>
        <w:rPr>
          <w:sz w:val="31"/>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219"/>
            <wp:effectExtent l="0" t="0" r="0" b="0"/>
            <wp:wrapNone/>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rPr>
          <w:sz w:val="31"/>
        </w:rPr>
        <w:t>有效缓解疼痛</w:t>
      </w:r>
    </w:p>
    <w:p>
      <w:pPr>
        <w:pStyle w:val="ListParagraph"/>
        <w:numPr>
          <w:ilvl w:val="0"/>
          <w:numId w:val="198"/>
        </w:numPr>
        <w:tabs>
          <w:tab w:val="left" w:pos="1564"/>
        </w:tabs>
        <w:spacing w:before="72" w:after="0" w:line="283" w:lineRule="auto"/>
        <w:ind w:left="140" w:right="444" w:firstLine="633"/>
        <w:jc w:val="both"/>
        <w:rPr>
          <w:sz w:val="31"/>
        </w:rPr>
      </w:pPr>
      <w:r>
        <w:rPr>
          <w:color w:val="A4001F"/>
          <w:spacing w:val="-2"/>
          <w:sz w:val="31"/>
        </w:rPr>
        <w:t>禁食、胃肠减压</w:t>
      </w:r>
      <w:r>
        <w:rPr>
          <w:spacing w:val="-1"/>
          <w:sz w:val="31"/>
        </w:rPr>
        <w:t>：清除肠腔内积气、积液，有效缓解腹胀、腹痛。胃肠减压期间</w:t>
      </w:r>
      <w:r>
        <w:rPr>
          <w:spacing w:val="-11"/>
          <w:sz w:val="31"/>
        </w:rPr>
        <w:t>应注意保持负压吸引通畅，密切观察并记录引流液的性状及量，若抽出血性液体，应高度怀疑绞窄性肠梗阻。</w:t>
      </w:r>
    </w:p>
    <w:p>
      <w:pPr>
        <w:pStyle w:val="ListParagraph"/>
        <w:numPr>
          <w:ilvl w:val="0"/>
          <w:numId w:val="198"/>
        </w:numPr>
        <w:tabs>
          <w:tab w:val="left" w:pos="1564"/>
        </w:tabs>
        <w:spacing w:before="0" w:after="0" w:line="283" w:lineRule="auto"/>
        <w:ind w:left="140" w:right="437" w:firstLine="633"/>
        <w:jc w:val="left"/>
        <w:rPr>
          <w:sz w:val="31"/>
        </w:rPr>
      </w:pPr>
      <w:r>
        <w:rPr>
          <w:color w:val="A4001F"/>
          <w:spacing w:val="-2"/>
          <w:sz w:val="31"/>
        </w:rPr>
        <w:t>腹部按摩</w:t>
      </w:r>
      <w:r>
        <w:rPr>
          <w:spacing w:val="-1"/>
          <w:sz w:val="31"/>
        </w:rPr>
        <w:t>：若病人为不全性、痉挛性或单纯蛔虫所致的肠梗阻，可适当顺时针轻</w:t>
      </w:r>
      <w:r>
        <w:rPr>
          <w:sz w:val="31"/>
        </w:rPr>
        <w:t>柔按摩腹部，并遵医嘱配合应用针刺疗法，缓解疼痛。</w:t>
      </w:r>
    </w:p>
    <w:p>
      <w:pPr>
        <w:pStyle w:val="ListParagraph"/>
        <w:numPr>
          <w:ilvl w:val="0"/>
          <w:numId w:val="198"/>
        </w:numPr>
        <w:tabs>
          <w:tab w:val="left" w:pos="1564"/>
        </w:tabs>
        <w:spacing w:before="0" w:after="0" w:line="283" w:lineRule="auto"/>
        <w:ind w:left="140" w:right="428" w:firstLine="633"/>
        <w:jc w:val="left"/>
        <w:rPr>
          <w:sz w:val="31"/>
        </w:rPr>
      </w:pPr>
      <w:r>
        <w:rPr>
          <w:spacing w:val="-1"/>
          <w:sz w:val="31"/>
        </w:rPr>
        <w:t>应用解痉剂：腹痛病人在明确诊断后可遵医嘱适当予解痉剂治疗，如阿托品肌内</w:t>
      </w:r>
      <w:r>
        <w:rPr>
          <w:sz w:val="31"/>
        </w:rPr>
        <w:t>注射。</w:t>
      </w:r>
    </w:p>
    <w:p>
      <w:pPr>
        <w:pStyle w:val="ListParagraph"/>
        <w:numPr>
          <w:ilvl w:val="0"/>
          <w:numId w:val="199"/>
        </w:numPr>
        <w:tabs>
          <w:tab w:val="left" w:pos="1092"/>
        </w:tabs>
        <w:spacing w:before="0" w:after="0" w:line="283" w:lineRule="auto"/>
        <w:ind w:left="140" w:right="438" w:firstLine="633"/>
        <w:jc w:val="left"/>
        <w:rPr>
          <w:sz w:val="31"/>
        </w:rPr>
      </w:pPr>
      <w:r>
        <w:rPr>
          <w:spacing w:val="-1"/>
          <w:sz w:val="31"/>
        </w:rPr>
        <w:t>维持体温正常 遵医嘱正确、合理地应用抗菌药物控制感染并观察病人在用药过程中</w:t>
      </w:r>
      <w:r>
        <w:rPr>
          <w:sz w:val="31"/>
        </w:rPr>
        <w:t>的反应。</w:t>
      </w:r>
    </w:p>
    <w:p>
      <w:pPr>
        <w:pStyle w:val="ListParagraph"/>
        <w:numPr>
          <w:ilvl w:val="0"/>
          <w:numId w:val="199"/>
        </w:numPr>
        <w:tabs>
          <w:tab w:val="left" w:pos="1092"/>
        </w:tabs>
        <w:spacing w:before="0" w:after="0" w:line="396" w:lineRule="exact"/>
        <w:ind w:left="1092" w:right="0" w:hanging="318"/>
        <w:jc w:val="left"/>
        <w:rPr>
          <w:sz w:val="31"/>
        </w:rPr>
      </w:pPr>
      <w:r>
        <w:rPr>
          <w:sz w:val="31"/>
        </w:rPr>
        <w:t>并发症的预防和护理</w:t>
      </w:r>
    </w:p>
    <w:p>
      <w:pPr>
        <w:pStyle w:val="ListParagraph"/>
        <w:numPr>
          <w:ilvl w:val="0"/>
          <w:numId w:val="197"/>
        </w:numPr>
        <w:tabs>
          <w:tab w:val="left" w:pos="1564"/>
        </w:tabs>
        <w:spacing w:before="66" w:after="0" w:line="240" w:lineRule="auto"/>
        <w:ind w:left="1563" w:right="0" w:hanging="790"/>
        <w:jc w:val="left"/>
        <w:rPr>
          <w:sz w:val="31"/>
        </w:rPr>
      </w:pPr>
      <w:r>
        <w:rPr>
          <w:color w:val="A4001F"/>
          <w:sz w:val="31"/>
        </w:rPr>
        <w:t>吸入性肺炎</w:t>
      </w:r>
    </w:p>
    <w:p>
      <w:pPr>
        <w:pStyle w:val="ListParagraph"/>
        <w:numPr>
          <w:ilvl w:val="0"/>
          <w:numId w:val="196"/>
        </w:numPr>
        <w:tabs>
          <w:tab w:val="left" w:pos="1247"/>
        </w:tabs>
        <w:spacing w:before="71" w:after="0" w:line="283" w:lineRule="auto"/>
        <w:ind w:left="140" w:right="465" w:firstLine="633"/>
        <w:jc w:val="left"/>
        <w:rPr>
          <w:sz w:val="31"/>
        </w:rPr>
      </w:pPr>
      <w:r>
        <w:rPr>
          <w:spacing w:val="-2"/>
          <w:sz w:val="31"/>
        </w:rPr>
        <w:t>预防：病人呕吐时，应协助其</w:t>
      </w:r>
      <w:r>
        <w:rPr>
          <w:color w:val="A4001F"/>
          <w:spacing w:val="-2"/>
          <w:sz w:val="31"/>
        </w:rPr>
        <w:t>坐起或将头偏向一侧</w:t>
      </w:r>
      <w:r>
        <w:rPr>
          <w:spacing w:val="-2"/>
          <w:sz w:val="31"/>
        </w:rPr>
        <w:t>，呕吐后及时清洁日腔卫生，并</w:t>
      </w:r>
      <w:r>
        <w:rPr>
          <w:sz w:val="31"/>
        </w:rPr>
        <w:t>记录呕吐物的量及颜色、性状。</w:t>
      </w:r>
    </w:p>
    <w:p>
      <w:pPr>
        <w:pStyle w:val="ListParagraph"/>
        <w:numPr>
          <w:ilvl w:val="0"/>
          <w:numId w:val="196"/>
        </w:numPr>
        <w:tabs>
          <w:tab w:val="left" w:pos="1247"/>
        </w:tabs>
        <w:spacing w:before="0" w:after="0" w:line="283" w:lineRule="auto"/>
        <w:ind w:left="140" w:right="428" w:firstLine="633"/>
        <w:jc w:val="left"/>
        <w:rPr>
          <w:sz w:val="31"/>
        </w:rPr>
      </w:pPr>
      <w:r>
        <w:rPr>
          <w:spacing w:val="-1"/>
          <w:sz w:val="31"/>
        </w:rPr>
        <w:t>病情监测：观察病人是否发生呛咳，有无咳嗽、咳痰、胸痛及寒战、发热等全身感</w:t>
      </w:r>
      <w:r>
        <w:rPr>
          <w:sz w:val="31"/>
        </w:rPr>
        <w:t>染症状。</w:t>
      </w:r>
    </w:p>
    <w:p>
      <w:pPr>
        <w:pStyle w:val="ListParagraph"/>
        <w:numPr>
          <w:ilvl w:val="0"/>
          <w:numId w:val="196"/>
        </w:numPr>
        <w:tabs>
          <w:tab w:val="left" w:pos="1247"/>
        </w:tabs>
        <w:spacing w:before="0" w:after="0" w:line="283" w:lineRule="auto"/>
        <w:ind w:left="140" w:right="478" w:firstLine="633"/>
        <w:jc w:val="left"/>
        <w:rPr>
          <w:sz w:val="31"/>
        </w:rPr>
      </w:pPr>
      <w:r>
        <w:rPr>
          <w:spacing w:val="-2"/>
          <w:sz w:val="31"/>
        </w:rPr>
        <w:t>护理：若发生吸入性肺炎，除遵医嘱及时予以抗菌药物外，还应协助病人</w:t>
      </w:r>
      <w:r>
        <w:rPr>
          <w:color w:val="A4001F"/>
          <w:spacing w:val="-4"/>
          <w:sz w:val="31"/>
        </w:rPr>
        <w:t>翻身、叩</w:t>
      </w:r>
      <w:r>
        <w:rPr>
          <w:color w:val="A4001F"/>
          <w:spacing w:val="-2"/>
          <w:sz w:val="31"/>
        </w:rPr>
        <w:t>背、予雾化吸入，指导病人有效呼吸、咳嗽咳痰等</w:t>
      </w:r>
      <w:r>
        <w:rPr>
          <w:sz w:val="31"/>
        </w:rPr>
        <w:t>。</w:t>
      </w:r>
    </w:p>
    <w:p>
      <w:pPr>
        <w:pStyle w:val="ListParagraph"/>
        <w:numPr>
          <w:ilvl w:val="0"/>
          <w:numId w:val="197"/>
        </w:numPr>
        <w:tabs>
          <w:tab w:val="left" w:pos="1564"/>
        </w:tabs>
        <w:spacing w:before="0" w:after="0" w:line="283" w:lineRule="auto"/>
        <w:ind w:left="774" w:right="428" w:firstLine="0"/>
        <w:jc w:val="left"/>
        <w:rPr>
          <w:sz w:val="31"/>
        </w:rPr>
      </w:pPr>
      <w:r>
        <w:rPr>
          <w:color w:val="A4001F"/>
          <w:sz w:val="31"/>
        </w:rPr>
        <w:t xml:space="preserve">腹腔感染及肠瘘                                                      </w:t>
      </w:r>
      <w:r>
        <w:rPr>
          <w:sz w:val="31"/>
        </w:rPr>
        <w:t xml:space="preserve"> 1）</w:t>
      </w:r>
      <w:r>
        <w:rPr>
          <w:spacing w:val="-1"/>
          <w:sz w:val="31"/>
        </w:rPr>
        <w:t>避免感染：注意保持腹腔引流通畅，严格无菌技术操作，避免逆行性感染的发生。</w:t>
      </w:r>
    </w:p>
    <w:p>
      <w:pPr>
        <w:pStyle w:val="ListParagraph"/>
        <w:numPr>
          <w:ilvl w:val="0"/>
          <w:numId w:val="195"/>
        </w:numPr>
        <w:tabs>
          <w:tab w:val="left" w:pos="1247"/>
        </w:tabs>
        <w:spacing w:before="0" w:after="0" w:line="283" w:lineRule="auto"/>
        <w:ind w:left="140" w:right="428" w:firstLine="633"/>
        <w:jc w:val="left"/>
        <w:rPr>
          <w:sz w:val="31"/>
        </w:rPr>
      </w:pPr>
      <w:r>
        <w:rPr>
          <w:spacing w:val="-1"/>
          <w:sz w:val="31"/>
        </w:rPr>
        <w:t>营养：根据病人情况合理补充营养，恢复经口饮食后应遵循序渐进的原则，以免影</w:t>
      </w:r>
      <w:r>
        <w:rPr>
          <w:sz w:val="31"/>
        </w:rPr>
        <w:t>响吻合口愈合。</w:t>
      </w:r>
    </w:p>
    <w:p>
      <w:pPr>
        <w:pStyle w:val="ListParagraph"/>
        <w:numPr>
          <w:ilvl w:val="0"/>
          <w:numId w:val="195"/>
        </w:numPr>
        <w:tabs>
          <w:tab w:val="left" w:pos="1247"/>
        </w:tabs>
        <w:spacing w:before="0" w:after="0" w:line="283" w:lineRule="auto"/>
        <w:ind w:left="140" w:right="428" w:firstLine="633"/>
        <w:jc w:val="both"/>
        <w:rPr>
          <w:sz w:val="31"/>
        </w:rPr>
      </w:pPr>
      <w:r>
        <w:rPr>
          <w:spacing w:val="-1"/>
          <w:sz w:val="31"/>
        </w:rPr>
        <w:t>观察：观察病人术后腹痛、腹胀症状是否改善，肛门恢复排气、排便的时间等。若</w:t>
      </w:r>
      <w:r>
        <w:rPr>
          <w:sz w:val="31"/>
        </w:rPr>
        <w:t>腹腔</w:t>
      </w:r>
      <w:r>
        <w:rPr>
          <w:color w:val="A4001F"/>
          <w:spacing w:val="-2"/>
          <w:sz w:val="31"/>
        </w:rPr>
        <w:t>引流管周围流出液体带粪臭味</w:t>
      </w:r>
      <w:r>
        <w:rPr>
          <w:spacing w:val="-14"/>
          <w:sz w:val="31"/>
        </w:rPr>
        <w:t>，同时病人出现局部或弥漫性腹膜炎的表现，应警惕</w:t>
      </w:r>
      <w:r>
        <w:rPr>
          <w:color w:val="A4001F"/>
          <w:sz w:val="31"/>
        </w:rPr>
        <w:t xml:space="preserve">腹腔 </w:t>
      </w:r>
      <w:r>
        <w:rPr>
          <w:color w:val="A4001F"/>
          <w:spacing w:val="-2"/>
          <w:sz w:val="31"/>
        </w:rPr>
        <w:t>内感染及肠瘘</w:t>
      </w:r>
      <w:r>
        <w:rPr>
          <w:sz w:val="31"/>
        </w:rPr>
        <w:t>的可能，应及时通知医生。</w:t>
      </w:r>
    </w:p>
    <w:p>
      <w:pPr>
        <w:pStyle w:val="ListParagraph"/>
        <w:numPr>
          <w:ilvl w:val="0"/>
          <w:numId w:val="197"/>
        </w:numPr>
        <w:tabs>
          <w:tab w:val="left" w:pos="1564"/>
        </w:tabs>
        <w:spacing w:before="0" w:after="0" w:line="283" w:lineRule="auto"/>
        <w:ind w:left="774" w:right="428" w:firstLine="0"/>
        <w:jc w:val="left"/>
        <w:rPr>
          <w:sz w:val="31"/>
        </w:rPr>
      </w:pPr>
      <w:r>
        <w:rPr>
          <w:sz w:val="31"/>
        </w:rPr>
        <w:t xml:space="preserve">肠 粘 连                                                             </w:t>
      </w:r>
      <w:r>
        <w:rPr>
          <w:spacing w:val="-1"/>
          <w:sz w:val="31"/>
        </w:rPr>
        <w:t>1）</w:t>
      </w:r>
      <w:r>
        <w:rPr>
          <w:spacing w:val="-2"/>
          <w:sz w:val="31"/>
        </w:rPr>
        <w:t>术后早期活动：协助病人翻身并活动肢体；鼓励病人尽早下床活动，以促进肠蠕动</w:t>
      </w:r>
    </w:p>
    <w:p>
      <w:pPr>
        <w:pStyle w:val="BodyText"/>
        <w:spacing w:line="283" w:lineRule="auto"/>
        <w:ind w:right="428" w:hanging="634"/>
      </w:pPr>
      <w:r>
        <w:t xml:space="preserve">恢复，预防粘连。                                                              </w:t>
      </w:r>
      <w:r>
        <w:rPr>
          <w:spacing w:val="-1"/>
        </w:rPr>
        <w:t>2）</w:t>
      </w:r>
      <w:r>
        <w:rPr>
          <w:spacing w:val="-2"/>
        </w:rPr>
        <w:t>密切观察病情：病人有否再次出现腹痛、腹胀、呕吐等肠梗阻症状。一旦出现，应</w:t>
      </w:r>
    </w:p>
    <w:p>
      <w:pPr>
        <w:pStyle w:val="BodyText"/>
        <w:spacing w:line="283" w:lineRule="auto"/>
        <w:ind w:right="5333" w:hanging="634"/>
      </w:pPr>
      <w:r>
        <w:t>及时报告医生并协助处理，同时做好再次手术的准备。练习题：</w:t>
      </w:r>
    </w:p>
    <w:p>
      <w:pPr>
        <w:pStyle w:val="BodyText"/>
        <w:spacing w:line="283" w:lineRule="auto"/>
        <w:ind w:right="7551"/>
      </w:pPr>
      <w:r>
        <w:t>单纯性机械性肠梗阻的腹痛特点是A.持续性隐痛</w:t>
      </w:r>
    </w:p>
    <w:p>
      <w:pPr>
        <w:pStyle w:val="BodyText"/>
        <w:spacing w:line="283" w:lineRule="auto"/>
        <w:ind w:right="8505"/>
        <w:jc w:val="both"/>
      </w:pPr>
      <w:r>
        <w:t>B.阵发性绞痛伴肠鸣音亢进C.持续性钝痛，肠鸣音消失D.持续性绞痛伴呕吐</w:t>
      </w:r>
    </w:p>
    <w:p>
      <w:pPr>
        <w:pStyle w:val="BodyText"/>
        <w:spacing w:line="396" w:lineRule="exact"/>
      </w:pPr>
      <w:r>
        <w:t>E.阵发性胀痛</w:t>
      </w:r>
    </w:p>
    <w:p>
      <w:pPr>
        <w:spacing w:before="120"/>
        <w:ind w:left="1087" w:right="0" w:firstLine="0"/>
        <w:jc w:val="left"/>
        <w:rPr>
          <w:sz w:val="27"/>
        </w:rPr>
      </w:pPr>
      <w:r>
        <w:rPr>
          <w:color w:val="0000FF"/>
          <w:sz w:val="27"/>
        </w:rPr>
        <w:t>[答疑编号 700232030801：针对该题提问]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9"/>
        <w:ind w:left="0"/>
        <w:rPr>
          <w:sz w:val="20"/>
        </w:rPr>
      </w:pPr>
    </w:p>
    <w:p>
      <w:pPr>
        <w:pStyle w:val="BodyText"/>
        <w:spacing w:before="1"/>
        <w:ind w:left="1087"/>
      </w:pPr>
      <w:r>
        <w:t>『正确答案』B</w:t>
      </w:r>
    </w:p>
    <w:p>
      <w:pPr>
        <w:spacing w:after="0"/>
        <w:sectPr>
          <w:pgSz w:w="17860" w:h="25260"/>
          <w:pgMar w:top="1860" w:right="2220" w:bottom="280" w:left="2560" w:header="708" w:footer="708"/>
          <w:pgNumType w:start="29"/>
          <w:cols w:space="708"/>
        </w:sectPr>
      </w:pPr>
    </w:p>
    <w:p>
      <w:pPr>
        <w:pStyle w:val="BodyText"/>
        <w:spacing w:before="38" w:line="283" w:lineRule="auto"/>
        <w:ind w:right="9135"/>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219"/>
            <wp:effectExtent l="0" t="0" r="0" b="0"/>
            <wp:wrapNone/>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png"/>
                    <pic:cNvPicPr/>
                  </pic:nvPicPr>
                  <pic:blipFill>
                    <a:blip xmlns:r="http://schemas.openxmlformats.org/officeDocument/2006/relationships" r:embed="rId8" cstate="print"/>
                    <a:stretch>
                      <a:fillRect/>
                    </a:stretch>
                  </pic:blipFill>
                  <pic:spPr>
                    <a:xfrm>
                      <a:off x="0" y="0"/>
                      <a:ext cx="11340845" cy="15849219"/>
                    </a:xfrm>
                    <a:prstGeom prst="rect">
                      <a:avLst/>
                    </a:prstGeom>
                  </pic:spPr>
                </pic:pic>
              </a:graphicData>
            </a:graphic>
          </wp:anchor>
        </w:drawing>
      </w:r>
      <w:r>
        <w:rPr>
          <w:spacing w:val="-2"/>
        </w:rPr>
        <w:t>提示绞窄性肠梗阻的是</w:t>
      </w:r>
      <w:r>
        <w:t>A.阵发性绞痛</w:t>
      </w:r>
    </w:p>
    <w:p>
      <w:pPr>
        <w:pStyle w:val="BodyText"/>
        <w:spacing w:line="283" w:lineRule="auto"/>
        <w:ind w:right="10406"/>
      </w:pPr>
      <w:r>
        <w:t>B</w:t>
      </w:r>
      <w:r>
        <w:rPr>
          <w:spacing w:val="-4"/>
        </w:rPr>
        <w:t>.呕出粪样物</w:t>
      </w:r>
      <w:r>
        <w:t xml:space="preserve">C.全腹膨隆 </w:t>
      </w:r>
      <w:r>
        <w:rPr>
          <w:spacing w:val="-1"/>
        </w:rPr>
        <w:t>D</w:t>
      </w:r>
      <w:r>
        <w:rPr>
          <w:spacing w:val="-4"/>
        </w:rPr>
        <w:t>.肠鸣音亢进</w:t>
      </w:r>
    </w:p>
    <w:p>
      <w:pPr>
        <w:pStyle w:val="BodyText"/>
        <w:spacing w:line="395" w:lineRule="exact"/>
      </w:pPr>
      <w:r>
        <w:t>E.有明显腹膜刺激征</w:t>
      </w:r>
    </w:p>
    <w:p>
      <w:pPr>
        <w:spacing w:before="131"/>
        <w:ind w:left="1087" w:right="0" w:firstLine="0"/>
        <w:jc w:val="left"/>
        <w:rPr>
          <w:sz w:val="27"/>
        </w:rPr>
      </w:pPr>
      <w:r>
        <w:rPr>
          <w:color w:val="0000FF"/>
          <w:sz w:val="27"/>
        </w:rPr>
        <w:t>[答疑编号 700232030802：针对该题提问]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1"/>
        <w:ind w:left="0"/>
        <w:rPr>
          <w:sz w:val="20"/>
        </w:rPr>
      </w:pPr>
    </w:p>
    <w:p>
      <w:pPr>
        <w:pStyle w:val="BodyText"/>
        <w:ind w:left="1087"/>
      </w:pPr>
      <w:r>
        <w:t>『正确答案』E</w:t>
      </w:r>
    </w:p>
    <w:p>
      <w:pPr>
        <w:pStyle w:val="BodyText"/>
        <w:spacing w:before="1"/>
        <w:ind w:left="0"/>
        <w:rPr>
          <w:sz w:val="42"/>
        </w:rPr>
      </w:pPr>
    </w:p>
    <w:p>
      <w:pPr>
        <w:pStyle w:val="BodyText"/>
        <w:spacing w:line="283" w:lineRule="auto"/>
        <w:ind w:right="8818"/>
      </w:pPr>
      <w:r>
        <w:rPr>
          <w:spacing w:val="-2"/>
        </w:rPr>
        <w:t>低位肠梗阻呕吐的特点是</w:t>
      </w:r>
      <w:r>
        <w:t>A.出现早、量多</w:t>
      </w:r>
    </w:p>
    <w:p>
      <w:pPr>
        <w:pStyle w:val="BodyText"/>
        <w:spacing w:line="283" w:lineRule="auto"/>
        <w:ind w:right="10089"/>
        <w:jc w:val="both"/>
      </w:pPr>
      <w:r>
        <w:t>B</w:t>
      </w:r>
      <w:r>
        <w:rPr>
          <w:spacing w:val="-3"/>
        </w:rPr>
        <w:t>.出现早、量少</w:t>
      </w:r>
      <w:r>
        <w:t>C</w:t>
      </w:r>
      <w:r>
        <w:rPr>
          <w:spacing w:val="-3"/>
        </w:rPr>
        <w:t>.出现迟、量多</w:t>
      </w:r>
      <w:r>
        <w:t>D</w:t>
      </w:r>
      <w:r>
        <w:rPr>
          <w:spacing w:val="-3"/>
        </w:rPr>
        <w:t>.出现迟、量少</w:t>
      </w:r>
      <w:r>
        <w:rPr>
          <w:spacing w:val="-1"/>
        </w:rPr>
        <w:t>E</w:t>
      </w:r>
      <w:r>
        <w:rPr>
          <w:spacing w:val="-4"/>
        </w:rPr>
        <w:t>.出现早而频繁</w:t>
      </w:r>
    </w:p>
    <w:p>
      <w:pPr>
        <w:spacing w:before="58"/>
        <w:ind w:left="1087" w:right="0" w:firstLine="0"/>
        <w:jc w:val="both"/>
        <w:rPr>
          <w:sz w:val="27"/>
        </w:rPr>
      </w:pPr>
      <w:r>
        <w:rPr>
          <w:color w:val="0000FF"/>
          <w:sz w:val="27"/>
        </w:rPr>
        <w:t>[答疑编号 700232030803：针对该题提问]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1"/>
        <w:ind w:left="0"/>
        <w:rPr>
          <w:sz w:val="20"/>
        </w:rPr>
      </w:pPr>
    </w:p>
    <w:p>
      <w:pPr>
        <w:pStyle w:val="BodyText"/>
        <w:ind w:left="1087"/>
      </w:pPr>
      <w:r>
        <w:t>『正确答案』D</w:t>
      </w:r>
    </w:p>
    <w:p>
      <w:pPr>
        <w:pStyle w:val="BodyText"/>
        <w:ind w:left="0"/>
        <w:rPr>
          <w:sz w:val="42"/>
        </w:rPr>
      </w:pPr>
    </w:p>
    <w:p>
      <w:pPr>
        <w:pStyle w:val="BodyText"/>
        <w:spacing w:line="283" w:lineRule="auto"/>
        <w:ind w:right="6284"/>
      </w:pPr>
      <w:r>
        <w:t>急性肠梗阻病人的治疗中，最首要的措施是A.纠正水、电解质、酸碱平衡的失调</w:t>
      </w:r>
    </w:p>
    <w:p>
      <w:pPr>
        <w:pStyle w:val="BodyText"/>
        <w:spacing w:line="283" w:lineRule="auto"/>
        <w:ind w:right="10406"/>
      </w:pPr>
      <w:r>
        <w:t>B.胃肠减压 C.紧急手术 D.输血治疗 E</w:t>
      </w:r>
      <w:r>
        <w:rPr>
          <w:spacing w:val="-4"/>
        </w:rPr>
        <w:t>.应用抗生素</w:t>
      </w:r>
    </w:p>
    <w:p>
      <w:pPr>
        <w:spacing w:before="59"/>
        <w:ind w:left="1087" w:right="0" w:firstLine="0"/>
        <w:jc w:val="left"/>
        <w:rPr>
          <w:sz w:val="27"/>
        </w:rPr>
      </w:pPr>
      <w:r>
        <w:rPr>
          <w:color w:val="0000FF"/>
          <w:sz w:val="27"/>
        </w:rPr>
        <w:t>[答疑编号 700232030804：针对该题提问]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『正确答案』C</w:t>
      </w:r>
    </w:p>
    <w:p>
      <w:pPr>
        <w:pStyle w:val="BodyText"/>
        <w:spacing w:before="1"/>
        <w:ind w:left="0"/>
        <w:rPr>
          <w:sz w:val="42"/>
        </w:rPr>
      </w:pPr>
    </w:p>
    <w:p>
      <w:pPr>
        <w:pStyle w:val="BodyText"/>
        <w:spacing w:line="283" w:lineRule="auto"/>
        <w:ind w:left="140" w:right="380" w:firstLine="633"/>
      </w:pPr>
      <w:r>
        <w:rPr>
          <w:spacing w:val="-3"/>
        </w:rPr>
        <w:t>一患儿，男，</w:t>
      </w:r>
      <w:r>
        <w:rPr>
          <w:spacing w:val="-17"/>
        </w:rPr>
        <w:t>8</w:t>
      </w:r>
      <w:r>
        <w:rPr>
          <w:spacing w:val="-5"/>
        </w:rPr>
        <w:t xml:space="preserve"> 个月，阵发性哭闹，进乳后即呕吐，曾有果酱样便一次，中上腹明显肌</w:t>
      </w:r>
      <w:r>
        <w:rPr>
          <w:spacing w:val="-12"/>
        </w:rPr>
        <w:t xml:space="preserve">紧张，可触及 </w:t>
      </w:r>
      <w:r>
        <w:t>1.5～3.0cm.压痛性肿物，应考虑为</w:t>
      </w:r>
    </w:p>
    <w:p>
      <w:pPr>
        <w:pStyle w:val="BodyText"/>
        <w:spacing w:line="283" w:lineRule="auto"/>
        <w:ind w:right="11039"/>
      </w:pPr>
      <w:r>
        <w:t>A.肠套叠B.阑尾炎</w:t>
      </w:r>
    </w:p>
    <w:p>
      <w:pPr>
        <w:spacing w:after="0" w:line="283" w:lineRule="auto"/>
        <w:sectPr>
          <w:pgSz w:w="17860" w:h="25260"/>
          <w:pgMar w:top="2340" w:right="2220" w:bottom="280" w:left="2560" w:header="708" w:footer="708"/>
          <w:pgNumType w:start="30"/>
          <w:cols w:space="708"/>
        </w:sectPr>
      </w:pPr>
    </w:p>
    <w:p>
      <w:pPr>
        <w:pStyle w:val="BodyText"/>
        <w:spacing w:before="49" w:line="283" w:lineRule="auto"/>
        <w:ind w:right="10724"/>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219"/>
            <wp:effectExtent l="0" t="0" r="0" b="0"/>
            <wp:wrapNone/>
            <wp:docPr id="2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9.png"/>
                    <pic:cNvPicPr/>
                  </pic:nvPicPr>
                  <pic:blipFill>
                    <a:blip xmlns:r="http://schemas.openxmlformats.org/officeDocument/2006/relationships" r:embed="rId22" cstate="print"/>
                    <a:stretch>
                      <a:fillRect/>
                    </a:stretch>
                  </pic:blipFill>
                  <pic:spPr>
                    <a:xfrm>
                      <a:off x="0" y="0"/>
                      <a:ext cx="11340845" cy="15849219"/>
                    </a:xfrm>
                    <a:prstGeom prst="rect">
                      <a:avLst/>
                    </a:prstGeom>
                  </pic:spPr>
                </pic:pic>
              </a:graphicData>
            </a:graphic>
          </wp:anchor>
        </w:drawing>
      </w:r>
      <w:r>
        <w:t>C</w:t>
      </w:r>
      <w:r>
        <w:rPr>
          <w:spacing w:val="-4"/>
        </w:rPr>
        <w:t>.腹腔肿瘤</w:t>
      </w:r>
      <w:r>
        <w:t>D.肠扭转 E</w:t>
      </w:r>
      <w:r>
        <w:rPr>
          <w:spacing w:val="-4"/>
        </w:rPr>
        <w:t>.急性肠炎</w:t>
      </w:r>
    </w:p>
    <w:p>
      <w:pPr>
        <w:spacing w:before="61"/>
        <w:ind w:left="1087" w:right="0" w:firstLine="0"/>
        <w:jc w:val="left"/>
        <w:rPr>
          <w:sz w:val="27"/>
        </w:rPr>
      </w:pPr>
      <w:r>
        <w:rPr>
          <w:color w:val="0000FF"/>
          <w:sz w:val="27"/>
        </w:rPr>
        <w:t>[答疑编号 700232030805：针对该题提问]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『正确答案』A</w:t>
      </w:r>
    </w:p>
    <w:p>
      <w:pPr>
        <w:pStyle w:val="BodyText"/>
        <w:ind w:left="0"/>
        <w:rPr>
          <w:sz w:val="32"/>
        </w:rPr>
      </w:pPr>
    </w:p>
    <w:p>
      <w:pPr>
        <w:pStyle w:val="BodyText"/>
        <w:spacing w:before="2"/>
        <w:ind w:left="0"/>
        <w:rPr>
          <w:sz w:val="38"/>
        </w:rPr>
      </w:pPr>
    </w:p>
    <w:p>
      <w:pPr>
        <w:pStyle w:val="Heading1"/>
        <w:tabs>
          <w:tab w:val="left" w:pos="1267"/>
        </w:tabs>
        <w:ind w:left="0" w:right="331"/>
        <w:jc w:val="center"/>
      </w:pPr>
      <w:r>
        <w:t>第八节</w:t>
        <w:tab/>
        <w:t>急性阑尾炎病人的护理</w:t>
      </w:r>
    </w:p>
    <w:p>
      <w:pPr>
        <w:pStyle w:val="BodyText"/>
        <w:spacing w:before="1"/>
        <w:ind w:left="0"/>
        <w:rPr>
          <w:b/>
          <w:sz w:val="42"/>
        </w:rPr>
      </w:pPr>
    </w:p>
    <w:p>
      <w:pPr>
        <w:spacing w:before="0"/>
        <w:ind w:left="770" w:right="0" w:firstLine="0"/>
        <w:jc w:val="left"/>
        <w:rPr>
          <w:b/>
          <w:sz w:val="31"/>
        </w:rPr>
      </w:pPr>
      <w:r>
        <w:rPr>
          <w:b/>
          <w:sz w:val="31"/>
        </w:rPr>
        <w:t>一、病因</w:t>
      </w:r>
    </w:p>
    <w:p>
      <w:pPr>
        <w:pStyle w:val="BodyText"/>
        <w:spacing w:before="71" w:line="283" w:lineRule="auto"/>
        <w:ind w:left="140" w:right="299" w:firstLine="633"/>
      </w:pPr>
      <w:r>
        <w:rPr>
          <w:color w:val="A4001F"/>
          <w:spacing w:val="-2"/>
        </w:rPr>
        <w:t>阑尾管腔阻塞</w:t>
      </w:r>
      <w:r>
        <w:rPr>
          <w:spacing w:val="-13"/>
        </w:rPr>
        <w:t xml:space="preserve">是急性阑尾炎最常见的原因，阑尾管腔阻塞主要是由于管壁内丰富淋巴滤 </w:t>
      </w:r>
      <w:r>
        <w:rPr>
          <w:spacing w:val="-15"/>
        </w:rPr>
        <w:t>泡的明显增生，其次是</w:t>
      </w:r>
      <w:r>
        <w:rPr>
          <w:color w:val="A4001F"/>
          <w:spacing w:val="-17"/>
        </w:rPr>
        <w:t>粪石阻塞，异物、炎性狭窄、寄生虫、肿瘤</w:t>
      </w:r>
      <w:r>
        <w:rPr>
          <w:spacing w:val="-9"/>
        </w:rPr>
        <w:t xml:space="preserve">等引起。阑尾管腔阻塞后， </w:t>
      </w:r>
      <w:r>
        <w:rPr>
          <w:spacing w:val="-12"/>
        </w:rPr>
        <w:t xml:space="preserve">阑尾腔内压力升高，细菌生长繁殖并分泌内外毒素，损害黏膜形成溃疡，细菌穿过黏膜引起 </w:t>
      </w:r>
      <w:r>
        <w:rPr>
          <w:spacing w:val="-15"/>
        </w:rPr>
        <w:t>感染。根据急性阑尾炎时临床过程和病理解剖学变化，可分为四种类型：①急性单纯性阑尾 炎；②急性化脓性阑尾炎；③坏疽性及穿孔性阑尾炎；④阑尾周围脓肿。</w:t>
      </w:r>
    </w:p>
    <w:p>
      <w:pPr>
        <w:pStyle w:val="BodyText"/>
        <w:spacing w:before="3"/>
        <w:ind w:left="0"/>
        <w:rPr>
          <w:sz w:val="36"/>
        </w:rPr>
      </w:pPr>
    </w:p>
    <w:p>
      <w:pPr>
        <w:pStyle w:val="Heading1"/>
        <w:spacing w:before="1"/>
      </w:pPr>
      <w:r>
        <w:t>二、临床表现</w:t>
      </w:r>
    </w:p>
    <w:p>
      <w:pPr>
        <w:pStyle w:val="BodyText"/>
        <w:spacing w:before="70"/>
      </w:pPr>
      <w:r>
        <w:t>（一）症状</w:t>
      </w:r>
    </w:p>
    <w:p>
      <w:pPr>
        <w:pStyle w:val="ListParagraph"/>
        <w:numPr>
          <w:ilvl w:val="0"/>
          <w:numId w:val="194"/>
        </w:numPr>
        <w:tabs>
          <w:tab w:val="left" w:pos="1092"/>
        </w:tabs>
        <w:spacing w:before="71" w:after="0" w:line="283" w:lineRule="auto"/>
        <w:ind w:left="140" w:right="443" w:firstLine="633"/>
        <w:jc w:val="left"/>
        <w:rPr>
          <w:sz w:val="31"/>
        </w:rPr>
      </w:pPr>
      <w:r>
        <w:rPr>
          <w:spacing w:val="50"/>
          <w:sz w:val="31"/>
        </w:rPr>
        <w:t xml:space="preserve">腹痛 </w:t>
      </w:r>
      <w:r>
        <w:rPr>
          <w:color w:val="A4001F"/>
          <w:spacing w:val="-2"/>
          <w:sz w:val="31"/>
        </w:rPr>
        <w:t>典型的转移性右下腹疼痛</w:t>
      </w:r>
      <w:r>
        <w:rPr>
          <w:sz w:val="31"/>
        </w:rPr>
        <w:t>，逐渐移向脐部，数小时</w:t>
      </w:r>
      <w:r>
        <w:rPr>
          <w:spacing w:val="-18"/>
          <w:sz w:val="31"/>
        </w:rPr>
        <w:t>（6～8</w:t>
      </w:r>
      <w:r>
        <w:rPr>
          <w:sz w:val="31"/>
        </w:rPr>
        <w:t xml:space="preserve"> 小时）</w:t>
      </w:r>
      <w:r>
        <w:rPr>
          <w:spacing w:val="-3"/>
          <w:sz w:val="31"/>
        </w:rPr>
        <w:t>后转移并局限</w:t>
      </w:r>
      <w:r>
        <w:rPr>
          <w:sz w:val="31"/>
        </w:rPr>
        <w:t>在右下腹。</w:t>
      </w:r>
    </w:p>
    <w:p>
      <w:pPr>
        <w:pStyle w:val="ListParagraph"/>
        <w:numPr>
          <w:ilvl w:val="0"/>
          <w:numId w:val="194"/>
        </w:numPr>
        <w:tabs>
          <w:tab w:val="left" w:pos="1092"/>
        </w:tabs>
        <w:spacing w:before="0" w:after="0" w:line="283" w:lineRule="auto"/>
        <w:ind w:left="140" w:right="437" w:firstLine="633"/>
        <w:jc w:val="left"/>
        <w:rPr>
          <w:sz w:val="31"/>
        </w:rPr>
      </w:pPr>
      <w:r>
        <w:rPr>
          <w:spacing w:val="-1"/>
          <w:sz w:val="31"/>
        </w:rPr>
        <w:t>胃肠道症状 发病早期可能有厌食，恶心，呕吐也可发生，但程度较轻。有的可能发</w:t>
      </w:r>
      <w:r>
        <w:rPr>
          <w:sz w:val="31"/>
        </w:rPr>
        <w:t>生腹泻、里急后重等症状。伴随腹膜炎时可致麻痹性肠梗阻。</w:t>
      </w:r>
    </w:p>
    <w:p>
      <w:pPr>
        <w:pStyle w:val="ListParagraph"/>
        <w:numPr>
          <w:ilvl w:val="0"/>
          <w:numId w:val="194"/>
        </w:numPr>
        <w:tabs>
          <w:tab w:val="left" w:pos="1092"/>
        </w:tabs>
        <w:spacing w:before="0" w:after="0" w:line="283" w:lineRule="auto"/>
        <w:ind w:left="140" w:right="429" w:firstLine="633"/>
        <w:jc w:val="left"/>
        <w:rPr>
          <w:sz w:val="31"/>
        </w:rPr>
      </w:pPr>
      <w:r>
        <w:rPr>
          <w:sz w:val="31"/>
        </w:rPr>
        <w:t>全身症状 早期乏力，炎症较重时出现中毒症状，达38℃</w:t>
      </w:r>
      <w:r>
        <w:rPr>
          <w:spacing w:val="-2"/>
          <w:sz w:val="31"/>
        </w:rPr>
        <w:t>左右。阑尾穿孔时体温会更</w:t>
      </w:r>
      <w:r>
        <w:rPr>
          <w:spacing w:val="-19"/>
          <w:sz w:val="31"/>
        </w:rPr>
        <w:t xml:space="preserve">高，达 </w:t>
      </w:r>
      <w:r>
        <w:rPr>
          <w:sz w:val="31"/>
        </w:rPr>
        <w:t>39℃</w:t>
      </w:r>
      <w:r>
        <w:rPr>
          <w:spacing w:val="-37"/>
          <w:sz w:val="31"/>
        </w:rPr>
        <w:t xml:space="preserve">或 </w:t>
      </w:r>
      <w:r>
        <w:rPr>
          <w:sz w:val="31"/>
        </w:rPr>
        <w:t>40℃。如发生门静脉炎时可出现寒战、高热和轻度黄疸。</w:t>
      </w:r>
    </w:p>
    <w:p>
      <w:pPr>
        <w:pStyle w:val="BodyText"/>
        <w:spacing w:line="396" w:lineRule="exact"/>
      </w:pPr>
      <w:r>
        <w:t>（二）体征</w:t>
      </w:r>
    </w:p>
    <w:p>
      <w:pPr>
        <w:pStyle w:val="ListParagraph"/>
        <w:numPr>
          <w:ilvl w:val="0"/>
          <w:numId w:val="193"/>
        </w:numPr>
        <w:tabs>
          <w:tab w:val="left" w:pos="1092"/>
        </w:tabs>
        <w:spacing w:before="69" w:after="0" w:line="283" w:lineRule="auto"/>
        <w:ind w:left="140" w:right="469" w:firstLine="633"/>
        <w:jc w:val="left"/>
        <w:rPr>
          <w:sz w:val="31"/>
        </w:rPr>
      </w:pPr>
      <w:r>
        <w:rPr>
          <w:color w:val="A4001F"/>
          <w:spacing w:val="-2"/>
          <w:sz w:val="31"/>
        </w:rPr>
        <w:t>右下腹压痛</w:t>
      </w:r>
      <w:r>
        <w:rPr>
          <w:spacing w:val="-5"/>
          <w:sz w:val="31"/>
        </w:rPr>
        <w:t>是急性阑尾炎最常见的重要体征，压痛部位常在麦氏</w:t>
      </w:r>
      <w:r>
        <w:rPr>
          <w:sz w:val="31"/>
        </w:rPr>
        <w:t>（McBurney）</w:t>
      </w:r>
      <w:r>
        <w:rPr>
          <w:spacing w:val="-31"/>
          <w:sz w:val="31"/>
        </w:rPr>
        <w:t>点，即</w:t>
      </w:r>
      <w:r>
        <w:rPr>
          <w:spacing w:val="-8"/>
          <w:sz w:val="31"/>
        </w:rPr>
        <w:t xml:space="preserve">右髂前上棘与脐连线的中外 </w:t>
      </w:r>
      <w:r>
        <w:rPr>
          <w:sz w:val="31"/>
        </w:rPr>
        <w:t>1／3</w:t>
      </w:r>
      <w:r>
        <w:rPr>
          <w:spacing w:val="-16"/>
          <w:sz w:val="31"/>
        </w:rPr>
        <w:t xml:space="preserve"> 交界处。</w:t>
      </w:r>
    </w:p>
    <w:p>
      <w:pPr>
        <w:pStyle w:val="ListParagraph"/>
        <w:numPr>
          <w:ilvl w:val="0"/>
          <w:numId w:val="193"/>
        </w:numPr>
        <w:tabs>
          <w:tab w:val="left" w:pos="1092"/>
        </w:tabs>
        <w:spacing w:before="0" w:after="0" w:line="283" w:lineRule="auto"/>
        <w:ind w:left="140" w:right="297" w:firstLine="633"/>
        <w:jc w:val="left"/>
        <w:rPr>
          <w:sz w:val="31"/>
        </w:rPr>
      </w:pPr>
      <w:r>
        <w:rPr>
          <w:spacing w:val="10"/>
          <w:sz w:val="31"/>
        </w:rPr>
        <w:t>腹膜刺激征象 反跳痛</w:t>
      </w:r>
      <w:r>
        <w:rPr>
          <w:spacing w:val="-3"/>
          <w:sz w:val="31"/>
        </w:rPr>
        <w:t>（Blumberg</w:t>
      </w:r>
      <w:r>
        <w:rPr>
          <w:spacing w:val="-13"/>
          <w:sz w:val="31"/>
        </w:rPr>
        <w:t xml:space="preserve"> 征</w:t>
      </w:r>
      <w:r>
        <w:rPr>
          <w:sz w:val="31"/>
        </w:rPr>
        <w:t>），腹肌紧张，肠鸣音减弱或消失等。这是壁层</w:t>
      </w:r>
      <w:r>
        <w:rPr>
          <w:spacing w:val="-18"/>
          <w:sz w:val="31"/>
        </w:rPr>
        <w:t>腹膜受炎症刺激出现的防卫性反应。提示阑尾炎症加重，出现化脓、坏疽或穿孔等病理改变。</w:t>
      </w:r>
    </w:p>
    <w:p>
      <w:pPr>
        <w:pStyle w:val="ListParagraph"/>
        <w:numPr>
          <w:ilvl w:val="0"/>
          <w:numId w:val="193"/>
        </w:numPr>
        <w:tabs>
          <w:tab w:val="left" w:pos="1092"/>
        </w:tabs>
        <w:spacing w:before="0" w:after="0" w:line="396" w:lineRule="exact"/>
        <w:ind w:left="1092" w:right="0" w:hanging="318"/>
        <w:jc w:val="left"/>
        <w:rPr>
          <w:sz w:val="31"/>
        </w:rPr>
      </w:pPr>
      <w:r>
        <w:rPr>
          <w:spacing w:val="-1"/>
          <w:sz w:val="31"/>
        </w:rPr>
        <w:t>右下腹包块 多为阑尾周围脓肿的表现。</w:t>
      </w:r>
    </w:p>
    <w:p>
      <w:pPr>
        <w:pStyle w:val="ListParagraph"/>
        <w:numPr>
          <w:ilvl w:val="0"/>
          <w:numId w:val="193"/>
        </w:numPr>
        <w:tabs>
          <w:tab w:val="left" w:pos="1092"/>
        </w:tabs>
        <w:spacing w:before="69" w:after="0" w:line="240" w:lineRule="auto"/>
        <w:ind w:left="1092" w:right="0" w:hanging="318"/>
        <w:jc w:val="left"/>
        <w:rPr>
          <w:sz w:val="31"/>
        </w:rPr>
      </w:pPr>
      <w:r>
        <w:rPr>
          <w:sz w:val="31"/>
        </w:rPr>
        <w:t>辅助体征</w:t>
      </w:r>
    </w:p>
    <w:p>
      <w:pPr>
        <w:pStyle w:val="ListParagraph"/>
        <w:numPr>
          <w:ilvl w:val="0"/>
          <w:numId w:val="192"/>
        </w:numPr>
        <w:tabs>
          <w:tab w:val="left" w:pos="1564"/>
        </w:tabs>
        <w:spacing w:before="72" w:after="0" w:line="283" w:lineRule="auto"/>
        <w:ind w:left="140" w:right="526" w:firstLine="633"/>
        <w:jc w:val="left"/>
        <w:rPr>
          <w:sz w:val="31"/>
        </w:rPr>
      </w:pPr>
      <w:r>
        <w:rPr>
          <w:sz w:val="31"/>
        </w:rPr>
        <w:t>结肠充气试验</w:t>
      </w:r>
      <w:r>
        <w:rPr>
          <w:spacing w:val="-3"/>
          <w:sz w:val="31"/>
        </w:rPr>
        <w:t>（Bovsing</w:t>
      </w:r>
      <w:r>
        <w:rPr>
          <w:spacing w:val="56"/>
          <w:sz w:val="31"/>
        </w:rPr>
        <w:t xml:space="preserve"> 征</w:t>
      </w:r>
      <w:r>
        <w:rPr>
          <w:sz w:val="31"/>
        </w:rPr>
        <w:t>）：</w:t>
      </w:r>
      <w:r>
        <w:rPr>
          <w:spacing w:val="-1"/>
          <w:sz w:val="31"/>
        </w:rPr>
        <w:t>病人仰卧位，用右手压迫左下腹，再用手挤压近</w:t>
      </w:r>
      <w:r>
        <w:rPr>
          <w:sz w:val="31"/>
        </w:rPr>
        <w:t>侧结肠，结肠内气体可传至盲肠和阑尾，引起右下腹疼痛者为阳性。</w:t>
      </w:r>
    </w:p>
    <w:p>
      <w:pPr>
        <w:pStyle w:val="ListParagraph"/>
        <w:numPr>
          <w:ilvl w:val="0"/>
          <w:numId w:val="192"/>
        </w:numPr>
        <w:tabs>
          <w:tab w:val="left" w:pos="1553"/>
        </w:tabs>
        <w:spacing w:before="0" w:after="0" w:line="283" w:lineRule="auto"/>
        <w:ind w:left="140" w:right="231" w:firstLine="622"/>
        <w:jc w:val="left"/>
        <w:rPr>
          <w:sz w:val="31"/>
        </w:rPr>
      </w:pPr>
      <w:r>
        <w:rPr>
          <w:sz w:val="31"/>
        </w:rPr>
        <w:t>腰大肌试验</w:t>
      </w:r>
      <w:r>
        <w:rPr>
          <w:spacing w:val="-5"/>
          <w:sz w:val="31"/>
        </w:rPr>
        <w:t>（psoas</w:t>
      </w:r>
      <w:r>
        <w:rPr>
          <w:spacing w:val="57"/>
          <w:sz w:val="31"/>
        </w:rPr>
        <w:t xml:space="preserve"> 征</w:t>
      </w:r>
      <w:r>
        <w:rPr>
          <w:sz w:val="31"/>
        </w:rPr>
        <w:t>）：</w:t>
      </w:r>
      <w:r>
        <w:rPr>
          <w:spacing w:val="-1"/>
          <w:sz w:val="31"/>
        </w:rPr>
        <w:t>病人左侧卧，使大腿后伸，引起右下腹疼痛者为阳性。</w:t>
      </w:r>
      <w:r>
        <w:rPr>
          <w:sz w:val="31"/>
        </w:rPr>
        <w:t>说明阑尾位于腰大肌前方，盲肠后位或腹膜后位。</w:t>
      </w:r>
    </w:p>
    <w:p>
      <w:pPr>
        <w:pStyle w:val="ListParagraph"/>
        <w:numPr>
          <w:ilvl w:val="0"/>
          <w:numId w:val="192"/>
        </w:numPr>
        <w:tabs>
          <w:tab w:val="left" w:pos="1546"/>
        </w:tabs>
        <w:spacing w:before="0" w:after="0" w:line="283" w:lineRule="auto"/>
        <w:ind w:left="140" w:right="346" w:firstLine="611"/>
        <w:jc w:val="left"/>
        <w:rPr>
          <w:sz w:val="31"/>
        </w:rPr>
      </w:pPr>
      <w:r>
        <w:rPr>
          <w:sz w:val="31"/>
        </w:rPr>
        <w:t>闭孔内肌试验</w:t>
      </w:r>
      <w:r>
        <w:rPr>
          <w:spacing w:val="-6"/>
          <w:sz w:val="31"/>
        </w:rPr>
        <w:t>（obturator）：</w:t>
      </w:r>
      <w:r>
        <w:rPr>
          <w:spacing w:val="-1"/>
          <w:sz w:val="31"/>
        </w:rPr>
        <w:t>病人仰卧位，使右髋和右大腿屈曲，然后被动向内</w:t>
      </w:r>
      <w:r>
        <w:rPr>
          <w:sz w:val="31"/>
        </w:rPr>
        <w:t>旋转，引起右下腹疼痛者为阳性，提示阑尾靠近闭孔内肌。</w:t>
      </w:r>
    </w:p>
    <w:p>
      <w:pPr>
        <w:pStyle w:val="ListParagraph"/>
        <w:numPr>
          <w:ilvl w:val="0"/>
          <w:numId w:val="192"/>
        </w:numPr>
        <w:tabs>
          <w:tab w:val="left" w:pos="1564"/>
        </w:tabs>
        <w:spacing w:before="0" w:after="0" w:line="283" w:lineRule="auto"/>
        <w:ind w:left="140" w:right="428" w:firstLine="633"/>
        <w:jc w:val="left"/>
        <w:rPr>
          <w:sz w:val="31"/>
        </w:rPr>
      </w:pPr>
      <w:r>
        <w:rPr>
          <w:spacing w:val="-1"/>
          <w:sz w:val="31"/>
        </w:rPr>
        <w:t>经肛门直肠指检：引起炎症阑尾所在位置压痛。压痛常在直肠后前方。当阑尾穿</w:t>
      </w:r>
      <w:r>
        <w:rPr>
          <w:sz w:val="31"/>
        </w:rPr>
        <w:t>孔时直肠前壁压痛广泛。当形成阑尾周围脓肿时，有时可触及痛性肿块。</w:t>
      </w:r>
    </w:p>
    <w:p>
      <w:pPr>
        <w:pStyle w:val="BodyText"/>
        <w:spacing w:before="1"/>
        <w:ind w:left="0"/>
        <w:rPr>
          <w:sz w:val="36"/>
        </w:rPr>
      </w:pPr>
    </w:p>
    <w:p>
      <w:pPr>
        <w:pStyle w:val="Heading1"/>
      </w:pPr>
      <w:r>
        <w:t>三、辅助检查</w:t>
      </w:r>
    </w:p>
    <w:p>
      <w:pPr>
        <w:spacing w:after="0"/>
        <w:sectPr>
          <w:pgSz w:w="17860" w:h="25260"/>
          <w:pgMar w:top="1860" w:right="2220" w:bottom="280" w:left="2560" w:header="708" w:footer="708"/>
          <w:pgNumType w:start="31"/>
          <w:cols w:space="708"/>
        </w:sectPr>
      </w:pPr>
    </w:p>
    <w:p>
      <w:pPr>
        <w:pStyle w:val="BodyText"/>
        <w:spacing w:before="49" w:line="283" w:lineRule="auto"/>
        <w:ind w:left="140" w:right="452" w:firstLine="633"/>
      </w:pPr>
      <w:r>
        <w:rPr>
          <w:spacing w:val="-15"/>
        </w:rPr>
        <w:t>实验室检查：血常规检查白细胞计数、中性粒细胞比例增高；盲肠后位阑尾炎累及输尿</w:t>
      </w:r>
      <w:r>
        <w:t>管时，尿中可出现少量红细胞和白细胞。</w:t>
      </w:r>
    </w:p>
    <w:p>
      <w:pPr>
        <w:pStyle w:val="BodyText"/>
        <w:spacing w:line="396" w:lineRule="exact"/>
      </w:pPr>
      <w:r>
        <w:t>影像学检查：钡剂灌肠X 线可见阑尾充盈不全；B 超显示阑尾肿大。</w:t>
      </w:r>
    </w:p>
    <w:p>
      <w:pPr>
        <w:pStyle w:val="BodyText"/>
        <w:spacing w:before="1"/>
        <w:ind w:left="0"/>
        <w:rPr>
          <w:sz w:val="42"/>
        </w:rPr>
      </w:pPr>
    </w:p>
    <w:p>
      <w:pPr>
        <w:pStyle w:val="Heading1"/>
      </w:pPr>
      <w:r>
        <w:t>四、治疗原则</w:t>
      </w:r>
    </w:p>
    <w:p>
      <w:pPr>
        <w:pStyle w:val="BodyText"/>
        <w:spacing w:before="71" w:line="283" w:lineRule="auto"/>
        <w:ind w:left="140" w:right="447" w:firstLine="633"/>
        <w:jc w:val="both"/>
      </w:pPr>
      <w:r>
        <w:rPr>
          <w:spacing w:val="-13"/>
        </w:rPr>
        <w:t>绝大多数急性阑尾炎确诊后，应及早施行阑尾切除术。非手术治疗仅适用于早期单纯性</w:t>
      </w:r>
      <w:r>
        <w:rPr>
          <w:spacing w:val="-11"/>
        </w:rPr>
        <w:t xml:space="preserve">阑尾炎或有手术禁忌证者；阑尾周围脓肿先使用抗生素控制症状，一般 </w:t>
      </w:r>
      <w:r>
        <w:t>3</w:t>
      </w:r>
      <w:r>
        <w:rPr>
          <w:spacing w:val="4"/>
        </w:rPr>
        <w:t xml:space="preserve"> 个月后再行手术切除阑尾。</w:t>
      </w:r>
    </w:p>
    <w:p>
      <w:pPr>
        <w:pStyle w:val="BodyText"/>
        <w:spacing w:before="4"/>
        <w:ind w:left="0"/>
        <w:rPr>
          <w:sz w:val="36"/>
        </w:rPr>
      </w:pPr>
    </w:p>
    <w:p>
      <w:pPr>
        <w:pStyle w:val="Heading1"/>
      </w:pPr>
      <w:r>
        <w:t>五、护理问题</w:t>
      </w:r>
    </w:p>
    <w:p>
      <w:pPr>
        <w:pStyle w:val="ListParagraph"/>
        <w:numPr>
          <w:ilvl w:val="0"/>
          <w:numId w:val="272"/>
        </w:numPr>
        <w:tabs>
          <w:tab w:val="left" w:pos="1092"/>
        </w:tabs>
        <w:spacing w:before="71" w:after="0" w:line="240" w:lineRule="auto"/>
        <w:ind w:left="1092" w:right="0" w:hanging="318"/>
        <w:jc w:val="left"/>
        <w:rPr>
          <w:sz w:val="31"/>
        </w:rPr>
      </w:pPr>
      <w:r>
        <w:rPr>
          <w:sz w:val="31"/>
        </w:rPr>
        <w:t>疼痛 与阑尾炎症刺激腹膜有关</w:t>
      </w:r>
    </w:p>
    <w:p>
      <w:pPr>
        <w:pStyle w:val="ListParagraph"/>
        <w:numPr>
          <w:ilvl w:val="0"/>
          <w:numId w:val="272"/>
        </w:numPr>
        <w:tabs>
          <w:tab w:val="left" w:pos="1092"/>
        </w:tabs>
        <w:spacing w:before="71" w:after="0" w:line="240" w:lineRule="auto"/>
        <w:ind w:left="1092" w:right="0" w:hanging="318"/>
        <w:jc w:val="left"/>
        <w:rPr>
          <w:sz w:val="31"/>
        </w:rPr>
      </w:pPr>
      <w:r>
        <w:rPr>
          <w:spacing w:val="-2"/>
          <w:sz w:val="31"/>
        </w:rPr>
        <w:t>潜在并发症 内出血、</w:t>
      </w:r>
      <w:r>
        <w:rPr>
          <w:color w:val="A4001F"/>
          <w:spacing w:val="-2"/>
          <w:sz w:val="31"/>
        </w:rPr>
        <w:t>切口感染、腹腔脓肿</w:t>
      </w:r>
      <w:r>
        <w:rPr>
          <w:sz w:val="31"/>
        </w:rPr>
        <w:t>、肠瘘等</w:t>
      </w:r>
    </w:p>
    <w:p>
      <w:pPr>
        <w:pStyle w:val="BodyText"/>
        <w:spacing w:before="1"/>
        <w:ind w:left="0"/>
        <w:rPr>
          <w:sz w:val="42"/>
        </w:rPr>
      </w:pPr>
    </w:p>
    <w:p>
      <w:pPr>
        <w:pStyle w:val="Heading1"/>
        <w:spacing w:before="1"/>
      </w:pPr>
      <w:r>
        <w:t>六、护理措施</w:t>
      </w:r>
    </w:p>
    <w:p>
      <w:pPr>
        <w:pStyle w:val="BodyText"/>
        <w:spacing w:before="70"/>
      </w:pPr>
      <w:r>
        <w:t>1.减轻或控制疼痛 根据疼痛的程度，采取非药物或药物方法止痛。</w:t>
      </w:r>
    </w:p>
    <w:p>
      <w:pPr>
        <w:pStyle w:val="ListParagraph"/>
        <w:numPr>
          <w:ilvl w:val="0"/>
          <w:numId w:val="190"/>
        </w:numPr>
        <w:tabs>
          <w:tab w:val="left" w:pos="1564"/>
        </w:tabs>
        <w:spacing w:before="71" w:after="0" w:line="240" w:lineRule="auto"/>
        <w:ind w:left="1563" w:right="0" w:hanging="790"/>
        <w:jc w:val="left"/>
        <w:rPr>
          <w:sz w:val="31"/>
        </w:rPr>
      </w:pPr>
      <w:r>
        <w:rPr>
          <w:spacing w:val="-3"/>
          <w:sz w:val="31"/>
        </w:rPr>
        <w:t>采取适当</w:t>
      </w:r>
      <w:r>
        <w:rPr>
          <w:color w:val="A4001F"/>
          <w:sz w:val="31"/>
        </w:rPr>
        <w:t>卧位</w:t>
      </w:r>
    </w:p>
    <w:p>
      <w:pPr>
        <w:pStyle w:val="ListParagraph"/>
        <w:numPr>
          <w:ilvl w:val="0"/>
          <w:numId w:val="189"/>
        </w:numPr>
        <w:tabs>
          <w:tab w:val="left" w:pos="1247"/>
        </w:tabs>
        <w:spacing w:before="71" w:after="0" w:line="240" w:lineRule="auto"/>
        <w:ind w:left="1246" w:right="0" w:hanging="473"/>
        <w:jc w:val="left"/>
        <w:rPr>
          <w:sz w:val="31"/>
        </w:rPr>
      </w:pPr>
      <w:r>
        <w:rPr>
          <w:spacing w:val="-2"/>
          <w:sz w:val="31"/>
        </w:rPr>
        <w:t>协助病人采取</w:t>
      </w:r>
      <w:r>
        <w:rPr>
          <w:color w:val="A4001F"/>
          <w:spacing w:val="-2"/>
          <w:sz w:val="31"/>
        </w:rPr>
        <w:t>半卧位或斜坡卧位</w:t>
      </w:r>
      <w:r>
        <w:rPr>
          <w:sz w:val="31"/>
        </w:rPr>
        <w:t>，以减轻腹壁张力，有助于缓解疼痛。</w:t>
      </w:r>
    </w:p>
    <w:p>
      <w:pPr>
        <w:pStyle w:val="ListParagraph"/>
        <w:numPr>
          <w:ilvl w:val="0"/>
          <w:numId w:val="189"/>
        </w:numPr>
        <w:tabs>
          <w:tab w:val="left" w:pos="1247"/>
        </w:tabs>
        <w:spacing w:before="71" w:after="0" w:line="240" w:lineRule="auto"/>
        <w:ind w:left="1246" w:right="0" w:hanging="473"/>
        <w:jc w:val="left"/>
        <w:rPr>
          <w:sz w:val="31"/>
        </w:rPr>
      </w:pPr>
      <w:r>
        <w:rPr>
          <w:sz w:val="31"/>
        </w:rPr>
        <w:t>指导病人进行有节律的深呼吸，达到放松和减轻疼痛的作用。</w:t>
      </w:r>
    </w:p>
    <w:p>
      <w:pPr>
        <w:pStyle w:val="ListParagraph"/>
        <w:numPr>
          <w:ilvl w:val="0"/>
          <w:numId w:val="190"/>
        </w:numPr>
        <w:tabs>
          <w:tab w:val="left" w:pos="1564"/>
        </w:tabs>
        <w:spacing w:before="71" w:after="0" w:line="283" w:lineRule="auto"/>
        <w:ind w:left="774" w:right="743" w:firstLine="0"/>
        <w:jc w:val="left"/>
        <w:rPr>
          <w:sz w:val="31"/>
        </w:rPr>
      </w:pPr>
      <w:r>
        <w:rPr>
          <w:color w:val="A4001F"/>
          <w:sz w:val="31"/>
        </w:rPr>
        <w:t xml:space="preserve">禁食或合理饮食                                                    </w:t>
      </w:r>
      <w:r>
        <w:rPr>
          <w:sz w:val="31"/>
        </w:rPr>
        <w:t xml:space="preserve"> 1）</w:t>
      </w:r>
      <w:r>
        <w:rPr>
          <w:spacing w:val="-1"/>
          <w:sz w:val="31"/>
        </w:rPr>
        <w:t>拟手术治疗的病人予以禁食，必要时遵医嘱给予胃肠减压，以减轻腹胀和腹痛。</w:t>
      </w:r>
    </w:p>
    <w:p>
      <w:pPr>
        <w:pStyle w:val="BodyText"/>
        <w:spacing w:line="283" w:lineRule="auto"/>
        <w:ind w:left="140" w:right="428" w:firstLine="633"/>
      </w:pPr>
      <w:r>
        <w:t>2）非手术治疗的病人，应在严密的病情观察下，指导病人进食清淡饮食，防止腹胀而引起疼痛。</w:t>
      </w:r>
    </w:p>
    <w:p>
      <w:pPr>
        <w:pStyle w:val="ListParagraph"/>
        <w:numPr>
          <w:ilvl w:val="0"/>
          <w:numId w:val="190"/>
        </w:numPr>
        <w:tabs>
          <w:tab w:val="left" w:pos="1564"/>
        </w:tabs>
        <w:spacing w:before="0" w:after="0" w:line="283" w:lineRule="auto"/>
        <w:ind w:left="140" w:right="428" w:firstLine="633"/>
        <w:jc w:val="left"/>
        <w:rPr>
          <w:sz w:val="31"/>
        </w:rPr>
      </w:pPr>
      <w:r>
        <w:rPr>
          <w:spacing w:val="-1"/>
          <w:sz w:val="31"/>
        </w:rPr>
        <w:t>药物止痛：对诊断明确疼痛剧烈的病人，可遵医嘱给予解痉或止痛药，以缓解疼</w:t>
      </w:r>
      <w:r>
        <w:rPr>
          <w:sz w:val="31"/>
        </w:rPr>
        <w:t>痛。</w:t>
      </w:r>
    </w:p>
    <w:p>
      <w:pPr>
        <w:pStyle w:val="ListParagraph"/>
        <w:numPr>
          <w:ilvl w:val="0"/>
          <w:numId w:val="190"/>
        </w:numPr>
        <w:tabs>
          <w:tab w:val="left" w:pos="1564"/>
        </w:tabs>
        <w:spacing w:before="0" w:after="0" w:line="283" w:lineRule="auto"/>
        <w:ind w:left="774" w:right="1060" w:firstLine="0"/>
        <w:jc w:val="left"/>
        <w:rPr>
          <w:sz w:val="31"/>
        </w:rPr>
      </w:pPr>
      <w:r>
        <w:rPr>
          <w:spacing w:val="-1"/>
          <w:sz w:val="31"/>
        </w:rPr>
        <w:t>控制感染：遵医嘱应用抗菌药物，以有效控制感染，达到减轻疼痛的目的。</w:t>
      </w:r>
      <w:r>
        <w:rPr>
          <w:sz w:val="31"/>
        </w:rPr>
        <w:t>2.并发症的预防和护理</w:t>
      </w:r>
    </w:p>
    <w:p>
      <w:pPr>
        <w:pStyle w:val="ListParagraph"/>
        <w:numPr>
          <w:ilvl w:val="0"/>
          <w:numId w:val="188"/>
        </w:numPr>
        <w:tabs>
          <w:tab w:val="left" w:pos="1535"/>
        </w:tabs>
        <w:spacing w:before="0" w:after="0" w:line="283" w:lineRule="auto"/>
        <w:ind w:left="140" w:right="264" w:firstLine="604"/>
        <w:jc w:val="left"/>
        <w:rPr>
          <w:sz w:val="31"/>
        </w:rPr>
      </w:pPr>
      <w:r>
        <w:rPr>
          <w:color w:val="A4001F"/>
          <w:spacing w:val="-3"/>
          <w:sz w:val="31"/>
        </w:rPr>
        <w:t>内出血</w:t>
      </w:r>
      <w:r>
        <w:rPr>
          <w:spacing w:val="-5"/>
          <w:sz w:val="31"/>
        </w:rPr>
        <w:t>：多因阑尾系膜结扎线松脱所致，常发生在</w:t>
      </w:r>
      <w:r>
        <w:rPr>
          <w:color w:val="A4001F"/>
          <w:spacing w:val="-7"/>
          <w:sz w:val="31"/>
        </w:rPr>
        <w:t xml:space="preserve">术后 </w:t>
      </w:r>
      <w:r>
        <w:rPr>
          <w:color w:val="A4001F"/>
          <w:sz w:val="31"/>
        </w:rPr>
        <w:t>24</w:t>
      </w:r>
      <w:r>
        <w:rPr>
          <w:color w:val="A4001F"/>
          <w:spacing w:val="-8"/>
          <w:sz w:val="31"/>
        </w:rPr>
        <w:t xml:space="preserve"> 小时内</w:t>
      </w:r>
      <w:r>
        <w:rPr>
          <w:sz w:val="31"/>
        </w:rPr>
        <w:t>，故手术后当天</w:t>
      </w:r>
      <w:r>
        <w:rPr>
          <w:spacing w:val="-1"/>
          <w:sz w:val="31"/>
        </w:rPr>
        <w:t>应严密观察脉搏、血压。病人如有面色苍白、脉速、血压下降等内出血的表现，或是腹腔引</w:t>
      </w:r>
      <w:r>
        <w:rPr>
          <w:sz w:val="31"/>
        </w:rPr>
        <w:t>流管有血液流出。应立即将病人平卧，静脉快速输液、输血</w:t>
      </w:r>
      <w:r>
        <w:rPr>
          <w:spacing w:val="-17"/>
          <w:sz w:val="31"/>
        </w:rPr>
        <w:t>，报告医生并做好手术止血的准 备。</w:t>
      </w:r>
    </w:p>
    <w:p>
      <w:pPr>
        <w:pStyle w:val="ListParagraph"/>
        <w:numPr>
          <w:ilvl w:val="0"/>
          <w:numId w:val="188"/>
        </w:numPr>
        <w:tabs>
          <w:tab w:val="left" w:pos="1535"/>
        </w:tabs>
        <w:spacing w:before="0" w:after="0" w:line="283" w:lineRule="auto"/>
        <w:ind w:left="140" w:right="464" w:firstLine="604"/>
        <w:jc w:val="left"/>
        <w:rPr>
          <w:sz w:val="31"/>
        </w:rPr>
      </w:pPr>
      <w:r>
        <w:rPr>
          <w:spacing w:val="-2"/>
          <w:sz w:val="31"/>
        </w:rPr>
        <w:t>切口感染：是术后最常见的并发症。表现为术后</w:t>
      </w:r>
      <w:r>
        <w:rPr>
          <w:color w:val="A4001F"/>
          <w:sz w:val="31"/>
        </w:rPr>
        <w:t>3～5</w:t>
      </w:r>
      <w:r>
        <w:rPr>
          <w:color w:val="A4001F"/>
          <w:spacing w:val="16"/>
          <w:sz w:val="31"/>
        </w:rPr>
        <w:t xml:space="preserve"> 天体温升高</w:t>
      </w:r>
      <w:r>
        <w:rPr>
          <w:spacing w:val="-11"/>
          <w:sz w:val="31"/>
        </w:rPr>
        <w:t>，切口</w:t>
      </w:r>
      <w:r>
        <w:rPr>
          <w:color w:val="A4001F"/>
          <w:spacing w:val="-4"/>
          <w:sz w:val="31"/>
        </w:rPr>
        <w:t>疼痛且局</w:t>
      </w:r>
      <w:r>
        <w:rPr>
          <w:color w:val="A4001F"/>
          <w:spacing w:val="-2"/>
          <w:sz w:val="31"/>
        </w:rPr>
        <w:t>部有红肿、压痛或波动感</w:t>
      </w:r>
      <w:r>
        <w:rPr>
          <w:sz w:val="31"/>
        </w:rPr>
        <w:t>。应给予抗生素、理疗等治疗，如已化脓应拆线引流。</w:t>
      </w:r>
    </w:p>
    <w:p>
      <w:pPr>
        <w:pStyle w:val="ListParagraph"/>
        <w:numPr>
          <w:ilvl w:val="0"/>
          <w:numId w:val="188"/>
        </w:numPr>
        <w:tabs>
          <w:tab w:val="left" w:pos="1542"/>
        </w:tabs>
        <w:spacing w:before="0" w:after="0" w:line="283" w:lineRule="auto"/>
        <w:ind w:left="140" w:right="414" w:firstLine="608"/>
        <w:jc w:val="both"/>
        <w:rPr>
          <w:sz w:val="31"/>
        </w:rPr>
      </w:pPr>
      <w:r>
        <w:rPr>
          <w:sz w:val="31"/>
        </w:rPr>
        <w:t>腹腔脓肿：炎症渗液积聚于膈下、肠间、盆腔而形成。表现</w:t>
      </w:r>
      <w:r>
        <w:rPr>
          <w:spacing w:val="-164"/>
          <w:sz w:val="31"/>
        </w:rPr>
        <w:t>为</w:t>
      </w:r>
      <w:r>
        <w:rPr>
          <w:color w:val="A4001F"/>
          <w:spacing w:val="1"/>
          <w:sz w:val="31"/>
        </w:rPr>
        <w:t xml:space="preserve">术后 </w:t>
      </w:r>
      <w:r>
        <w:rPr>
          <w:color w:val="A4001F"/>
          <w:sz w:val="31"/>
        </w:rPr>
        <w:t>5～7</w:t>
      </w:r>
      <w:r>
        <w:rPr>
          <w:color w:val="A4001F"/>
          <w:spacing w:val="2"/>
          <w:sz w:val="31"/>
        </w:rPr>
        <w:t xml:space="preserve"> 天体温升</w:t>
      </w:r>
      <w:r>
        <w:rPr>
          <w:color w:val="A4001F"/>
          <w:spacing w:val="-5"/>
          <w:sz w:val="31"/>
        </w:rPr>
        <w:t>高，或下降后又上升，并有腹痛、腹胀、腹部包块</w:t>
      </w:r>
      <w:r>
        <w:rPr>
          <w:spacing w:val="-1"/>
          <w:sz w:val="31"/>
        </w:rPr>
        <w:t>或排便排尿改变等，应及时和医生取得联</w:t>
      </w:r>
      <w:r>
        <w:rPr>
          <w:sz w:val="31"/>
        </w:rPr>
        <w:t>系进行处理。</w:t>
      </w:r>
    </w:p>
    <w:p>
      <w:pPr>
        <w:pStyle w:val="ListParagraph"/>
        <w:numPr>
          <w:ilvl w:val="0"/>
          <w:numId w:val="188"/>
        </w:numPr>
        <w:tabs>
          <w:tab w:val="left" w:pos="1564"/>
        </w:tabs>
        <w:spacing w:before="0" w:after="0" w:line="283" w:lineRule="auto"/>
        <w:ind w:left="140" w:right="464" w:firstLine="633"/>
        <w:jc w:val="both"/>
        <w:rPr>
          <w:sz w:val="31"/>
        </w:rPr>
      </w:pPr>
      <w:r>
        <w:rPr>
          <w:spacing w:val="-2"/>
          <w:sz w:val="31"/>
        </w:rPr>
        <w:t>肠瘘：多因阑尾残端结扎线松脱，或术中误伤盲肠所致。表现为</w:t>
      </w:r>
      <w:r>
        <w:rPr>
          <w:color w:val="A4001F"/>
          <w:sz w:val="31"/>
        </w:rPr>
        <w:t>发热、腹痛、少</w:t>
      </w:r>
      <w:r>
        <w:rPr>
          <w:color w:val="A4001F"/>
          <w:spacing w:val="-6"/>
          <w:sz w:val="31"/>
        </w:rPr>
        <w:t>量粪性肠内容物从腹壁伤口流出。经全身支持疗法、有效抗生素应用，局部引流</w:t>
      </w:r>
      <w:r>
        <w:rPr>
          <w:spacing w:val="-12"/>
          <w:sz w:val="31"/>
        </w:rPr>
        <w:t>，大多数病</w:t>
      </w:r>
      <w:r>
        <w:rPr>
          <w:sz w:val="31"/>
        </w:rPr>
        <w:t>人可愈合。</w:t>
      </w:r>
    </w:p>
    <w:p>
      <w:pPr>
        <w:pStyle w:val="BodyText"/>
        <w:spacing w:line="395" w:lineRule="exact"/>
      </w:pPr>
      <w:r>
        <w:t>练习题：</w:t>
      </w:r>
    </w:p>
    <w:p>
      <w:pPr>
        <w:pStyle w:val="BodyText"/>
        <w:spacing w:before="60" w:line="283" w:lineRule="auto"/>
        <w:ind w:right="8501"/>
      </w:pPr>
      <w:r>
        <w:t>急性阑尾炎最常见的病因是A.暴饮暴食</w:t>
      </w:r>
    </w:p>
    <w:p>
      <w:pPr>
        <w:pStyle w:val="BodyText"/>
        <w:spacing w:line="283" w:lineRule="auto"/>
        <w:ind w:right="10406"/>
      </w:pPr>
      <w:r>
        <w:t>B.细菌感染 C</w:t>
      </w:r>
      <w:r>
        <w:rPr>
          <w:spacing w:val="-4"/>
        </w:rPr>
        <w:t>.阑尾腔梗阻</w:t>
      </w:r>
    </w:p>
    <w:p>
      <w:pPr>
        <w:spacing w:after="0" w:line="283" w:lineRule="auto"/>
        <w:sectPr>
          <w:pgSz w:w="17860" w:h="25260"/>
          <w:pgMar w:top="1860" w:right="2220" w:bottom="280" w:left="2560" w:header="708" w:footer="708"/>
          <w:pgNumType w:start="32"/>
          <w:cols w:space="708"/>
        </w:sectPr>
      </w:pPr>
    </w:p>
    <w:p>
      <w:pPr>
        <w:pStyle w:val="BodyText"/>
        <w:spacing w:before="49"/>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219"/>
            <wp:effectExtent l="0" t="0" r="0" b="0"/>
            <wp:wrapNone/>
            <wp:docPr id="3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0.png"/>
                    <pic:cNvPicPr/>
                  </pic:nvPicPr>
                  <pic:blipFill>
                    <a:blip xmlns:r="http://schemas.openxmlformats.org/officeDocument/2006/relationships" r:embed="rId23" cstate="print"/>
                    <a:stretch>
                      <a:fillRect/>
                    </a:stretch>
                  </pic:blipFill>
                  <pic:spPr>
                    <a:xfrm>
                      <a:off x="0" y="0"/>
                      <a:ext cx="11340845" cy="15849219"/>
                    </a:xfrm>
                    <a:prstGeom prst="rect">
                      <a:avLst/>
                    </a:prstGeom>
                  </pic:spPr>
                </pic:pic>
              </a:graphicData>
            </a:graphic>
          </wp:anchor>
        </w:drawing>
      </w:r>
      <w:r>
        <w:t>D.精神紧张</w:t>
      </w:r>
    </w:p>
    <w:p>
      <w:pPr>
        <w:pStyle w:val="BodyText"/>
        <w:spacing w:before="72"/>
      </w:pPr>
      <w:r>
        <w:t>E.饭后剧烈活动</w:t>
      </w:r>
    </w:p>
    <w:p>
      <w:pPr>
        <w:spacing w:before="133"/>
        <w:ind w:left="1087" w:right="0" w:firstLine="0"/>
        <w:jc w:val="left"/>
        <w:rPr>
          <w:sz w:val="27"/>
        </w:rPr>
      </w:pPr>
      <w:r>
        <w:rPr>
          <w:color w:val="0000FF"/>
          <w:sz w:val="27"/>
        </w:rPr>
        <w:t>[答疑编号 700232030806：针对该题提问]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9"/>
        <w:ind w:left="0"/>
        <w:rPr>
          <w:sz w:val="20"/>
        </w:rPr>
      </w:pPr>
    </w:p>
    <w:p>
      <w:pPr>
        <w:pStyle w:val="BodyText"/>
        <w:spacing w:before="1"/>
        <w:ind w:left="1087"/>
      </w:pPr>
      <w:r>
        <w:t>『正确答案』C</w:t>
      </w:r>
    </w:p>
    <w:p>
      <w:pPr>
        <w:pStyle w:val="BodyText"/>
        <w:ind w:left="0"/>
        <w:rPr>
          <w:sz w:val="42"/>
        </w:rPr>
      </w:pPr>
    </w:p>
    <w:p>
      <w:pPr>
        <w:pStyle w:val="BodyText"/>
        <w:spacing w:line="283" w:lineRule="auto"/>
        <w:ind w:right="9135"/>
      </w:pPr>
      <w:r>
        <w:t>急性阑尾炎主要症状是A.恶心呕吐</w:t>
      </w:r>
    </w:p>
    <w:p>
      <w:pPr>
        <w:pStyle w:val="BodyText"/>
        <w:spacing w:line="396" w:lineRule="exact"/>
      </w:pPr>
      <w:r>
        <w:rPr>
          <w:spacing w:val="-1"/>
        </w:rPr>
        <w:t>B.腹泻</w:t>
      </w:r>
    </w:p>
    <w:p>
      <w:pPr>
        <w:pStyle w:val="BodyText"/>
        <w:spacing w:before="72" w:line="283" w:lineRule="auto"/>
        <w:ind w:right="10724"/>
      </w:pPr>
      <w:r>
        <w:t>C</w:t>
      </w:r>
      <w:r>
        <w:rPr>
          <w:spacing w:val="-4"/>
        </w:rPr>
        <w:t>.食欲下降</w:t>
      </w:r>
      <w:r>
        <w:t>D.便秘</w:t>
      </w:r>
    </w:p>
    <w:p>
      <w:pPr>
        <w:pStyle w:val="BodyText"/>
        <w:spacing w:line="396" w:lineRule="exact"/>
      </w:pPr>
      <w:r>
        <w:t>E.转移性右下腹痛</w:t>
      </w:r>
    </w:p>
    <w:p>
      <w:pPr>
        <w:spacing w:before="133"/>
        <w:ind w:left="1087" w:right="0" w:firstLine="0"/>
        <w:jc w:val="left"/>
        <w:rPr>
          <w:sz w:val="27"/>
        </w:rPr>
      </w:pPr>
      <w:r>
        <w:rPr>
          <w:color w:val="0000FF"/>
          <w:sz w:val="27"/>
        </w:rPr>
        <w:t>[答疑编号 700232030807：针对该题提问]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『正确答案』E</w:t>
      </w:r>
    </w:p>
    <w:p>
      <w:pPr>
        <w:pStyle w:val="BodyText"/>
        <w:spacing w:before="1"/>
        <w:ind w:left="0"/>
        <w:rPr>
          <w:sz w:val="42"/>
        </w:rPr>
      </w:pPr>
    </w:p>
    <w:p>
      <w:pPr>
        <w:pStyle w:val="BodyText"/>
        <w:spacing w:line="283" w:lineRule="auto"/>
        <w:ind w:right="6602"/>
      </w:pPr>
      <w:r>
        <w:t>急性阑尾炎易发生坏死穿孔的原因主要是A.阑尾蠕动缓慢</w:t>
      </w:r>
    </w:p>
    <w:p>
      <w:pPr>
        <w:pStyle w:val="BodyText"/>
        <w:spacing w:line="283" w:lineRule="auto"/>
        <w:ind w:right="8822"/>
      </w:pPr>
      <w:r>
        <w:t>B</w:t>
      </w:r>
      <w:r>
        <w:rPr>
          <w:spacing w:val="-2"/>
        </w:rPr>
        <w:t>.阑尾有丰富的淋巴组织</w:t>
      </w:r>
      <w:r>
        <w:t>C.阑尾动脉是终末动脉 D</w:t>
      </w:r>
      <w:r>
        <w:rPr>
          <w:spacing w:val="-2"/>
        </w:rPr>
        <w:t>.阑尾管腔细、开口狭小</w:t>
      </w:r>
      <w:r>
        <w:t>E.阑尾系膜短</w:t>
      </w:r>
    </w:p>
    <w:p>
      <w:pPr>
        <w:spacing w:before="58"/>
        <w:ind w:left="1087" w:right="0" w:firstLine="0"/>
        <w:jc w:val="left"/>
        <w:rPr>
          <w:sz w:val="27"/>
        </w:rPr>
      </w:pPr>
      <w:r>
        <w:rPr>
          <w:color w:val="0000FF"/>
          <w:sz w:val="27"/>
        </w:rPr>
        <w:t>[答疑编号 700232030808：针对该题提问]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『正确答案』C</w:t>
      </w:r>
    </w:p>
    <w:p>
      <w:pPr>
        <w:pStyle w:val="BodyText"/>
        <w:spacing w:before="2"/>
        <w:ind w:left="0"/>
        <w:rPr>
          <w:sz w:val="42"/>
        </w:rPr>
      </w:pPr>
    </w:p>
    <w:p>
      <w:pPr>
        <w:pStyle w:val="BodyText"/>
        <w:spacing w:line="283" w:lineRule="auto"/>
        <w:ind w:right="6284"/>
      </w:pPr>
      <w:r>
        <w:t>急性阑尾炎病人寒战、高热、黄疸时应警惕A.化脓性胆管炎</w:t>
      </w:r>
    </w:p>
    <w:p>
      <w:pPr>
        <w:pStyle w:val="BodyText"/>
        <w:spacing w:line="283" w:lineRule="auto"/>
        <w:ind w:right="10724"/>
      </w:pPr>
      <w:r>
        <w:t>B</w:t>
      </w:r>
      <w:r>
        <w:rPr>
          <w:spacing w:val="-4"/>
        </w:rPr>
        <w:t>.盆腔脓肿</w:t>
      </w:r>
      <w:r>
        <w:t>C.脓毒症 D</w:t>
      </w:r>
      <w:r>
        <w:rPr>
          <w:spacing w:val="-4"/>
        </w:rPr>
        <w:t>.门静脉炎</w:t>
      </w:r>
      <w:r>
        <w:t>E</w:t>
      </w:r>
      <w:r>
        <w:rPr>
          <w:spacing w:val="-4"/>
        </w:rPr>
        <w:t>.膈下脓肿</w:t>
      </w:r>
    </w:p>
    <w:p>
      <w:pPr>
        <w:spacing w:before="58"/>
        <w:ind w:left="1087" w:right="0" w:firstLine="0"/>
        <w:jc w:val="left"/>
        <w:rPr>
          <w:sz w:val="27"/>
        </w:rPr>
      </w:pPr>
      <w:r>
        <w:rPr>
          <w:color w:val="0000FF"/>
          <w:sz w:val="27"/>
        </w:rPr>
        <w:t>[答疑编号 700232030809：针对该题提问]</w:t>
      </w:r>
    </w:p>
    <w:p>
      <w:pPr>
        <w:spacing w:after="0"/>
        <w:jc w:val="left"/>
        <w:rPr>
          <w:sz w:val="27"/>
        </w:rPr>
        <w:sectPr>
          <w:pgSz w:w="17860" w:h="25260"/>
          <w:pgMar w:top="1860" w:right="2220" w:bottom="280" w:left="2560" w:header="708" w:footer="708"/>
          <w:pgNumType w:start="33"/>
          <w:cols w:space="708"/>
        </w:sectPr>
      </w:pPr>
    </w:p>
    <w:p>
      <w:pPr>
        <w:pStyle w:val="BodyText"/>
        <w:spacing w:before="5"/>
        <w:ind w:left="0"/>
        <w:rPr>
          <w:sz w:val="28"/>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219"/>
            <wp:effectExtent l="0" t="0" r="0" b="0"/>
            <wp:wrapNone/>
            <wp:docPr id="3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1.png"/>
                    <pic:cNvPicPr/>
                  </pic:nvPicPr>
                  <pic:blipFill>
                    <a:blip xmlns:r="http://schemas.openxmlformats.org/officeDocument/2006/relationships" r:embed="rId24" cstate="print"/>
                    <a:stretch>
                      <a:fillRect/>
                    </a:stretch>
                  </pic:blipFill>
                  <pic:spPr>
                    <a:xfrm>
                      <a:off x="0" y="0"/>
                      <a:ext cx="11340845" cy="15849219"/>
                    </a:xfrm>
                    <a:prstGeom prst="rect">
                      <a:avLst/>
                    </a:prstGeom>
                  </pic:spPr>
                </pic:pic>
              </a:graphicData>
            </a:graphic>
          </wp:anchor>
        </w:drawing>
      </w:r>
    </w:p>
    <w:p>
      <w:pPr>
        <w:pStyle w:val="BodyText"/>
        <w:spacing w:before="62"/>
        <w:ind w:left="1087"/>
      </w:pPr>
      <w:r>
        <w:t>『正确答案』D</w:t>
      </w:r>
    </w:p>
    <w:p>
      <w:pPr>
        <w:pStyle w:val="BodyText"/>
        <w:ind w:left="0"/>
        <w:rPr>
          <w:sz w:val="20"/>
        </w:rPr>
      </w:pPr>
    </w:p>
    <w:p>
      <w:pPr>
        <w:pStyle w:val="BodyText"/>
        <w:spacing w:before="2"/>
        <w:ind w:left="0"/>
        <w:rPr>
          <w:sz w:val="17"/>
        </w:rPr>
      </w:pPr>
    </w:p>
    <w:p>
      <w:pPr>
        <w:pStyle w:val="Heading1"/>
        <w:tabs>
          <w:tab w:val="left" w:pos="1267"/>
        </w:tabs>
        <w:spacing w:before="63"/>
        <w:ind w:left="0" w:right="331"/>
        <w:jc w:val="center"/>
      </w:pPr>
      <w:r>
        <w:t>第九节</w:t>
        <w:tab/>
        <w:t>腹外疝病人的护理</w:t>
      </w:r>
    </w:p>
    <w:p>
      <w:pPr>
        <w:pStyle w:val="BodyText"/>
        <w:ind w:left="0"/>
        <w:rPr>
          <w:b/>
          <w:sz w:val="42"/>
        </w:rPr>
      </w:pPr>
    </w:p>
    <w:p>
      <w:pPr>
        <w:pStyle w:val="BodyText"/>
        <w:spacing w:line="283" w:lineRule="auto"/>
        <w:ind w:left="140" w:right="305" w:firstLine="633"/>
        <w:jc w:val="both"/>
      </w:pPr>
      <w:r>
        <w:rPr>
          <w:color w:val="A4001F"/>
          <w:spacing w:val="-9"/>
        </w:rPr>
        <w:t xml:space="preserve">体内某个器官或组织离开其正常解剖部位，通过先天或后天形成的薄弱点、缺损处或孔 </w:t>
      </w:r>
      <w:r>
        <w:rPr>
          <w:color w:val="A4001F"/>
          <w:spacing w:val="-13"/>
        </w:rPr>
        <w:t>隙进入另一部位，即称为疝</w:t>
      </w:r>
      <w:r>
        <w:rPr>
          <w:spacing w:val="-9"/>
        </w:rPr>
        <w:t>。疝最多发生在腹部，</w:t>
      </w:r>
      <w:r>
        <w:rPr>
          <w:color w:val="A4001F"/>
          <w:spacing w:val="-2"/>
        </w:rPr>
        <w:t>腹部疝</w:t>
      </w:r>
      <w:r>
        <w:rPr>
          <w:spacing w:val="-7"/>
        </w:rPr>
        <w:t xml:space="preserve">尤以腹外疝多见。腹外疝是腹内器 </w:t>
      </w:r>
      <w:r>
        <w:rPr>
          <w:spacing w:val="-10"/>
        </w:rPr>
        <w:t>官或组织连同壁腹膜并经腹壁的薄弱点或孔隙向体表突出而形成的包块</w:t>
      </w:r>
      <w:r>
        <w:t>（疝块</w:t>
      </w:r>
      <w:r>
        <w:rPr>
          <w:spacing w:val="-54"/>
        </w:rPr>
        <w:t>）</w:t>
      </w:r>
      <w:r>
        <w:rPr>
          <w:spacing w:val="-10"/>
        </w:rPr>
        <w:t xml:space="preserve">。腹外疝根 </w:t>
      </w:r>
      <w:r>
        <w:rPr>
          <w:spacing w:val="-11"/>
        </w:rPr>
        <w:t>据其发生部位可以分为</w:t>
      </w:r>
      <w:r>
        <w:rPr>
          <w:color w:val="A4001F"/>
          <w:spacing w:val="-2"/>
        </w:rPr>
        <w:t>腹股沟斜疝和腹股沟直疝</w:t>
      </w:r>
      <w:r>
        <w:rPr>
          <w:spacing w:val="-15"/>
        </w:rPr>
        <w:t xml:space="preserve">。其中以腹股沟斜疝的发病率最高，约占全 </w:t>
      </w:r>
      <w:r>
        <w:rPr>
          <w:spacing w:val="7"/>
        </w:rPr>
        <w:t xml:space="preserve">部腹外疝的 </w:t>
      </w:r>
      <w:r>
        <w:t>75%～90</w:t>
      </w:r>
      <w:r>
        <w:rPr>
          <w:spacing w:val="-2"/>
        </w:rPr>
        <w:t>%，是最常见的外科疾病之一。典型的腹外疝由</w:t>
      </w:r>
      <w:r>
        <w:rPr>
          <w:color w:val="A4001F"/>
          <w:spacing w:val="-2"/>
        </w:rPr>
        <w:t>疝环</w:t>
      </w:r>
      <w:r>
        <w:t>（门户、腹壁薄弱点或孔隙）</w:t>
      </w:r>
      <w:r>
        <w:rPr>
          <w:spacing w:val="-65"/>
        </w:rPr>
        <w:t>、</w:t>
      </w:r>
      <w:r>
        <w:rPr>
          <w:color w:val="A4001F"/>
          <w:spacing w:val="-9"/>
        </w:rPr>
        <w:t>疝内容物</w:t>
      </w:r>
      <w:r>
        <w:t>（疝内容物是进入疝囊的腹内脏器或组织，以小肠最为多见，大网膜 次之</w:t>
      </w:r>
      <w:r>
        <w:rPr>
          <w:spacing w:val="-47"/>
        </w:rPr>
        <w:t>）</w:t>
      </w:r>
      <w:r>
        <w:rPr>
          <w:spacing w:val="-44"/>
        </w:rPr>
        <w:t>、</w:t>
      </w:r>
      <w:r>
        <w:rPr>
          <w:color w:val="A4001F"/>
          <w:spacing w:val="-24"/>
        </w:rPr>
        <w:t>疝囊</w:t>
      </w:r>
      <w:r>
        <w:t>（包裹疝内容物的囊状结构</w:t>
      </w:r>
      <w:r>
        <w:rPr>
          <w:spacing w:val="-65"/>
        </w:rPr>
        <w:t>）</w:t>
      </w:r>
      <w:r>
        <w:t>和</w:t>
      </w:r>
      <w:r>
        <w:rPr>
          <w:color w:val="A4001F"/>
          <w:spacing w:val="-13"/>
        </w:rPr>
        <w:t>疝外被盖</w:t>
      </w:r>
      <w:r>
        <w:t>（</w:t>
      </w:r>
      <w:r>
        <w:rPr>
          <w:spacing w:val="-12"/>
        </w:rPr>
        <w:t>疝囊以外的各层组织，皮肤、皮下、肌层、筋膜等）组成。</w:t>
      </w:r>
    </w:p>
    <w:p>
      <w:pPr>
        <w:pStyle w:val="BodyText"/>
        <w:spacing w:before="2"/>
        <w:ind w:left="0"/>
        <w:rPr>
          <w:sz w:val="36"/>
        </w:rPr>
      </w:pPr>
    </w:p>
    <w:p>
      <w:pPr>
        <w:pStyle w:val="Heading1"/>
        <w:spacing w:before="1"/>
      </w:pPr>
      <w:r>
        <w:t>一、病因及分类</w:t>
      </w:r>
    </w:p>
    <w:p>
      <w:pPr>
        <w:pStyle w:val="BodyText"/>
        <w:spacing w:before="71"/>
      </w:pPr>
      <w:r>
        <w:t>（一）病因</w:t>
      </w:r>
    </w:p>
    <w:p>
      <w:pPr>
        <w:pStyle w:val="BodyText"/>
        <w:spacing w:before="70"/>
      </w:pPr>
      <w:r>
        <w:rPr>
          <w:color w:val="A4001F"/>
        </w:rPr>
        <w:t>腹壁强度降低和腹内压力增高</w:t>
      </w:r>
      <w:r>
        <w:t>是腹外疝发病的两个主要原因。</w:t>
      </w:r>
    </w:p>
    <w:p>
      <w:pPr>
        <w:pStyle w:val="ListParagraph"/>
        <w:numPr>
          <w:ilvl w:val="0"/>
          <w:numId w:val="187"/>
        </w:numPr>
        <w:tabs>
          <w:tab w:val="left" w:pos="1092"/>
        </w:tabs>
        <w:spacing w:before="71" w:after="0" w:line="283" w:lineRule="auto"/>
        <w:ind w:left="140" w:right="264" w:firstLine="633"/>
        <w:jc w:val="left"/>
        <w:rPr>
          <w:sz w:val="31"/>
        </w:rPr>
      </w:pPr>
      <w:r>
        <w:rPr>
          <w:spacing w:val="13"/>
          <w:sz w:val="31"/>
        </w:rPr>
        <w:t>腹壁强度降低 是</w:t>
      </w:r>
      <w:r>
        <w:rPr>
          <w:color w:val="A4001F"/>
          <w:spacing w:val="-2"/>
          <w:sz w:val="31"/>
        </w:rPr>
        <w:t>疝突出的门户</w:t>
      </w:r>
      <w:r>
        <w:rPr>
          <w:sz w:val="31"/>
        </w:rPr>
        <w:t>，发生腹外疝的局部腹壁均为强度减弱的区域。造成腹壁强度减弱的原因有先天性结构缺陷和发育异常及后天性腹壁肌功能丧失和缺损</w:t>
      </w:r>
      <w:r>
        <w:rPr>
          <w:spacing w:val="-30"/>
          <w:sz w:val="31"/>
        </w:rPr>
        <w:t>。前者如  精索或子宫圆韧带穿过腹股沟管（腹股沟斜疝）、股动静脉穿过股管、脐血管穿过脐环（</w:t>
      </w:r>
      <w:r>
        <w:rPr>
          <w:spacing w:val="-9"/>
          <w:sz w:val="31"/>
        </w:rPr>
        <w:t>脐疝）以及腹白线发育不全等，后者包括手术切口愈合不良（切口疝）</w:t>
      </w:r>
      <w:r>
        <w:rPr>
          <w:spacing w:val="-10"/>
          <w:sz w:val="31"/>
        </w:rPr>
        <w:t>、外伤、感染、腹壁神经损伤、年老、久病或肥胖所致肌萎缩（腹股沟直疝）等。</w:t>
      </w:r>
    </w:p>
    <w:p>
      <w:pPr>
        <w:pStyle w:val="ListParagraph"/>
        <w:numPr>
          <w:ilvl w:val="0"/>
          <w:numId w:val="187"/>
        </w:numPr>
        <w:tabs>
          <w:tab w:val="left" w:pos="1092"/>
        </w:tabs>
        <w:spacing w:before="0" w:after="0" w:line="283" w:lineRule="auto"/>
        <w:ind w:left="140" w:right="264" w:firstLine="633"/>
        <w:jc w:val="left"/>
        <w:rPr>
          <w:sz w:val="31"/>
        </w:rPr>
      </w:pPr>
      <w:r>
        <w:rPr>
          <w:sz w:val="31"/>
        </w:rPr>
        <w:t>腹内压力增高 是疝突出的动力且促进门户打开，腹内压力增高既可引起腹壁解剖结</w:t>
      </w:r>
      <w:r>
        <w:rPr>
          <w:spacing w:val="-14"/>
          <w:sz w:val="31"/>
        </w:rPr>
        <w:t>构的病理性变化，利于疝的形成，又可直接或促进腹腔内脏器官经腹壁薄弱区或缺损处突出 形成疝。慢性咳嗽、便秘、排尿困难（如前列腺增生症）</w:t>
      </w:r>
      <w:r>
        <w:rPr>
          <w:spacing w:val="-15"/>
          <w:sz w:val="31"/>
        </w:rPr>
        <w:t>、腹水、妊娠、举重、婴儿经常啼</w:t>
      </w:r>
      <w:r>
        <w:rPr>
          <w:sz w:val="31"/>
        </w:rPr>
        <w:t>哭等是引起腹内压力增高的常见因素。</w:t>
      </w:r>
    </w:p>
    <w:p>
      <w:pPr>
        <w:pStyle w:val="BodyText"/>
        <w:spacing w:line="395" w:lineRule="exact"/>
      </w:pPr>
      <w:r>
        <w:t>（二）分类</w:t>
      </w:r>
    </w:p>
    <w:p>
      <w:pPr>
        <w:pStyle w:val="BodyText"/>
        <w:spacing w:before="68" w:line="283" w:lineRule="auto"/>
        <w:ind w:right="3602"/>
      </w:pPr>
      <w:r>
        <w:rPr>
          <w:spacing w:val="2"/>
        </w:rPr>
        <w:t>根据疝的可复程度和血供情况等，腹外疝可分以下</w:t>
      </w:r>
      <w:r>
        <w:t>4</w:t>
      </w:r>
      <w:r>
        <w:rPr>
          <w:spacing w:val="-5"/>
        </w:rPr>
        <w:t xml:space="preserve"> 种类型： 1.</w:t>
      </w:r>
      <w:r>
        <w:rPr>
          <w:color w:val="A4001F"/>
          <w:spacing w:val="-5"/>
        </w:rPr>
        <w:t xml:space="preserve">易复性疝 </w:t>
      </w:r>
      <w:r>
        <w:rPr>
          <w:spacing w:val="-6"/>
        </w:rPr>
        <w:t>凡疝内容物很容易回纳入腹腔的，称为易复性疝。</w:t>
      </w:r>
    </w:p>
    <w:p>
      <w:pPr>
        <w:pStyle w:val="ListParagraph"/>
        <w:numPr>
          <w:ilvl w:val="0"/>
          <w:numId w:val="186"/>
        </w:numPr>
        <w:tabs>
          <w:tab w:val="left" w:pos="1092"/>
        </w:tabs>
        <w:spacing w:before="0" w:after="0" w:line="396" w:lineRule="exact"/>
        <w:ind w:left="1092" w:right="0" w:hanging="318"/>
        <w:jc w:val="left"/>
        <w:rPr>
          <w:sz w:val="31"/>
        </w:rPr>
      </w:pPr>
      <w:r>
        <w:rPr>
          <w:color w:val="A4001F"/>
          <w:spacing w:val="1"/>
          <w:sz w:val="31"/>
        </w:rPr>
        <w:t xml:space="preserve">难复性疝 </w:t>
      </w:r>
      <w:r>
        <w:rPr>
          <w:sz w:val="31"/>
        </w:rPr>
        <w:t>疝内容物不能或不能完全回纳入腹腔内，称难复性疝。</w:t>
      </w:r>
    </w:p>
    <w:p>
      <w:pPr>
        <w:pStyle w:val="ListParagraph"/>
        <w:numPr>
          <w:ilvl w:val="0"/>
          <w:numId w:val="186"/>
        </w:numPr>
        <w:tabs>
          <w:tab w:val="left" w:pos="1092"/>
        </w:tabs>
        <w:spacing w:before="70" w:after="0" w:line="283" w:lineRule="auto"/>
        <w:ind w:left="140" w:right="434" w:firstLine="633"/>
        <w:jc w:val="both"/>
        <w:rPr>
          <w:sz w:val="31"/>
        </w:rPr>
      </w:pPr>
      <w:r>
        <w:rPr>
          <w:color w:val="A4001F"/>
          <w:spacing w:val="13"/>
          <w:sz w:val="31"/>
        </w:rPr>
        <w:t xml:space="preserve">嵌顿性疝 </w:t>
      </w:r>
      <w:r>
        <w:rPr>
          <w:spacing w:val="-1"/>
          <w:sz w:val="31"/>
        </w:rPr>
        <w:t xml:space="preserve">疝环较小而腹内压突然增高时，疝内容物可强行扩张疝囊颈而进入疝囊， </w:t>
      </w:r>
      <w:r>
        <w:rPr>
          <w:sz w:val="31"/>
        </w:rPr>
        <w:t>随后因疝囊颈的弹性收缩，将内容物卡住，使其不能回纳，称为嵌顿性疝。</w:t>
      </w:r>
    </w:p>
    <w:p>
      <w:pPr>
        <w:pStyle w:val="ListParagraph"/>
        <w:numPr>
          <w:ilvl w:val="0"/>
          <w:numId w:val="186"/>
        </w:numPr>
        <w:tabs>
          <w:tab w:val="left" w:pos="1092"/>
        </w:tabs>
        <w:spacing w:before="0" w:after="0" w:line="283" w:lineRule="auto"/>
        <w:ind w:left="140" w:right="434" w:firstLine="633"/>
        <w:jc w:val="both"/>
        <w:rPr>
          <w:sz w:val="31"/>
        </w:rPr>
      </w:pPr>
      <w:r>
        <w:rPr>
          <w:color w:val="A4001F"/>
          <w:spacing w:val="13"/>
          <w:sz w:val="31"/>
        </w:rPr>
        <w:t xml:space="preserve">绞窄性疝 </w:t>
      </w:r>
      <w:r>
        <w:rPr>
          <w:spacing w:val="-1"/>
          <w:sz w:val="31"/>
        </w:rPr>
        <w:t>嵌顿若未能及时解除，肠管及其系膜受压程度不断加重，可使动脉血流减</w:t>
      </w:r>
      <w:r>
        <w:rPr>
          <w:spacing w:val="-15"/>
          <w:sz w:val="31"/>
        </w:rPr>
        <w:t>少，最后导致全阻断，即为绞窄性疝。嵌顿性疝和绞窄性疝实际只是一个病理过程的两个阶</w:t>
      </w:r>
      <w:r>
        <w:rPr>
          <w:sz w:val="31"/>
        </w:rPr>
        <w:t>段，临床很难截然区分。</w:t>
      </w:r>
    </w:p>
    <w:p>
      <w:pPr>
        <w:pStyle w:val="BodyText"/>
        <w:spacing w:before="4"/>
        <w:ind w:left="0"/>
        <w:rPr>
          <w:sz w:val="36"/>
        </w:rPr>
      </w:pPr>
    </w:p>
    <w:p>
      <w:pPr>
        <w:pStyle w:val="Heading1"/>
      </w:pPr>
      <w:r>
        <w:t>二、临床表现</w:t>
      </w:r>
    </w:p>
    <w:p>
      <w:pPr>
        <w:pStyle w:val="BodyText"/>
        <w:spacing w:before="71"/>
      </w:pPr>
      <w:r>
        <w:t>（一）腹股沟斜疝</w:t>
      </w:r>
    </w:p>
    <w:p>
      <w:pPr>
        <w:pStyle w:val="ListParagraph"/>
        <w:numPr>
          <w:ilvl w:val="0"/>
          <w:numId w:val="185"/>
        </w:numPr>
        <w:tabs>
          <w:tab w:val="left" w:pos="1092"/>
        </w:tabs>
        <w:spacing w:before="71" w:after="0" w:line="283" w:lineRule="auto"/>
        <w:ind w:left="140" w:right="437" w:firstLine="633"/>
        <w:jc w:val="both"/>
        <w:rPr>
          <w:sz w:val="31"/>
        </w:rPr>
      </w:pPr>
      <w:r>
        <w:rPr>
          <w:spacing w:val="-1"/>
          <w:sz w:val="31"/>
        </w:rPr>
        <w:t>易复性斜疝 除腹股沟区有肿块和偶有胀痛外，并无其他症状。常在站立、行走、咳</w:t>
      </w:r>
      <w:r>
        <w:rPr>
          <w:spacing w:val="-12"/>
          <w:sz w:val="31"/>
        </w:rPr>
        <w:t>嗽或用力时出现肿块，肿块多呈带蒂柄的梨形，可降至阴囊或大阴唇。如病人平卧休息用手将肿块推送向腹腔回纳而消失。</w:t>
      </w:r>
    </w:p>
    <w:p>
      <w:pPr>
        <w:pStyle w:val="ListParagraph"/>
        <w:numPr>
          <w:ilvl w:val="0"/>
          <w:numId w:val="185"/>
        </w:numPr>
        <w:tabs>
          <w:tab w:val="left" w:pos="1092"/>
        </w:tabs>
        <w:spacing w:before="0" w:after="0" w:line="283" w:lineRule="auto"/>
        <w:ind w:left="140" w:right="437" w:firstLine="633"/>
        <w:jc w:val="both"/>
        <w:rPr>
          <w:sz w:val="31"/>
        </w:rPr>
      </w:pPr>
      <w:r>
        <w:rPr>
          <w:spacing w:val="-1"/>
          <w:sz w:val="31"/>
        </w:rPr>
        <w:t>难复性斜疝 除胀痛稍重外，主要特点是疝块不能完全回纳。滑动性斜疝多见于右侧</w:t>
      </w:r>
      <w:r>
        <w:rPr>
          <w:sz w:val="31"/>
        </w:rPr>
        <w:t>腹股沟区，除了疝块不能完全回纳外，尚有“消化不良”和便秘等症状。</w:t>
      </w:r>
    </w:p>
    <w:p>
      <w:pPr>
        <w:spacing w:after="0" w:line="283" w:lineRule="auto"/>
        <w:jc w:val="both"/>
        <w:rPr>
          <w:sz w:val="31"/>
        </w:rPr>
        <w:sectPr>
          <w:pgSz w:w="17860" w:h="25260"/>
          <w:pgMar w:top="2420" w:right="2220" w:bottom="280" w:left="2560" w:header="708" w:footer="708"/>
          <w:pgNumType w:start="34"/>
          <w:cols w:space="708"/>
        </w:sectPr>
      </w:pPr>
    </w:p>
    <w:p>
      <w:pPr>
        <w:pStyle w:val="ListParagraph"/>
        <w:numPr>
          <w:ilvl w:val="0"/>
          <w:numId w:val="185"/>
        </w:numPr>
        <w:tabs>
          <w:tab w:val="left" w:pos="1092"/>
        </w:tabs>
        <w:spacing w:before="49" w:after="0" w:line="283" w:lineRule="auto"/>
        <w:ind w:left="140" w:right="316" w:firstLine="633"/>
        <w:jc w:val="left"/>
        <w:rPr>
          <w:sz w:val="31"/>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219"/>
            <wp:effectExtent l="0" t="0" r="0" b="0"/>
            <wp:wrapNone/>
            <wp:docPr id="3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2.png"/>
                    <pic:cNvPicPr/>
                  </pic:nvPicPr>
                  <pic:blipFill>
                    <a:blip xmlns:r="http://schemas.openxmlformats.org/officeDocument/2006/relationships" r:embed="rId25" cstate="print"/>
                    <a:stretch>
                      <a:fillRect/>
                    </a:stretch>
                  </pic:blipFill>
                  <pic:spPr>
                    <a:xfrm>
                      <a:off x="0" y="0"/>
                      <a:ext cx="11340845" cy="15849219"/>
                    </a:xfrm>
                    <a:prstGeom prst="rect">
                      <a:avLst/>
                    </a:prstGeom>
                  </pic:spPr>
                </pic:pic>
              </a:graphicData>
            </a:graphic>
          </wp:anchor>
        </w:drawing>
      </w:r>
      <w:r>
        <w:rPr>
          <w:sz w:val="31"/>
        </w:rPr>
        <w:t>嵌顿性疝 多发生于斜疝，其主要原因是强体力劳动或用力排便等腹内压骤增。表现</w:t>
      </w:r>
      <w:r>
        <w:rPr>
          <w:spacing w:val="-8"/>
          <w:sz w:val="31"/>
        </w:rPr>
        <w:t xml:space="preserve">为疝块突然增大，伴有明显疼痛，平卧或用手推送不能使之回纳。肿块紧张发硬，且有明显 </w:t>
      </w:r>
      <w:r>
        <w:rPr>
          <w:spacing w:val="-10"/>
          <w:sz w:val="31"/>
        </w:rPr>
        <w:t>触痛，还可伴有腹部绞痛、恶心、呕吐、腹胀、停止排便排气等</w:t>
      </w:r>
      <w:r>
        <w:rPr>
          <w:color w:val="A4001F"/>
          <w:spacing w:val="-2"/>
          <w:sz w:val="31"/>
        </w:rPr>
        <w:t>机械性肠梗阻</w:t>
      </w:r>
      <w:r>
        <w:rPr>
          <w:spacing w:val="-3"/>
          <w:sz w:val="31"/>
        </w:rPr>
        <w:t>的临床表现。</w:t>
      </w:r>
      <w:r>
        <w:rPr>
          <w:sz w:val="31"/>
        </w:rPr>
        <w:t>若为大网膜，局部疼痛常较轻微。疝一旦嵌顿，自行回纳的机会较少</w:t>
      </w:r>
      <w:r>
        <w:rPr>
          <w:spacing w:val="-22"/>
          <w:sz w:val="31"/>
        </w:rPr>
        <w:t>。多数病人的症状逐步 加重，若不及时处理，终将发展成绞窄性疝。</w:t>
      </w:r>
    </w:p>
    <w:p>
      <w:pPr>
        <w:pStyle w:val="ListParagraph"/>
        <w:numPr>
          <w:ilvl w:val="0"/>
          <w:numId w:val="185"/>
        </w:numPr>
        <w:tabs>
          <w:tab w:val="left" w:pos="1092"/>
        </w:tabs>
        <w:spacing w:before="0" w:after="0" w:line="283" w:lineRule="auto"/>
        <w:ind w:left="140" w:right="264" w:firstLine="633"/>
        <w:jc w:val="left"/>
        <w:rPr>
          <w:sz w:val="31"/>
        </w:rPr>
      </w:pPr>
      <w:r>
        <w:rPr>
          <w:sz w:val="31"/>
        </w:rPr>
        <w:t>绞窄性疝 临床症状多较严重，因疝内容物发生感染，侵及周围组织，会引起疝块局</w:t>
      </w:r>
      <w:r>
        <w:rPr>
          <w:spacing w:val="-10"/>
          <w:sz w:val="31"/>
        </w:rPr>
        <w:t xml:space="preserve">部软组织的急性炎症和腹膜炎的表现，严重者可发生脓毒症。但在肠袢坏死穿孔时，可因疝  </w:t>
      </w:r>
      <w:r>
        <w:rPr>
          <w:spacing w:val="-11"/>
          <w:sz w:val="31"/>
        </w:rPr>
        <w:t>内压力骤降而使疼痛暂时有所缓解，因此疼痛减轻但肿块仍存在者，不可当作是病情好转。</w:t>
      </w:r>
    </w:p>
    <w:p>
      <w:pPr>
        <w:pStyle w:val="BodyText"/>
        <w:spacing w:line="395" w:lineRule="exact"/>
      </w:pPr>
      <w:r>
        <w:t>（二）腹股沟直疝</w:t>
      </w:r>
    </w:p>
    <w:p>
      <w:pPr>
        <w:pStyle w:val="BodyText"/>
        <w:spacing w:before="68" w:line="283" w:lineRule="auto"/>
        <w:ind w:left="140" w:right="264" w:firstLine="633"/>
      </w:pPr>
      <w:r>
        <w:rPr>
          <w:spacing w:val="-14"/>
        </w:rPr>
        <w:t xml:space="preserve">病人站立时，在腹股沟内侧端、耻骨结节外上方出现一半球形肿块，不伴有疼痛或其他 </w:t>
      </w:r>
      <w:r>
        <w:rPr>
          <w:spacing w:val="-15"/>
        </w:rPr>
        <w:t>症状；因疝囊颈宽大，平卧后肿块多能自行消失；直疝不进入阴囊，故极少发生嵌顿。常见</w:t>
      </w:r>
      <w:r>
        <w:t>于年老体弱者。</w:t>
      </w: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Heading1"/>
        <w:spacing w:before="227"/>
      </w:pPr>
      <w:r>
        <w:t>三、辅助检查</w:t>
      </w:r>
    </w:p>
    <w:p>
      <w:pPr>
        <w:pStyle w:val="ListParagraph"/>
        <w:numPr>
          <w:ilvl w:val="0"/>
          <w:numId w:val="184"/>
        </w:numPr>
        <w:tabs>
          <w:tab w:val="left" w:pos="1092"/>
        </w:tabs>
        <w:spacing w:before="71" w:after="0" w:line="240" w:lineRule="auto"/>
        <w:ind w:left="1092" w:right="0" w:hanging="318"/>
        <w:jc w:val="left"/>
        <w:rPr>
          <w:sz w:val="31"/>
        </w:rPr>
      </w:pPr>
      <w:r>
        <w:rPr>
          <w:sz w:val="31"/>
        </w:rPr>
        <w:t>透光试验 腹股沟斜疝透光试验阴性，此检查方法可与鞘膜积液鉴别。</w:t>
      </w:r>
    </w:p>
    <w:p>
      <w:pPr>
        <w:pStyle w:val="ListParagraph"/>
        <w:numPr>
          <w:ilvl w:val="0"/>
          <w:numId w:val="184"/>
        </w:numPr>
        <w:tabs>
          <w:tab w:val="left" w:pos="1092"/>
        </w:tabs>
        <w:spacing w:before="71" w:after="0" w:line="283" w:lineRule="auto"/>
        <w:ind w:left="140" w:right="437" w:firstLine="633"/>
        <w:jc w:val="left"/>
        <w:rPr>
          <w:sz w:val="31"/>
        </w:rPr>
      </w:pPr>
      <w:r>
        <w:rPr>
          <w:spacing w:val="-1"/>
          <w:sz w:val="31"/>
        </w:rPr>
        <w:t>实验室检查 疝内容物继发感染时，血常规检查示白细胞计数和中性粒细胞计数比例</w:t>
      </w:r>
      <w:r>
        <w:rPr>
          <w:sz w:val="31"/>
        </w:rPr>
        <w:t>升高；粪便检查显示隐血试验阳性或见白细胞。</w:t>
      </w:r>
    </w:p>
    <w:p>
      <w:pPr>
        <w:pStyle w:val="BodyText"/>
        <w:spacing w:line="396" w:lineRule="exact"/>
      </w:pPr>
      <w:r>
        <w:t xml:space="preserve">3.X 线检查 </w:t>
      </w:r>
      <w:r>
        <w:rPr>
          <w:color w:val="A4001F"/>
        </w:rPr>
        <w:t>疝嵌顿或绞窄疝时X 线检查可见肠梗阻征象</w:t>
      </w:r>
      <w:r>
        <w:t>。</w:t>
      </w:r>
    </w:p>
    <w:p>
      <w:pPr>
        <w:pStyle w:val="BodyText"/>
        <w:spacing w:before="1"/>
        <w:ind w:left="0"/>
        <w:rPr>
          <w:sz w:val="42"/>
        </w:rPr>
      </w:pPr>
    </w:p>
    <w:p>
      <w:pPr>
        <w:pStyle w:val="Heading1"/>
      </w:pPr>
      <w:r>
        <w:t>四、治疗原则</w:t>
      </w:r>
    </w:p>
    <w:p>
      <w:pPr>
        <w:pStyle w:val="BodyText"/>
        <w:spacing w:before="71"/>
      </w:pPr>
      <w:r>
        <w:t>（一）非手术治疗</w:t>
      </w:r>
    </w:p>
    <w:p>
      <w:pPr>
        <w:pStyle w:val="BodyText"/>
        <w:spacing w:before="71" w:line="283" w:lineRule="auto"/>
        <w:ind w:left="140" w:right="450" w:firstLine="633"/>
        <w:jc w:val="both"/>
      </w:pPr>
      <w:r>
        <w:rPr>
          <w:spacing w:val="-12"/>
        </w:rPr>
        <w:t>因为婴幼儿腹肌可随生长逐渐强壮，疝有自行消失的可能，故半岁以下婴幼儿可暂不手</w:t>
      </w:r>
      <w:r>
        <w:rPr>
          <w:spacing w:val="-15"/>
        </w:rPr>
        <w:t>术。可采用棉线束带或绷带压住腹股沟管深环，防止疝块突出，并给发育中的腹肌以加强腹</w:t>
      </w:r>
      <w:r>
        <w:t>壁的机会。</w:t>
      </w:r>
    </w:p>
    <w:p>
      <w:pPr>
        <w:pStyle w:val="BodyText"/>
        <w:spacing w:line="283" w:lineRule="auto"/>
        <w:ind w:left="140" w:right="459" w:firstLine="633"/>
        <w:jc w:val="both"/>
      </w:pPr>
      <w:r>
        <w:rPr>
          <w:spacing w:val="-10"/>
        </w:rPr>
        <w:t>年老体弱或伴有其他严重疾病而不能手术者，白天可在回纳疝块后，将医用疝带一端的</w:t>
      </w:r>
      <w:r>
        <w:rPr>
          <w:spacing w:val="-13"/>
        </w:rPr>
        <w:t>软压垫对着疝环顶住，阻止疝块突出。长期使用疝带可使疝囊颈受到反复摩擦而增厚，易致</w:t>
      </w:r>
      <w:r>
        <w:t>疝囊与疝内容物粘连，增加疝嵌顿的发病率。</w:t>
      </w:r>
    </w:p>
    <w:p>
      <w:pPr>
        <w:pStyle w:val="BodyText"/>
        <w:spacing w:line="396" w:lineRule="exact"/>
      </w:pPr>
      <w:r>
        <w:t>（二）手术治疗</w:t>
      </w:r>
    </w:p>
    <w:p>
      <w:pPr>
        <w:pStyle w:val="BodyText"/>
        <w:spacing w:before="68" w:line="283" w:lineRule="auto"/>
        <w:ind w:left="140" w:right="438" w:firstLine="633"/>
      </w:pPr>
      <w:r>
        <w:t>腹股沟疝一般均应及早施行手术治疗</w:t>
      </w:r>
      <w:r>
        <w:rPr>
          <w:spacing w:val="-15"/>
        </w:rPr>
        <w:t>。手术方法可归纳为单纯疝囊高位结扎术和疝修补</w:t>
      </w:r>
      <w:r>
        <w:t>术。</w:t>
      </w:r>
    </w:p>
    <w:p>
      <w:pPr>
        <w:pStyle w:val="ListParagraph"/>
        <w:numPr>
          <w:ilvl w:val="0"/>
          <w:numId w:val="183"/>
        </w:numPr>
        <w:tabs>
          <w:tab w:val="left" w:pos="1092"/>
        </w:tabs>
        <w:spacing w:before="0" w:after="0" w:line="283" w:lineRule="auto"/>
        <w:ind w:left="140" w:right="456" w:firstLine="633"/>
        <w:jc w:val="left"/>
        <w:rPr>
          <w:sz w:val="31"/>
        </w:rPr>
      </w:pPr>
      <w:r>
        <w:rPr>
          <w:spacing w:val="1"/>
          <w:sz w:val="31"/>
        </w:rPr>
        <w:t>单纯疝囊高位结扎术 仅适用于</w:t>
      </w:r>
      <w:r>
        <w:rPr>
          <w:color w:val="A4001F"/>
          <w:spacing w:val="-3"/>
          <w:sz w:val="31"/>
        </w:rPr>
        <w:t>婴幼儿</w:t>
      </w:r>
      <w:r>
        <w:rPr>
          <w:spacing w:val="-1"/>
          <w:sz w:val="31"/>
        </w:rPr>
        <w:t>及绞窄性斜疝因肠坏死而局部有严重感染、暂</w:t>
      </w:r>
      <w:r>
        <w:rPr>
          <w:sz w:val="31"/>
        </w:rPr>
        <w:t>不宜行疝修补术者。</w:t>
      </w:r>
    </w:p>
    <w:p>
      <w:pPr>
        <w:pStyle w:val="ListParagraph"/>
        <w:numPr>
          <w:ilvl w:val="0"/>
          <w:numId w:val="183"/>
        </w:numPr>
        <w:tabs>
          <w:tab w:val="left" w:pos="1092"/>
        </w:tabs>
        <w:spacing w:before="0" w:after="0" w:line="396" w:lineRule="exact"/>
        <w:ind w:left="1092" w:right="0" w:hanging="318"/>
        <w:jc w:val="left"/>
        <w:rPr>
          <w:sz w:val="31"/>
        </w:rPr>
      </w:pPr>
      <w:r>
        <w:rPr>
          <w:sz w:val="31"/>
        </w:rPr>
        <w:t>疝修补术</w:t>
      </w:r>
    </w:p>
    <w:p>
      <w:pPr>
        <w:pStyle w:val="ListParagraph"/>
        <w:numPr>
          <w:ilvl w:val="0"/>
          <w:numId w:val="182"/>
        </w:numPr>
        <w:tabs>
          <w:tab w:val="left" w:pos="1564"/>
        </w:tabs>
        <w:spacing w:before="70" w:after="0" w:line="240" w:lineRule="auto"/>
        <w:ind w:left="1563" w:right="0" w:hanging="790"/>
        <w:jc w:val="left"/>
        <w:rPr>
          <w:sz w:val="31"/>
        </w:rPr>
      </w:pPr>
      <w:r>
        <w:rPr>
          <w:color w:val="A4001F"/>
          <w:spacing w:val="-2"/>
          <w:sz w:val="31"/>
        </w:rPr>
        <w:t>无张力疝修补术</w:t>
      </w:r>
      <w:r>
        <w:rPr>
          <w:sz w:val="31"/>
        </w:rPr>
        <w:t>：系利用人工合成网片材料，在无张力的情况下进行疝修补术。</w:t>
      </w:r>
    </w:p>
    <w:p>
      <w:pPr>
        <w:spacing w:after="0" w:line="240" w:lineRule="auto"/>
        <w:jc w:val="left"/>
        <w:rPr>
          <w:sz w:val="31"/>
        </w:rPr>
        <w:sectPr>
          <w:pgSz w:w="17860" w:h="25260"/>
          <w:pgMar w:top="1860" w:right="2220" w:bottom="280" w:left="2560" w:header="708" w:footer="708"/>
          <w:pgNumType w:start="35"/>
          <w:cols w:space="708"/>
        </w:sectPr>
      </w:pPr>
    </w:p>
    <w:p>
      <w:pPr>
        <w:pStyle w:val="BodyText"/>
        <w:spacing w:before="49" w:line="283" w:lineRule="auto"/>
        <w:ind w:left="140" w:right="454"/>
      </w:pPr>
      <w:r>
        <w:rPr>
          <w:spacing w:val="-9"/>
        </w:rPr>
        <w:t>该方法最大优点是材料易于获得、创伤小、术后下床早、恢复快，但都有潜在的排异和感染</w:t>
      </w:r>
      <w:r>
        <w:t>的危险。</w:t>
      </w:r>
    </w:p>
    <w:p>
      <w:pPr>
        <w:pStyle w:val="ListParagraph"/>
        <w:numPr>
          <w:ilvl w:val="0"/>
          <w:numId w:val="273"/>
        </w:numPr>
        <w:tabs>
          <w:tab w:val="left" w:pos="1564"/>
        </w:tabs>
        <w:spacing w:before="0" w:after="0" w:line="283" w:lineRule="auto"/>
        <w:ind w:left="140" w:right="264" w:firstLine="633"/>
        <w:jc w:val="left"/>
        <w:rPr>
          <w:sz w:val="31"/>
        </w:rPr>
      </w:pPr>
      <w:r>
        <w:rPr>
          <w:color w:val="A4001F"/>
          <w:spacing w:val="-2"/>
          <w:sz w:val="31"/>
        </w:rPr>
        <w:t>经腹腔镜疝修补术</w:t>
      </w:r>
      <w:r>
        <w:rPr>
          <w:sz w:val="31"/>
        </w:rPr>
        <w:t>：基本原理是从腹腔内部用合成纤维网片加强腹壁缺损处或用 钉（缝线）</w:t>
      </w:r>
      <w:r>
        <w:rPr>
          <w:spacing w:val="-1"/>
          <w:sz w:val="31"/>
        </w:rPr>
        <w:t>使内环缩小，有创伤小、痛苦少、恢复快、美观等优点，并可同时发现和处理并</w:t>
      </w:r>
      <w:r>
        <w:rPr>
          <w:sz w:val="31"/>
        </w:rPr>
        <w:t>发疝、双侧疝。</w:t>
      </w:r>
    </w:p>
    <w:p>
      <w:pPr>
        <w:pStyle w:val="ListParagraph"/>
        <w:numPr>
          <w:ilvl w:val="0"/>
          <w:numId w:val="273"/>
        </w:numPr>
        <w:tabs>
          <w:tab w:val="left" w:pos="1564"/>
        </w:tabs>
        <w:spacing w:before="0" w:after="0" w:line="283" w:lineRule="auto"/>
        <w:ind w:left="774" w:right="454" w:firstLine="0"/>
        <w:jc w:val="left"/>
        <w:rPr>
          <w:sz w:val="31"/>
        </w:rPr>
      </w:pPr>
      <w:r>
        <w:rPr>
          <w:sz w:val="31"/>
        </w:rPr>
        <w:t>嵌顿性和绞窄性疝的处理：嵌顿性疝具备下列情况者可先试行手法复位。     1）</w:t>
      </w:r>
      <w:r>
        <w:rPr>
          <w:spacing w:val="8"/>
          <w:sz w:val="31"/>
        </w:rPr>
        <w:t>嵌顿时间在</w:t>
      </w:r>
      <w:r>
        <w:rPr>
          <w:color w:val="A4001F"/>
          <w:sz w:val="31"/>
        </w:rPr>
        <w:t>3～4</w:t>
      </w:r>
      <w:r>
        <w:rPr>
          <w:color w:val="A4001F"/>
          <w:spacing w:val="115"/>
          <w:sz w:val="31"/>
        </w:rPr>
        <w:t xml:space="preserve"> </w:t>
      </w:r>
      <w:r>
        <w:rPr>
          <w:spacing w:val="-7"/>
          <w:sz w:val="31"/>
        </w:rPr>
        <w:t>小时内，局部</w:t>
      </w:r>
      <w:r>
        <w:rPr>
          <w:color w:val="A4001F"/>
          <w:sz w:val="31"/>
        </w:rPr>
        <w:t>压痛不明显（未肠梗阻</w:t>
      </w:r>
      <w:r>
        <w:rPr>
          <w:color w:val="A4001F"/>
          <w:spacing w:val="-38"/>
          <w:sz w:val="31"/>
        </w:rPr>
        <w:t>）</w:t>
      </w:r>
      <w:r>
        <w:rPr>
          <w:spacing w:val="-24"/>
          <w:sz w:val="31"/>
        </w:rPr>
        <w:t>，也无</w:t>
      </w:r>
      <w:r>
        <w:rPr>
          <w:color w:val="A4001F"/>
          <w:spacing w:val="-2"/>
          <w:sz w:val="31"/>
        </w:rPr>
        <w:t>腹部压痛或腹肌紧张</w:t>
      </w:r>
    </w:p>
    <w:p>
      <w:pPr>
        <w:pStyle w:val="BodyText"/>
        <w:spacing w:line="396" w:lineRule="exact"/>
        <w:ind w:left="140"/>
      </w:pPr>
      <w:r>
        <w:rPr>
          <w:color w:val="A4001F"/>
        </w:rPr>
        <w:t>等腹膜刺激征者</w:t>
      </w:r>
      <w:r>
        <w:t>（未感染）。</w:t>
      </w:r>
    </w:p>
    <w:p>
      <w:pPr>
        <w:pStyle w:val="BodyText"/>
        <w:spacing w:before="68"/>
      </w:pPr>
      <w:r>
        <w:t>2）</w:t>
      </w:r>
      <w:r>
        <w:rPr>
          <w:color w:val="A4001F"/>
        </w:rPr>
        <w:t>年老体弱或伴有其他较严重疾病而估计肠袢尚未绞窄坏死者</w:t>
      </w:r>
      <w:r>
        <w:t>。</w:t>
      </w:r>
    </w:p>
    <w:p>
      <w:pPr>
        <w:pStyle w:val="BodyText"/>
        <w:spacing w:before="71" w:line="283" w:lineRule="auto"/>
        <w:ind w:left="140" w:right="411" w:firstLine="633"/>
        <w:jc w:val="both"/>
      </w:pPr>
      <w:r>
        <w:rPr>
          <w:spacing w:val="-14"/>
        </w:rPr>
        <w:t xml:space="preserve">手法复位后，必须严密观察腹部体征，一旦出现腹膜炎或肠梗阻的表现，应尽早手术探 </w:t>
      </w:r>
      <w:r>
        <w:rPr>
          <w:spacing w:val="-17"/>
        </w:rPr>
        <w:t>查。除上述情况外，嵌顿性疝原则上需要紧急手术治疗，以防疝内容物坏死，并解除伴发的</w:t>
      </w:r>
      <w:r>
        <w:t>肠梗阻。绞窄性疝的内容物已坏死，更需手术治疗。</w:t>
      </w:r>
    </w:p>
    <w:p>
      <w:pPr>
        <w:pStyle w:val="BodyText"/>
        <w:spacing w:before="5"/>
        <w:ind w:left="0"/>
        <w:rPr>
          <w:sz w:val="36"/>
        </w:rPr>
      </w:pPr>
    </w:p>
    <w:p>
      <w:pPr>
        <w:pStyle w:val="Heading1"/>
        <w:spacing w:before="1"/>
      </w:pPr>
      <w:r>
        <w:t>五、护理问题</w:t>
      </w:r>
    </w:p>
    <w:p>
      <w:pPr>
        <w:pStyle w:val="ListParagraph"/>
        <w:numPr>
          <w:ilvl w:val="0"/>
          <w:numId w:val="181"/>
        </w:numPr>
        <w:tabs>
          <w:tab w:val="left" w:pos="1092"/>
        </w:tabs>
        <w:spacing w:before="70" w:after="0" w:line="240" w:lineRule="auto"/>
        <w:ind w:left="1092" w:right="0" w:hanging="318"/>
        <w:jc w:val="left"/>
        <w:rPr>
          <w:sz w:val="31"/>
        </w:rPr>
      </w:pPr>
      <w:r>
        <w:rPr>
          <w:spacing w:val="-1"/>
          <w:sz w:val="31"/>
        </w:rPr>
        <w:t>知识缺乏 缺乏预防腹内压升高的相关知识</w:t>
      </w:r>
    </w:p>
    <w:p>
      <w:pPr>
        <w:pStyle w:val="ListParagraph"/>
        <w:numPr>
          <w:ilvl w:val="0"/>
          <w:numId w:val="181"/>
        </w:numPr>
        <w:tabs>
          <w:tab w:val="left" w:pos="1092"/>
        </w:tabs>
        <w:spacing w:before="71" w:after="0" w:line="240" w:lineRule="auto"/>
        <w:ind w:left="1092" w:right="0" w:hanging="318"/>
        <w:jc w:val="left"/>
        <w:rPr>
          <w:sz w:val="31"/>
        </w:rPr>
      </w:pPr>
      <w:r>
        <w:rPr>
          <w:sz w:val="31"/>
        </w:rPr>
        <w:t>疼痛 与疝块突出、嵌顿或绞窄及术后切口张力大有关</w:t>
      </w:r>
    </w:p>
    <w:p>
      <w:pPr>
        <w:pStyle w:val="ListParagraph"/>
        <w:numPr>
          <w:ilvl w:val="0"/>
          <w:numId w:val="181"/>
        </w:numPr>
        <w:tabs>
          <w:tab w:val="left" w:pos="1092"/>
        </w:tabs>
        <w:spacing w:before="71" w:after="0" w:line="240" w:lineRule="auto"/>
        <w:ind w:left="1092" w:right="0" w:hanging="318"/>
        <w:jc w:val="left"/>
        <w:rPr>
          <w:sz w:val="31"/>
        </w:rPr>
      </w:pPr>
      <w:r>
        <w:rPr>
          <w:sz w:val="31"/>
        </w:rPr>
        <w:t>体液不足 与嵌顿疝或绞窄性疝引起的机械性肠梗阻有关</w:t>
      </w:r>
    </w:p>
    <w:p>
      <w:pPr>
        <w:pStyle w:val="ListParagraph"/>
        <w:numPr>
          <w:ilvl w:val="0"/>
          <w:numId w:val="181"/>
        </w:numPr>
        <w:tabs>
          <w:tab w:val="left" w:pos="1092"/>
        </w:tabs>
        <w:spacing w:before="71" w:after="0" w:line="240" w:lineRule="auto"/>
        <w:ind w:left="1092" w:right="0" w:hanging="318"/>
        <w:jc w:val="left"/>
        <w:rPr>
          <w:sz w:val="31"/>
        </w:rPr>
      </w:pPr>
      <w:r>
        <w:rPr>
          <w:spacing w:val="-1"/>
          <w:sz w:val="31"/>
        </w:rPr>
        <w:t>潜在并发症 术后阴囊水肿、切口感染</w:t>
      </w:r>
    </w:p>
    <w:p>
      <w:pPr>
        <w:pStyle w:val="BodyText"/>
        <w:ind w:left="0"/>
        <w:rPr>
          <w:sz w:val="42"/>
        </w:rPr>
      </w:pPr>
    </w:p>
    <w:p>
      <w:pPr>
        <w:pStyle w:val="Heading1"/>
        <w:spacing w:before="1"/>
      </w:pPr>
      <w:r>
        <w:t>六、护理措施</w:t>
      </w:r>
    </w:p>
    <w:p>
      <w:pPr>
        <w:pStyle w:val="ListParagraph"/>
        <w:numPr>
          <w:ilvl w:val="0"/>
          <w:numId w:val="180"/>
        </w:numPr>
        <w:tabs>
          <w:tab w:val="left" w:pos="1092"/>
        </w:tabs>
        <w:spacing w:before="70" w:after="0" w:line="240" w:lineRule="auto"/>
        <w:ind w:left="1092" w:right="0" w:hanging="318"/>
        <w:jc w:val="left"/>
        <w:rPr>
          <w:sz w:val="31"/>
        </w:rPr>
      </w:pPr>
      <w:r>
        <w:rPr>
          <w:spacing w:val="-2"/>
          <w:sz w:val="31"/>
        </w:rPr>
        <w:t>提供病人预防腹内压增高的相关知识 分术前和术后两方面</w:t>
      </w:r>
    </w:p>
    <w:p>
      <w:pPr>
        <w:pStyle w:val="ListParagraph"/>
        <w:numPr>
          <w:ilvl w:val="0"/>
          <w:numId w:val="179"/>
        </w:numPr>
        <w:tabs>
          <w:tab w:val="left" w:pos="1564"/>
        </w:tabs>
        <w:spacing w:before="71" w:after="0" w:line="240" w:lineRule="auto"/>
        <w:ind w:left="1563" w:right="0" w:hanging="790"/>
        <w:jc w:val="left"/>
        <w:rPr>
          <w:sz w:val="31"/>
        </w:rPr>
      </w:pPr>
      <w:r>
        <w:rPr>
          <w:spacing w:val="-1"/>
          <w:sz w:val="31"/>
        </w:rPr>
        <w:t xml:space="preserve">术前护理 </w:t>
      </w:r>
      <w:r>
        <w:rPr>
          <w:sz w:val="31"/>
        </w:rPr>
        <w:t>5</w:t>
      </w:r>
      <w:r>
        <w:rPr>
          <w:spacing w:val="-40"/>
          <w:sz w:val="31"/>
        </w:rPr>
        <w:t xml:space="preserve"> 点</w:t>
      </w:r>
    </w:p>
    <w:p>
      <w:pPr>
        <w:pStyle w:val="ListParagraph"/>
        <w:numPr>
          <w:ilvl w:val="0"/>
          <w:numId w:val="178"/>
        </w:numPr>
        <w:tabs>
          <w:tab w:val="left" w:pos="1247"/>
        </w:tabs>
        <w:spacing w:before="71" w:after="0" w:line="283" w:lineRule="auto"/>
        <w:ind w:left="140" w:right="447" w:firstLine="633"/>
        <w:jc w:val="left"/>
        <w:rPr>
          <w:sz w:val="31"/>
        </w:rPr>
      </w:pPr>
      <w:r>
        <w:rPr>
          <w:color w:val="A4001F"/>
          <w:spacing w:val="-2"/>
          <w:sz w:val="31"/>
        </w:rPr>
        <w:t>消除致腹内压升高的因素</w:t>
      </w:r>
      <w:r>
        <w:rPr>
          <w:spacing w:val="-1"/>
          <w:sz w:val="31"/>
        </w:rPr>
        <w:t>：除紧急手术者外，凡术前有咳嗽、便秘、排尿困难等腹</w:t>
      </w:r>
      <w:r>
        <w:rPr>
          <w:sz w:val="31"/>
        </w:rPr>
        <w:t>压升高因素者，均应给予对症处理，否则易致术后疝复发。</w:t>
      </w:r>
    </w:p>
    <w:p>
      <w:pPr>
        <w:pStyle w:val="ListParagraph"/>
        <w:numPr>
          <w:ilvl w:val="0"/>
          <w:numId w:val="178"/>
        </w:numPr>
        <w:tabs>
          <w:tab w:val="left" w:pos="1247"/>
        </w:tabs>
        <w:spacing w:before="0" w:after="0" w:line="283" w:lineRule="auto"/>
        <w:ind w:left="140" w:right="289" w:firstLine="633"/>
        <w:jc w:val="left"/>
        <w:rPr>
          <w:sz w:val="31"/>
        </w:rPr>
      </w:pPr>
      <w:r>
        <w:rPr>
          <w:color w:val="A4001F"/>
          <w:spacing w:val="-2"/>
          <w:sz w:val="31"/>
        </w:rPr>
        <w:t>活动与休息</w:t>
      </w:r>
      <w:r>
        <w:rPr>
          <w:spacing w:val="-13"/>
          <w:sz w:val="31"/>
        </w:rPr>
        <w:t xml:space="preserve">：疝块较大者减少活动，多卧床休息；离床活动时使用疝带压住疝环口  </w:t>
      </w:r>
      <w:r>
        <w:rPr>
          <w:spacing w:val="-4"/>
          <w:sz w:val="31"/>
        </w:rPr>
        <w:t>，避免腹腔内容物脱出而造成疝嵌顿。</w:t>
      </w:r>
    </w:p>
    <w:p>
      <w:pPr>
        <w:pStyle w:val="ListParagraph"/>
        <w:numPr>
          <w:ilvl w:val="0"/>
          <w:numId w:val="178"/>
        </w:numPr>
        <w:tabs>
          <w:tab w:val="left" w:pos="1247"/>
        </w:tabs>
        <w:spacing w:before="0" w:after="0" w:line="283" w:lineRule="auto"/>
        <w:ind w:left="140" w:right="434" w:firstLine="633"/>
        <w:jc w:val="left"/>
        <w:rPr>
          <w:sz w:val="31"/>
        </w:rPr>
      </w:pPr>
      <w:r>
        <w:rPr>
          <w:color w:val="A4001F"/>
          <w:spacing w:val="-2"/>
          <w:sz w:val="31"/>
        </w:rPr>
        <w:t>病情观察</w:t>
      </w:r>
      <w:r>
        <w:rPr>
          <w:spacing w:val="-1"/>
          <w:sz w:val="31"/>
        </w:rPr>
        <w:t>：观察病人的腹部情况，若出现明显腹痛，伴疝块突然增大、紧张发硬且</w:t>
      </w:r>
      <w:r>
        <w:rPr>
          <w:sz w:val="31"/>
        </w:rPr>
        <w:t>触痛明显、不能回纳腹腔，应高度警惕嵌顿疝发生的可能。</w:t>
      </w:r>
    </w:p>
    <w:p>
      <w:pPr>
        <w:pStyle w:val="ListParagraph"/>
        <w:numPr>
          <w:ilvl w:val="0"/>
          <w:numId w:val="178"/>
        </w:numPr>
        <w:tabs>
          <w:tab w:val="left" w:pos="1247"/>
        </w:tabs>
        <w:spacing w:before="0" w:after="0" w:line="283" w:lineRule="auto"/>
        <w:ind w:left="140" w:right="438" w:firstLine="633"/>
        <w:jc w:val="left"/>
        <w:rPr>
          <w:sz w:val="31"/>
        </w:rPr>
      </w:pPr>
      <w:r>
        <w:rPr>
          <w:color w:val="A4001F"/>
          <w:spacing w:val="-3"/>
          <w:sz w:val="31"/>
        </w:rPr>
        <w:t>灌肠与排尿</w:t>
      </w:r>
      <w:r>
        <w:rPr>
          <w:sz w:val="31"/>
        </w:rPr>
        <w:t>：</w:t>
      </w:r>
      <w:r>
        <w:rPr>
          <w:color w:val="A4001F"/>
          <w:spacing w:val="-1"/>
          <w:sz w:val="31"/>
        </w:rPr>
        <w:t>术前晚灌肠，清除肠内积粪，防止术后腹胀及排便困难。送病人进手</w:t>
      </w:r>
      <w:r>
        <w:rPr>
          <w:color w:val="A4001F"/>
          <w:spacing w:val="-2"/>
          <w:sz w:val="31"/>
        </w:rPr>
        <w:t>术室前，嘱其排空小便或留置尿管</w:t>
      </w:r>
      <w:r>
        <w:rPr>
          <w:sz w:val="31"/>
        </w:rPr>
        <w:t>，以防术中误伤膀胱。</w:t>
      </w:r>
    </w:p>
    <w:p>
      <w:pPr>
        <w:pStyle w:val="ListParagraph"/>
        <w:numPr>
          <w:ilvl w:val="0"/>
          <w:numId w:val="178"/>
        </w:numPr>
        <w:tabs>
          <w:tab w:val="left" w:pos="1251"/>
        </w:tabs>
        <w:spacing w:before="0" w:after="0" w:line="283" w:lineRule="auto"/>
        <w:ind w:left="140" w:right="216" w:firstLine="633"/>
        <w:jc w:val="left"/>
        <w:rPr>
          <w:sz w:val="31"/>
        </w:rPr>
      </w:pPr>
      <w:r>
        <w:rPr>
          <w:color w:val="A4001F"/>
          <w:spacing w:val="-1"/>
          <w:sz w:val="31"/>
        </w:rPr>
        <w:t>急诊手术</w:t>
      </w:r>
      <w:r>
        <w:rPr>
          <w:spacing w:val="-5"/>
          <w:sz w:val="31"/>
        </w:rPr>
        <w:t>：病人的术前护理除一般护理外，应予</w:t>
      </w:r>
      <w:r>
        <w:rPr>
          <w:color w:val="A4001F"/>
          <w:sz w:val="31"/>
        </w:rPr>
        <w:t xml:space="preserve">禁食、静脉输液（抗感染，纠正水  </w:t>
      </w:r>
      <w:r>
        <w:rPr>
          <w:color w:val="A4001F"/>
          <w:spacing w:val="-4"/>
          <w:sz w:val="31"/>
        </w:rPr>
        <w:t>、电解质及酸碱平衡失调</w:t>
      </w:r>
      <w:r>
        <w:rPr>
          <w:color w:val="A4001F"/>
          <w:sz w:val="31"/>
        </w:rPr>
        <w:t>）</w:t>
      </w:r>
      <w:r>
        <w:rPr>
          <w:color w:val="A4001F"/>
          <w:spacing w:val="-4"/>
          <w:sz w:val="31"/>
        </w:rPr>
        <w:t>、胃肠减压、备皮、配血</w:t>
      </w:r>
      <w:r>
        <w:rPr>
          <w:sz w:val="31"/>
        </w:rPr>
        <w:t>。</w:t>
      </w:r>
    </w:p>
    <w:p>
      <w:pPr>
        <w:pStyle w:val="ListParagraph"/>
        <w:numPr>
          <w:ilvl w:val="0"/>
          <w:numId w:val="179"/>
        </w:numPr>
        <w:tabs>
          <w:tab w:val="left" w:pos="1564"/>
        </w:tabs>
        <w:spacing w:before="0" w:after="0" w:line="396" w:lineRule="exact"/>
        <w:ind w:left="1563" w:right="0" w:hanging="790"/>
        <w:jc w:val="left"/>
        <w:rPr>
          <w:sz w:val="31"/>
        </w:rPr>
      </w:pPr>
      <w:r>
        <w:rPr>
          <w:spacing w:val="-1"/>
          <w:sz w:val="31"/>
        </w:rPr>
        <w:t xml:space="preserve">术后护理 </w:t>
      </w:r>
      <w:r>
        <w:rPr>
          <w:sz w:val="31"/>
        </w:rPr>
        <w:t>5</w:t>
      </w:r>
      <w:r>
        <w:rPr>
          <w:spacing w:val="-40"/>
          <w:sz w:val="31"/>
        </w:rPr>
        <w:t xml:space="preserve"> 点</w:t>
      </w:r>
    </w:p>
    <w:p>
      <w:pPr>
        <w:pStyle w:val="ListParagraph"/>
        <w:numPr>
          <w:ilvl w:val="0"/>
          <w:numId w:val="177"/>
        </w:numPr>
        <w:tabs>
          <w:tab w:val="left" w:pos="1247"/>
        </w:tabs>
        <w:spacing w:before="66" w:after="0" w:line="283" w:lineRule="auto"/>
        <w:ind w:left="140" w:right="434" w:firstLine="633"/>
        <w:jc w:val="left"/>
        <w:rPr>
          <w:sz w:val="31"/>
        </w:rPr>
      </w:pPr>
      <w:r>
        <w:rPr>
          <w:color w:val="A4001F"/>
          <w:spacing w:val="-2"/>
          <w:sz w:val="31"/>
        </w:rPr>
        <w:t>病情观察</w:t>
      </w:r>
      <w:r>
        <w:rPr>
          <w:spacing w:val="-1"/>
          <w:sz w:val="31"/>
        </w:rPr>
        <w:t>：密切监测病人生命体征的变化。观察伤口渗血情况，及时更换浸湿的敷</w:t>
      </w:r>
      <w:r>
        <w:rPr>
          <w:sz w:val="31"/>
        </w:rPr>
        <w:t>料，估计并记录出血量。</w:t>
      </w:r>
    </w:p>
    <w:p>
      <w:pPr>
        <w:pStyle w:val="ListParagraph"/>
        <w:numPr>
          <w:ilvl w:val="0"/>
          <w:numId w:val="177"/>
        </w:numPr>
        <w:tabs>
          <w:tab w:val="left" w:pos="1247"/>
        </w:tabs>
        <w:spacing w:before="0" w:after="0" w:line="283" w:lineRule="auto"/>
        <w:ind w:left="140" w:right="451" w:firstLine="633"/>
        <w:jc w:val="left"/>
        <w:rPr>
          <w:sz w:val="31"/>
        </w:rPr>
      </w:pPr>
      <w:r>
        <w:rPr>
          <w:spacing w:val="-2"/>
          <w:sz w:val="31"/>
        </w:rPr>
        <w:t>体位：取</w:t>
      </w:r>
      <w:r>
        <w:rPr>
          <w:color w:val="A4001F"/>
          <w:spacing w:val="-2"/>
          <w:sz w:val="31"/>
        </w:rPr>
        <w:t>平卧位，膝下垫一软枕</w:t>
      </w:r>
      <w:r>
        <w:rPr>
          <w:spacing w:val="-1"/>
          <w:sz w:val="31"/>
        </w:rPr>
        <w:t>，使髋关节微屈，以松弛腹股沟切口的张力和减少</w:t>
      </w:r>
      <w:r>
        <w:rPr>
          <w:sz w:val="31"/>
        </w:rPr>
        <w:t>腹腔内压力，利于切口愈合和减轻切口疼痛。</w:t>
      </w:r>
    </w:p>
    <w:p>
      <w:pPr>
        <w:pStyle w:val="ListParagraph"/>
        <w:numPr>
          <w:ilvl w:val="0"/>
          <w:numId w:val="177"/>
        </w:numPr>
        <w:tabs>
          <w:tab w:val="left" w:pos="1247"/>
        </w:tabs>
        <w:spacing w:before="0" w:after="0" w:line="283" w:lineRule="auto"/>
        <w:ind w:left="140" w:right="202" w:firstLine="633"/>
        <w:jc w:val="left"/>
        <w:rPr>
          <w:sz w:val="31"/>
        </w:rPr>
      </w:pPr>
      <w:r>
        <w:rPr>
          <w:spacing w:val="-1"/>
          <w:sz w:val="31"/>
        </w:rPr>
        <w:t>饮食：病人一般于术后</w:t>
      </w:r>
      <w:r>
        <w:rPr>
          <w:sz w:val="31"/>
        </w:rPr>
        <w:t>6～12</w:t>
      </w:r>
      <w:r>
        <w:rPr>
          <w:spacing w:val="-1"/>
          <w:sz w:val="31"/>
        </w:rPr>
        <w:t xml:space="preserve"> 小时若无恶心、呕吐可进水及流食，次日可进半流食、</w:t>
      </w:r>
      <w:r>
        <w:rPr>
          <w:sz w:val="31"/>
        </w:rPr>
        <w:t>软食或普食。行肠切除吻合术者，术后应禁食，待肠道功能恢复后方可进食。</w:t>
      </w:r>
    </w:p>
    <w:p>
      <w:pPr>
        <w:pStyle w:val="ListParagraph"/>
        <w:numPr>
          <w:ilvl w:val="0"/>
          <w:numId w:val="177"/>
        </w:numPr>
        <w:tabs>
          <w:tab w:val="left" w:pos="1247"/>
        </w:tabs>
        <w:spacing w:before="0" w:after="0" w:line="283" w:lineRule="auto"/>
        <w:ind w:left="140" w:right="444" w:firstLine="633"/>
        <w:jc w:val="left"/>
        <w:rPr>
          <w:sz w:val="31"/>
        </w:rPr>
      </w:pPr>
      <w:r>
        <w:rPr>
          <w:spacing w:val="-3"/>
          <w:sz w:val="31"/>
        </w:rPr>
        <w:t>活动：一般</w:t>
      </w:r>
      <w:r>
        <w:rPr>
          <w:color w:val="A4001F"/>
          <w:spacing w:val="9"/>
          <w:sz w:val="31"/>
        </w:rPr>
        <w:t xml:space="preserve">卧床 </w:t>
      </w:r>
      <w:r>
        <w:rPr>
          <w:color w:val="A4001F"/>
          <w:sz w:val="31"/>
        </w:rPr>
        <w:t>3</w:t>
      </w:r>
      <w:r>
        <w:rPr>
          <w:color w:val="A4001F"/>
          <w:spacing w:val="13"/>
          <w:sz w:val="31"/>
        </w:rPr>
        <w:t xml:space="preserve"> 日</w:t>
      </w:r>
      <w:r>
        <w:rPr>
          <w:spacing w:val="-1"/>
          <w:sz w:val="31"/>
        </w:rPr>
        <w:t>，采用无张力疝修补术的病人可以早期离床活动。年老体弱、</w:t>
      </w:r>
      <w:r>
        <w:rPr>
          <w:sz w:val="31"/>
        </w:rPr>
        <w:t>复发性疝、绞窄性疝、巨大疝病人可适当延迟下床活动时间。</w:t>
      </w:r>
    </w:p>
    <w:p>
      <w:pPr>
        <w:pStyle w:val="ListParagraph"/>
        <w:numPr>
          <w:ilvl w:val="0"/>
          <w:numId w:val="177"/>
        </w:numPr>
        <w:tabs>
          <w:tab w:val="left" w:pos="1247"/>
        </w:tabs>
        <w:spacing w:before="0" w:after="0" w:line="396" w:lineRule="exact"/>
        <w:ind w:left="1246" w:right="0" w:hanging="473"/>
        <w:jc w:val="left"/>
        <w:rPr>
          <w:sz w:val="31"/>
        </w:rPr>
      </w:pPr>
      <w:r>
        <w:rPr>
          <w:sz w:val="31"/>
        </w:rPr>
        <w:t>防止腹内压升高：剧烈咳嗽和用力大小便等均可引起腹内压升高，不利于愈合。</w:t>
      </w:r>
    </w:p>
    <w:p>
      <w:pPr>
        <w:pStyle w:val="ListParagraph"/>
        <w:numPr>
          <w:ilvl w:val="0"/>
          <w:numId w:val="180"/>
        </w:numPr>
        <w:tabs>
          <w:tab w:val="left" w:pos="1092"/>
        </w:tabs>
        <w:spacing w:before="67" w:after="0" w:line="240" w:lineRule="auto"/>
        <w:ind w:left="1092" w:right="0" w:hanging="318"/>
        <w:jc w:val="left"/>
        <w:rPr>
          <w:sz w:val="31"/>
        </w:rPr>
      </w:pPr>
      <w:r>
        <w:rPr>
          <w:spacing w:val="-1"/>
          <w:sz w:val="31"/>
        </w:rPr>
        <w:t>减轻或有效缓解疼痛 分术前和术后两方面</w:t>
      </w:r>
    </w:p>
    <w:p>
      <w:pPr>
        <w:pStyle w:val="ListParagraph"/>
        <w:numPr>
          <w:ilvl w:val="0"/>
          <w:numId w:val="176"/>
        </w:numPr>
        <w:tabs>
          <w:tab w:val="left" w:pos="1564"/>
        </w:tabs>
        <w:spacing w:before="71" w:after="0" w:line="240" w:lineRule="auto"/>
        <w:ind w:left="1563" w:right="0" w:hanging="790"/>
        <w:jc w:val="left"/>
        <w:rPr>
          <w:sz w:val="31"/>
        </w:rPr>
      </w:pPr>
      <w:r>
        <w:rPr>
          <w:sz w:val="31"/>
        </w:rPr>
        <w:t>术前</w:t>
      </w:r>
    </w:p>
    <w:p>
      <w:pPr>
        <w:spacing w:after="0" w:line="240" w:lineRule="auto"/>
        <w:jc w:val="left"/>
        <w:rPr>
          <w:sz w:val="31"/>
        </w:rPr>
        <w:sectPr>
          <w:pgSz w:w="17860" w:h="25260"/>
          <w:pgMar w:top="1860" w:right="2220" w:bottom="280" w:left="2560" w:header="708" w:footer="708"/>
          <w:pgNumType w:start="36"/>
          <w:cols w:space="708"/>
        </w:sectPr>
      </w:pPr>
    </w:p>
    <w:p>
      <w:pPr>
        <w:pStyle w:val="ListParagraph"/>
        <w:numPr>
          <w:ilvl w:val="0"/>
          <w:numId w:val="175"/>
        </w:numPr>
        <w:tabs>
          <w:tab w:val="left" w:pos="1247"/>
        </w:tabs>
        <w:spacing w:before="49" w:after="0" w:line="283" w:lineRule="auto"/>
        <w:ind w:left="140" w:right="456" w:firstLine="633"/>
        <w:jc w:val="left"/>
        <w:rPr>
          <w:sz w:val="31"/>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219"/>
            <wp:effectExtent l="0" t="0" r="0" b="0"/>
            <wp:wrapNone/>
            <wp:docPr id="3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3.png"/>
                    <pic:cNvPicPr/>
                  </pic:nvPicPr>
                  <pic:blipFill>
                    <a:blip xmlns:r="http://schemas.openxmlformats.org/officeDocument/2006/relationships" r:embed="rId26" cstate="print"/>
                    <a:stretch>
                      <a:fillRect/>
                    </a:stretch>
                  </pic:blipFill>
                  <pic:spPr>
                    <a:xfrm>
                      <a:off x="0" y="0"/>
                      <a:ext cx="11340845" cy="15849219"/>
                    </a:xfrm>
                    <a:prstGeom prst="rect">
                      <a:avLst/>
                    </a:prstGeom>
                  </pic:spPr>
                </pic:pic>
              </a:graphicData>
            </a:graphic>
          </wp:anchor>
        </w:drawing>
      </w:r>
      <w:r>
        <w:rPr>
          <w:spacing w:val="-3"/>
          <w:sz w:val="31"/>
        </w:rPr>
        <w:t>疝块较大者</w:t>
      </w:r>
      <w:r>
        <w:rPr>
          <w:color w:val="A4001F"/>
          <w:spacing w:val="-2"/>
          <w:sz w:val="31"/>
        </w:rPr>
        <w:t>减少活动，多卧床休息</w:t>
      </w:r>
      <w:r>
        <w:rPr>
          <w:spacing w:val="-1"/>
          <w:sz w:val="31"/>
        </w:rPr>
        <w:t>；离床活动时，使用疝带压住疝环口，避免腹腔</w:t>
      </w:r>
      <w:r>
        <w:rPr>
          <w:sz w:val="31"/>
        </w:rPr>
        <w:t>内容物推出而造成疝嵌顿。</w:t>
      </w:r>
    </w:p>
    <w:p>
      <w:pPr>
        <w:pStyle w:val="ListParagraph"/>
        <w:numPr>
          <w:ilvl w:val="0"/>
          <w:numId w:val="175"/>
        </w:numPr>
        <w:tabs>
          <w:tab w:val="left" w:pos="1247"/>
        </w:tabs>
        <w:spacing w:before="0" w:after="0" w:line="283" w:lineRule="auto"/>
        <w:ind w:left="140" w:right="428" w:firstLine="633"/>
        <w:jc w:val="left"/>
        <w:rPr>
          <w:sz w:val="31"/>
        </w:rPr>
      </w:pPr>
      <w:r>
        <w:rPr>
          <w:spacing w:val="-1"/>
          <w:sz w:val="31"/>
        </w:rPr>
        <w:t>观察腹部情况，病人若出现明显腹痛，伴疝块突然增大，紧张发硬且触痛明显，不</w:t>
      </w:r>
      <w:r>
        <w:rPr>
          <w:sz w:val="31"/>
        </w:rPr>
        <w:t>能回纳腹腔，应高度警惕嵌顿疝发生的可能，需立即通知医生，及时处理。</w:t>
      </w:r>
    </w:p>
    <w:p>
      <w:pPr>
        <w:pStyle w:val="ListParagraph"/>
        <w:numPr>
          <w:ilvl w:val="0"/>
          <w:numId w:val="176"/>
        </w:numPr>
        <w:tabs>
          <w:tab w:val="left" w:pos="1564"/>
        </w:tabs>
        <w:spacing w:before="0" w:after="0" w:line="283" w:lineRule="auto"/>
        <w:ind w:left="140" w:right="444" w:firstLine="633"/>
        <w:jc w:val="left"/>
        <w:rPr>
          <w:sz w:val="31"/>
        </w:rPr>
      </w:pPr>
      <w:r>
        <w:rPr>
          <w:spacing w:val="-3"/>
          <w:sz w:val="31"/>
        </w:rPr>
        <w:t>术后：</w:t>
      </w:r>
      <w:r>
        <w:rPr>
          <w:color w:val="A4001F"/>
          <w:spacing w:val="8"/>
          <w:sz w:val="31"/>
        </w:rPr>
        <w:t xml:space="preserve">平卧 </w:t>
      </w:r>
      <w:r>
        <w:rPr>
          <w:color w:val="A4001F"/>
          <w:sz w:val="31"/>
        </w:rPr>
        <w:t>3</w:t>
      </w:r>
      <w:r>
        <w:rPr>
          <w:color w:val="A4001F"/>
          <w:spacing w:val="10"/>
          <w:sz w:val="31"/>
        </w:rPr>
        <w:t xml:space="preserve"> 日</w:t>
      </w:r>
      <w:r>
        <w:rPr>
          <w:spacing w:val="-1"/>
          <w:sz w:val="31"/>
        </w:rPr>
        <w:t>，髋关节微屈，以松弛腹股沟切口的张力，利于切口愈合和减轻</w:t>
      </w:r>
      <w:r>
        <w:rPr>
          <w:sz w:val="31"/>
        </w:rPr>
        <w:t>伤口疼痛，必要时根据医嘱应用止痛药。</w:t>
      </w:r>
    </w:p>
    <w:p>
      <w:pPr>
        <w:pStyle w:val="ListParagraph"/>
        <w:numPr>
          <w:ilvl w:val="0"/>
          <w:numId w:val="180"/>
        </w:numPr>
        <w:tabs>
          <w:tab w:val="left" w:pos="1092"/>
        </w:tabs>
        <w:spacing w:before="0" w:after="0" w:line="283" w:lineRule="auto"/>
        <w:ind w:left="140" w:right="308" w:firstLine="633"/>
        <w:jc w:val="left"/>
        <w:rPr>
          <w:sz w:val="31"/>
        </w:rPr>
      </w:pPr>
      <w:r>
        <w:rPr>
          <w:spacing w:val="1"/>
          <w:sz w:val="31"/>
        </w:rPr>
        <w:t>维持体液平衡 若发生嵌顿或绞窄，应予</w:t>
      </w:r>
      <w:r>
        <w:rPr>
          <w:color w:val="A4001F"/>
          <w:sz w:val="31"/>
        </w:rPr>
        <w:t>禁食、胃肠减压、输液、纠正水、电解质及</w:t>
      </w:r>
      <w:r>
        <w:rPr>
          <w:color w:val="A4001F"/>
          <w:spacing w:val="-1"/>
          <w:sz w:val="31"/>
        </w:rPr>
        <w:t>酸碱失衡</w:t>
      </w:r>
      <w:r>
        <w:rPr>
          <w:spacing w:val="-8"/>
          <w:sz w:val="31"/>
        </w:rPr>
        <w:t>，同时备血，做好紧急手术准备。行肠切除吻合术者术后禁食期间，应继续给予补</w:t>
      </w:r>
      <w:r>
        <w:rPr>
          <w:sz w:val="31"/>
        </w:rPr>
        <w:t>液和支持治疗。</w:t>
      </w:r>
    </w:p>
    <w:p>
      <w:pPr>
        <w:pStyle w:val="ListParagraph"/>
        <w:numPr>
          <w:ilvl w:val="0"/>
          <w:numId w:val="180"/>
        </w:numPr>
        <w:tabs>
          <w:tab w:val="left" w:pos="1092"/>
        </w:tabs>
        <w:spacing w:before="0" w:after="0" w:line="395" w:lineRule="exact"/>
        <w:ind w:left="1092" w:right="0" w:hanging="318"/>
        <w:jc w:val="left"/>
        <w:rPr>
          <w:sz w:val="31"/>
        </w:rPr>
      </w:pPr>
      <w:r>
        <w:rPr>
          <w:sz w:val="31"/>
        </w:rPr>
        <w:t>并发症的预防和护理</w:t>
      </w:r>
    </w:p>
    <w:p>
      <w:pPr>
        <w:pStyle w:val="ListParagraph"/>
        <w:numPr>
          <w:ilvl w:val="0"/>
          <w:numId w:val="174"/>
        </w:numPr>
        <w:tabs>
          <w:tab w:val="left" w:pos="1564"/>
        </w:tabs>
        <w:spacing w:before="67" w:after="0" w:line="283" w:lineRule="auto"/>
        <w:ind w:left="140" w:right="428" w:firstLine="633"/>
        <w:jc w:val="both"/>
        <w:rPr>
          <w:sz w:val="31"/>
        </w:rPr>
      </w:pPr>
      <w:r>
        <w:rPr>
          <w:spacing w:val="-1"/>
          <w:sz w:val="31"/>
        </w:rPr>
        <w:t>预防阴囊水肿：由于阴囊比较松弛、位置较低，渗血、渗液易积聚于阴囊。为避</w:t>
      </w:r>
      <w:r>
        <w:rPr>
          <w:spacing w:val="-14"/>
          <w:sz w:val="31"/>
        </w:rPr>
        <w:t>免阴囊内积血、积液和促进淋巴回流，术后可用丁字带将阴囊托起，并密切观察阴囊肿胀情况。</w:t>
      </w:r>
    </w:p>
    <w:p>
      <w:pPr>
        <w:pStyle w:val="ListParagraph"/>
        <w:numPr>
          <w:ilvl w:val="0"/>
          <w:numId w:val="174"/>
        </w:numPr>
        <w:tabs>
          <w:tab w:val="left" w:pos="1564"/>
        </w:tabs>
        <w:spacing w:before="0" w:after="0" w:line="283" w:lineRule="auto"/>
        <w:ind w:left="774" w:right="1694" w:firstLine="0"/>
        <w:jc w:val="left"/>
        <w:rPr>
          <w:sz w:val="31"/>
        </w:rPr>
      </w:pPr>
      <w:r>
        <w:rPr>
          <w:spacing w:val="-3"/>
          <w:sz w:val="31"/>
        </w:rPr>
        <w:t>预防切口感染：</w:t>
      </w:r>
      <w:r>
        <w:rPr>
          <w:color w:val="A4001F"/>
          <w:spacing w:val="-1"/>
          <w:sz w:val="31"/>
        </w:rPr>
        <w:t>切口感染</w:t>
      </w:r>
      <w:r>
        <w:rPr>
          <w:sz w:val="31"/>
        </w:rPr>
        <w:t>是疝复发的主要原因之一。               1）</w:t>
      </w:r>
      <w:r>
        <w:rPr>
          <w:spacing w:val="-1"/>
          <w:sz w:val="31"/>
        </w:rPr>
        <w:t>术前皮肤准备：手术前应做好阴囊及会阴部的皮肤准备，避免损伤皮肤。</w:t>
      </w:r>
    </w:p>
    <w:p>
      <w:pPr>
        <w:pStyle w:val="ListParagraph"/>
        <w:numPr>
          <w:ilvl w:val="0"/>
          <w:numId w:val="173"/>
        </w:numPr>
        <w:tabs>
          <w:tab w:val="left" w:pos="1247"/>
        </w:tabs>
        <w:spacing w:before="0" w:after="0" w:line="283" w:lineRule="auto"/>
        <w:ind w:left="140" w:right="428" w:firstLine="633"/>
        <w:jc w:val="left"/>
        <w:rPr>
          <w:sz w:val="31"/>
        </w:rPr>
      </w:pPr>
      <w:r>
        <w:rPr>
          <w:spacing w:val="-1"/>
          <w:sz w:val="31"/>
        </w:rPr>
        <w:t>应用抗菌药物：绞窄性疝行肠切除、肠吻合术后，易发生切口感染，术后须及时、</w:t>
      </w:r>
      <w:r>
        <w:rPr>
          <w:sz w:val="31"/>
        </w:rPr>
        <w:t>合理应用抗菌药物。</w:t>
      </w:r>
    </w:p>
    <w:p>
      <w:pPr>
        <w:pStyle w:val="ListParagraph"/>
        <w:numPr>
          <w:ilvl w:val="0"/>
          <w:numId w:val="173"/>
        </w:numPr>
        <w:tabs>
          <w:tab w:val="left" w:pos="1247"/>
        </w:tabs>
        <w:spacing w:before="0" w:after="0" w:line="283" w:lineRule="auto"/>
        <w:ind w:left="140" w:right="428" w:firstLine="633"/>
        <w:jc w:val="left"/>
        <w:rPr>
          <w:sz w:val="31"/>
        </w:rPr>
      </w:pPr>
      <w:r>
        <w:rPr>
          <w:spacing w:val="-1"/>
          <w:sz w:val="31"/>
        </w:rPr>
        <w:t>切口护理：术后须严格无菌操作，保持敷料清洁、干燥，避免大小便污染，若发现</w:t>
      </w:r>
      <w:r>
        <w:rPr>
          <w:sz w:val="31"/>
        </w:rPr>
        <w:t>敷料污染或脱落，应及时更换。</w:t>
      </w:r>
    </w:p>
    <w:p>
      <w:pPr>
        <w:pStyle w:val="ListParagraph"/>
        <w:numPr>
          <w:ilvl w:val="0"/>
          <w:numId w:val="173"/>
        </w:numPr>
        <w:tabs>
          <w:tab w:val="left" w:pos="1247"/>
        </w:tabs>
        <w:spacing w:before="0" w:after="0" w:line="283" w:lineRule="auto"/>
        <w:ind w:left="140" w:right="428" w:firstLine="633"/>
        <w:jc w:val="left"/>
        <w:rPr>
          <w:sz w:val="31"/>
        </w:rPr>
      </w:pPr>
      <w:r>
        <w:rPr>
          <w:spacing w:val="-1"/>
          <w:sz w:val="31"/>
        </w:rPr>
        <w:t>注意观察：体温和脉搏的变化及切口有无红、肿、疼痛，一旦发现切口感染，应尽</w:t>
      </w:r>
      <w:r>
        <w:rPr>
          <w:sz w:val="31"/>
        </w:rPr>
        <w:t>早处理。</w:t>
      </w:r>
    </w:p>
    <w:p>
      <w:pPr>
        <w:pStyle w:val="ListParagraph"/>
        <w:numPr>
          <w:ilvl w:val="0"/>
          <w:numId w:val="180"/>
        </w:numPr>
        <w:tabs>
          <w:tab w:val="left" w:pos="1092"/>
        </w:tabs>
        <w:spacing w:before="0" w:after="0" w:line="396" w:lineRule="exact"/>
        <w:ind w:left="1092" w:right="0" w:hanging="318"/>
        <w:jc w:val="left"/>
        <w:rPr>
          <w:sz w:val="31"/>
        </w:rPr>
      </w:pPr>
      <w:r>
        <w:rPr>
          <w:sz w:val="31"/>
        </w:rPr>
        <w:t>其他</w:t>
      </w:r>
    </w:p>
    <w:p>
      <w:pPr>
        <w:pStyle w:val="ListParagraph"/>
        <w:numPr>
          <w:ilvl w:val="0"/>
          <w:numId w:val="172"/>
        </w:numPr>
        <w:tabs>
          <w:tab w:val="left" w:pos="1564"/>
        </w:tabs>
        <w:spacing w:before="66" w:after="0" w:line="283" w:lineRule="auto"/>
        <w:ind w:left="140" w:right="428" w:firstLine="633"/>
        <w:jc w:val="left"/>
        <w:rPr>
          <w:sz w:val="31"/>
        </w:rPr>
      </w:pPr>
      <w:r>
        <w:rPr>
          <w:spacing w:val="-1"/>
          <w:sz w:val="31"/>
        </w:rPr>
        <w:t>心理护理：稳定病人的情绪，向病人讲解手术的目的、方法、注意事项，以减轻</w:t>
      </w:r>
      <w:r>
        <w:rPr>
          <w:sz w:val="31"/>
        </w:rPr>
        <w:t>病人对手术的恐惧心理。</w:t>
      </w:r>
    </w:p>
    <w:p>
      <w:pPr>
        <w:pStyle w:val="ListParagraph"/>
        <w:numPr>
          <w:ilvl w:val="0"/>
          <w:numId w:val="172"/>
        </w:numPr>
        <w:tabs>
          <w:tab w:val="left" w:pos="1564"/>
        </w:tabs>
        <w:spacing w:before="0" w:after="0" w:line="396" w:lineRule="exact"/>
        <w:ind w:left="1563" w:right="0" w:hanging="790"/>
        <w:jc w:val="left"/>
        <w:rPr>
          <w:sz w:val="31"/>
        </w:rPr>
      </w:pPr>
      <w:r>
        <w:rPr>
          <w:sz w:val="31"/>
        </w:rPr>
        <w:t>送病人进手术室前，嘱其排空小便，以防术中误伤膀胱。</w:t>
      </w:r>
    </w:p>
    <w:p>
      <w:pPr>
        <w:pStyle w:val="ListParagraph"/>
        <w:numPr>
          <w:ilvl w:val="0"/>
          <w:numId w:val="172"/>
        </w:numPr>
        <w:tabs>
          <w:tab w:val="left" w:pos="1564"/>
        </w:tabs>
        <w:spacing w:before="71" w:after="0" w:line="283" w:lineRule="auto"/>
        <w:ind w:left="140" w:right="296" w:firstLine="633"/>
        <w:jc w:val="left"/>
        <w:rPr>
          <w:sz w:val="31"/>
        </w:rPr>
      </w:pPr>
      <w:r>
        <w:rPr>
          <w:spacing w:val="-5"/>
          <w:sz w:val="31"/>
        </w:rPr>
        <w:t xml:space="preserve">饮食：一般病人术后 </w:t>
      </w:r>
      <w:r>
        <w:rPr>
          <w:sz w:val="31"/>
        </w:rPr>
        <w:t>6～12</w:t>
      </w:r>
      <w:r>
        <w:rPr>
          <w:spacing w:val="-5"/>
          <w:sz w:val="31"/>
        </w:rPr>
        <w:t xml:space="preserve"> 小时无恶心、呕吐可进流食，次日可进软食或普食。</w:t>
      </w:r>
      <w:r>
        <w:rPr>
          <w:spacing w:val="-22"/>
          <w:sz w:val="31"/>
        </w:rPr>
        <w:t>行肠切除吻合术者术后应禁食，待肠道功能恢复后，方可进流质饮食，再逐渐过渡为半流质、</w:t>
      </w:r>
      <w:r>
        <w:rPr>
          <w:sz w:val="31"/>
        </w:rPr>
        <w:t>普食</w:t>
      </w:r>
    </w:p>
    <w:p>
      <w:pPr>
        <w:pStyle w:val="BodyText"/>
        <w:spacing w:before="4"/>
        <w:ind w:left="0"/>
        <w:rPr>
          <w:sz w:val="36"/>
        </w:rPr>
      </w:pPr>
    </w:p>
    <w:p>
      <w:pPr>
        <w:pStyle w:val="BodyText"/>
        <w:spacing w:before="1"/>
        <w:ind w:left="770"/>
      </w:pPr>
      <w:r>
        <w:t>七、健康教育（出院指导）</w:t>
      </w:r>
    </w:p>
    <w:p>
      <w:pPr>
        <w:pStyle w:val="ListParagraph"/>
        <w:numPr>
          <w:ilvl w:val="0"/>
          <w:numId w:val="171"/>
        </w:numPr>
        <w:tabs>
          <w:tab w:val="left" w:pos="1092"/>
        </w:tabs>
        <w:spacing w:before="70" w:after="0" w:line="240" w:lineRule="auto"/>
        <w:ind w:left="1092" w:right="0" w:hanging="318"/>
        <w:jc w:val="left"/>
        <w:rPr>
          <w:sz w:val="31"/>
        </w:rPr>
      </w:pPr>
      <w:r>
        <w:rPr>
          <w:spacing w:val="-1"/>
          <w:sz w:val="31"/>
        </w:rPr>
        <w:t>活动出院后逐渐增加活动量，</w:t>
      </w:r>
      <w:r>
        <w:rPr>
          <w:color w:val="A4001F"/>
          <w:spacing w:val="-11"/>
          <w:sz w:val="31"/>
        </w:rPr>
        <w:t>3 个月内应避免重体力劳动或提举重物</w:t>
      </w:r>
      <w:r>
        <w:rPr>
          <w:sz w:val="31"/>
        </w:rPr>
        <w:t>。</w:t>
      </w:r>
    </w:p>
    <w:p>
      <w:pPr>
        <w:pStyle w:val="ListParagraph"/>
        <w:numPr>
          <w:ilvl w:val="0"/>
          <w:numId w:val="171"/>
        </w:numPr>
        <w:tabs>
          <w:tab w:val="left" w:pos="1092"/>
        </w:tabs>
        <w:spacing w:before="71" w:after="0" w:line="283" w:lineRule="auto"/>
        <w:ind w:left="140" w:right="296" w:firstLine="633"/>
        <w:jc w:val="left"/>
        <w:rPr>
          <w:sz w:val="31"/>
        </w:rPr>
      </w:pPr>
      <w:r>
        <w:rPr>
          <w:color w:val="A4001F"/>
          <w:spacing w:val="-2"/>
          <w:sz w:val="31"/>
        </w:rPr>
        <w:t>避免腹内压升高的因素</w:t>
      </w:r>
      <w:r>
        <w:rPr>
          <w:spacing w:val="-15"/>
          <w:sz w:val="31"/>
        </w:rPr>
        <w:t xml:space="preserve">需注意保暖，防止受凉而引起咳嗽；指导病人在咳嗽时用手掌 </w:t>
      </w:r>
      <w:r>
        <w:rPr>
          <w:spacing w:val="-24"/>
          <w:sz w:val="31"/>
        </w:rPr>
        <w:t>按压切口部位，以免缝线撕脱。保持排便通畅，给予便秘者通便药物，嘱病人避免用力排便。</w:t>
      </w:r>
    </w:p>
    <w:p>
      <w:pPr>
        <w:pStyle w:val="ListParagraph"/>
        <w:numPr>
          <w:ilvl w:val="0"/>
          <w:numId w:val="171"/>
        </w:numPr>
        <w:tabs>
          <w:tab w:val="left" w:pos="1092"/>
        </w:tabs>
        <w:spacing w:before="0" w:after="0" w:line="283" w:lineRule="auto"/>
        <w:ind w:left="774" w:right="4703" w:firstLine="0"/>
        <w:jc w:val="left"/>
        <w:rPr>
          <w:sz w:val="31"/>
        </w:rPr>
      </w:pPr>
      <w:r>
        <w:rPr>
          <w:spacing w:val="-1"/>
          <w:sz w:val="31"/>
        </w:rPr>
        <w:t>复诊和随诊定期门诊复查。若疝复发，应及早诊治。</w:t>
      </w:r>
      <w:r>
        <w:rPr>
          <w:sz w:val="31"/>
        </w:rPr>
        <w:t>练习题：</w:t>
      </w:r>
    </w:p>
    <w:p>
      <w:pPr>
        <w:pStyle w:val="ListParagraph"/>
        <w:numPr>
          <w:ilvl w:val="0"/>
          <w:numId w:val="170"/>
        </w:numPr>
        <w:tabs>
          <w:tab w:val="left" w:pos="1092"/>
        </w:tabs>
        <w:spacing w:before="0" w:after="0" w:line="397" w:lineRule="exact"/>
        <w:ind w:left="1092" w:right="0" w:hanging="318"/>
        <w:jc w:val="left"/>
        <w:rPr>
          <w:sz w:val="31"/>
        </w:rPr>
      </w:pPr>
      <w:r>
        <w:rPr>
          <w:sz w:val="31"/>
        </w:rPr>
        <w:t>腹外疝的两个基本发病因素是</w:t>
      </w:r>
    </w:p>
    <w:p>
      <w:pPr>
        <w:pStyle w:val="ListParagraph"/>
        <w:numPr>
          <w:ilvl w:val="1"/>
          <w:numId w:val="170"/>
        </w:numPr>
        <w:tabs>
          <w:tab w:val="left" w:pos="1092"/>
        </w:tabs>
        <w:spacing w:before="70" w:after="0" w:line="283" w:lineRule="auto"/>
        <w:ind w:left="774" w:right="6604" w:firstLine="0"/>
        <w:jc w:val="left"/>
        <w:rPr>
          <w:sz w:val="31"/>
        </w:rPr>
      </w:pPr>
      <w:r>
        <w:rPr>
          <w:spacing w:val="-1"/>
          <w:sz w:val="31"/>
        </w:rPr>
        <w:t>婴幼儿腹肌发育不全和老年人腹肌萎缩</w:t>
      </w:r>
      <w:r>
        <w:rPr>
          <w:sz w:val="31"/>
        </w:rPr>
        <w:t>B.腹股沟管和股管宽大</w:t>
      </w:r>
    </w:p>
    <w:p>
      <w:pPr>
        <w:pStyle w:val="BodyText"/>
        <w:spacing w:line="396" w:lineRule="exact"/>
      </w:pPr>
      <w:r>
        <w:t>C.妊娠和重体力劳动</w:t>
      </w:r>
    </w:p>
    <w:p>
      <w:pPr>
        <w:pStyle w:val="BodyText"/>
        <w:spacing w:before="71" w:line="283" w:lineRule="auto"/>
        <w:ind w:right="7871"/>
      </w:pPr>
      <w:r>
        <w:t>D.腹壁外伤和感染造成腹壁缺损E.腹壁强度降低和腹内压增高</w:t>
      </w:r>
    </w:p>
    <w:p>
      <w:pPr>
        <w:spacing w:before="60"/>
        <w:ind w:left="1087" w:right="0" w:firstLine="0"/>
        <w:jc w:val="left"/>
        <w:rPr>
          <w:sz w:val="27"/>
        </w:rPr>
      </w:pPr>
      <w:r>
        <w:rPr>
          <w:color w:val="0000FF"/>
          <w:sz w:val="27"/>
        </w:rPr>
        <w:t>[答疑编号 700232030901：针对该题提问]</w:t>
      </w:r>
    </w:p>
    <w:p>
      <w:pPr>
        <w:spacing w:after="0"/>
        <w:jc w:val="left"/>
        <w:rPr>
          <w:sz w:val="27"/>
        </w:rPr>
        <w:sectPr>
          <w:pgSz w:w="17860" w:h="25260"/>
          <w:pgMar w:top="1860" w:right="2220" w:bottom="280" w:left="2560" w:header="708" w:footer="708"/>
          <w:pgNumType w:start="37"/>
          <w:cols w:space="708"/>
        </w:sectPr>
      </w:pPr>
    </w:p>
    <w:p>
      <w:pPr>
        <w:pStyle w:val="BodyText"/>
        <w:spacing w:before="5"/>
        <w:ind w:left="0"/>
        <w:rPr>
          <w:sz w:val="28"/>
        </w:rPr>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219"/>
            <wp:effectExtent l="0" t="0" r="0" b="0"/>
            <wp:wrapNone/>
            <wp:docPr id="3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4.png"/>
                    <pic:cNvPicPr/>
                  </pic:nvPicPr>
                  <pic:blipFill>
                    <a:blip xmlns:r="http://schemas.openxmlformats.org/officeDocument/2006/relationships" r:embed="rId27" cstate="print"/>
                    <a:stretch>
                      <a:fillRect/>
                    </a:stretch>
                  </pic:blipFill>
                  <pic:spPr>
                    <a:xfrm>
                      <a:off x="0" y="0"/>
                      <a:ext cx="11340845" cy="15849219"/>
                    </a:xfrm>
                    <a:prstGeom prst="rect">
                      <a:avLst/>
                    </a:prstGeom>
                  </pic:spPr>
                </pic:pic>
              </a:graphicData>
            </a:graphic>
          </wp:anchor>
        </w:drawing>
      </w:r>
    </w:p>
    <w:p>
      <w:pPr>
        <w:pStyle w:val="BodyText"/>
        <w:spacing w:before="62"/>
        <w:ind w:left="1087"/>
      </w:pPr>
      <w:r>
        <w:t>『正确答案』E</w:t>
      </w:r>
    </w:p>
    <w:p>
      <w:pPr>
        <w:pStyle w:val="BodyText"/>
        <w:ind w:left="0"/>
        <w:rPr>
          <w:sz w:val="42"/>
        </w:rPr>
      </w:pPr>
    </w:p>
    <w:p>
      <w:pPr>
        <w:pStyle w:val="ListParagraph"/>
        <w:numPr>
          <w:ilvl w:val="0"/>
          <w:numId w:val="170"/>
        </w:numPr>
        <w:tabs>
          <w:tab w:val="left" w:pos="1092"/>
        </w:tabs>
        <w:spacing w:before="1" w:after="0" w:line="283" w:lineRule="auto"/>
        <w:ind w:left="774" w:right="7238" w:firstLine="0"/>
        <w:jc w:val="left"/>
        <w:rPr>
          <w:sz w:val="31"/>
        </w:rPr>
      </w:pPr>
      <w:r>
        <w:rPr>
          <w:spacing w:val="-2"/>
          <w:sz w:val="31"/>
        </w:rPr>
        <w:t>腹股沟斜疝与直疝主要的鉴别点是</w:t>
      </w:r>
      <w:r>
        <w:rPr>
          <w:sz w:val="31"/>
        </w:rPr>
        <w:t>A.发现年龄不同</w:t>
      </w:r>
    </w:p>
    <w:p>
      <w:pPr>
        <w:pStyle w:val="BodyText"/>
        <w:spacing w:line="283" w:lineRule="auto"/>
        <w:ind w:right="9772"/>
      </w:pPr>
      <w:r>
        <w:t xml:space="preserve">B.疝块外形不同 </w:t>
      </w:r>
      <w:r>
        <w:rPr>
          <w:spacing w:val="-1"/>
        </w:rPr>
        <w:t>C</w:t>
      </w:r>
      <w:r>
        <w:rPr>
          <w:spacing w:val="-3"/>
        </w:rPr>
        <w:t>.有无咳嗽冲击感</w:t>
      </w:r>
    </w:p>
    <w:p>
      <w:pPr>
        <w:pStyle w:val="BodyText"/>
        <w:spacing w:line="283" w:lineRule="auto"/>
        <w:ind w:right="8505"/>
      </w:pPr>
      <w:r>
        <w:t>D</w:t>
      </w:r>
      <w:r>
        <w:rPr>
          <w:spacing w:val="-2"/>
        </w:rPr>
        <w:t>.压迫内环后疝是否再突出</w:t>
      </w:r>
      <w:r>
        <w:t>E.嵌顿机会的多少</w:t>
      </w:r>
    </w:p>
    <w:p>
      <w:pPr>
        <w:spacing w:before="58"/>
        <w:ind w:left="1087" w:right="0" w:firstLine="0"/>
        <w:jc w:val="left"/>
        <w:rPr>
          <w:sz w:val="27"/>
        </w:rPr>
      </w:pPr>
      <w:r>
        <w:rPr>
          <w:color w:val="0000FF"/>
          <w:sz w:val="27"/>
        </w:rPr>
        <w:t>[答疑编号 700232030902：针对该题提问]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1"/>
        <w:ind w:left="0"/>
        <w:rPr>
          <w:sz w:val="20"/>
        </w:rPr>
      </w:pPr>
    </w:p>
    <w:p>
      <w:pPr>
        <w:pStyle w:val="BodyText"/>
        <w:ind w:left="1087"/>
      </w:pPr>
      <w:r>
        <w:t>『正确答案』D</w:t>
      </w:r>
    </w:p>
    <w:p>
      <w:pPr>
        <w:pStyle w:val="BodyText"/>
        <w:ind w:left="0"/>
        <w:rPr>
          <w:sz w:val="42"/>
        </w:rPr>
      </w:pPr>
    </w:p>
    <w:p>
      <w:pPr>
        <w:pStyle w:val="ListParagraph"/>
        <w:numPr>
          <w:ilvl w:val="0"/>
          <w:numId w:val="170"/>
        </w:numPr>
        <w:tabs>
          <w:tab w:val="left" w:pos="1092"/>
        </w:tabs>
        <w:spacing w:before="0" w:after="0" w:line="283" w:lineRule="auto"/>
        <w:ind w:left="774" w:right="4070" w:firstLine="0"/>
        <w:jc w:val="left"/>
        <w:rPr>
          <w:sz w:val="31"/>
        </w:rPr>
      </w:pPr>
      <w:r>
        <w:rPr>
          <w:spacing w:val="-1"/>
          <w:sz w:val="31"/>
        </w:rPr>
        <w:t>腹股沟疝手术后取仰卧位，在腘窝部垫枕，其主要目的是</w:t>
      </w:r>
      <w:r>
        <w:rPr>
          <w:sz w:val="31"/>
        </w:rPr>
        <w:t>A.髋关节微屈，缓解张力，以利愈合</w:t>
      </w:r>
    </w:p>
    <w:p>
      <w:pPr>
        <w:pStyle w:val="BodyText"/>
        <w:spacing w:line="283" w:lineRule="auto"/>
        <w:ind w:right="9772"/>
      </w:pPr>
      <w:r>
        <w:t>B.减轻术后头痛 C</w:t>
      </w:r>
      <w:r>
        <w:rPr>
          <w:spacing w:val="-3"/>
        </w:rPr>
        <w:t>.防止复发和感染</w:t>
      </w:r>
    </w:p>
    <w:p>
      <w:pPr>
        <w:pStyle w:val="BodyText"/>
        <w:spacing w:line="283" w:lineRule="auto"/>
        <w:ind w:right="9140"/>
      </w:pPr>
      <w:r>
        <w:t>D.减少阴囊血肿的发生E.减轻切口疼痛及渗血</w:t>
      </w:r>
    </w:p>
    <w:p>
      <w:pPr>
        <w:spacing w:before="59"/>
        <w:ind w:left="1087" w:right="0" w:firstLine="0"/>
        <w:jc w:val="left"/>
        <w:rPr>
          <w:sz w:val="27"/>
        </w:rPr>
      </w:pPr>
      <w:r>
        <w:rPr>
          <w:color w:val="0000FF"/>
          <w:sz w:val="27"/>
        </w:rPr>
        <w:t>[答疑编号 700232030903：针对该题提问]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『正确答案』A</w:t>
      </w:r>
    </w:p>
    <w:p>
      <w:pPr>
        <w:pStyle w:val="BodyText"/>
        <w:spacing w:before="1"/>
        <w:ind w:left="0"/>
        <w:rPr>
          <w:sz w:val="42"/>
        </w:rPr>
      </w:pPr>
    </w:p>
    <w:p>
      <w:pPr>
        <w:pStyle w:val="ListParagraph"/>
        <w:numPr>
          <w:ilvl w:val="0"/>
          <w:numId w:val="170"/>
        </w:numPr>
        <w:tabs>
          <w:tab w:val="left" w:pos="1092"/>
        </w:tabs>
        <w:spacing w:before="0" w:after="0" w:line="283" w:lineRule="auto"/>
        <w:ind w:left="774" w:right="9140" w:firstLine="0"/>
        <w:jc w:val="left"/>
        <w:rPr>
          <w:sz w:val="31"/>
        </w:rPr>
      </w:pPr>
      <w:r>
        <w:rPr>
          <w:spacing w:val="-3"/>
          <w:sz w:val="31"/>
        </w:rPr>
        <w:t>疝内容物最常见的是</w:t>
      </w:r>
      <w:r>
        <w:rPr>
          <w:sz w:val="31"/>
        </w:rPr>
        <w:t>A.阑尾</w:t>
      </w:r>
    </w:p>
    <w:p>
      <w:pPr>
        <w:pStyle w:val="BodyText"/>
        <w:spacing w:line="283" w:lineRule="auto"/>
        <w:ind w:right="11039"/>
      </w:pPr>
      <w:r>
        <w:t>B. 结 肠 C. 膀 胱 D. 小 肠 E.大网膜</w:t>
      </w:r>
    </w:p>
    <w:p>
      <w:pPr>
        <w:spacing w:before="59"/>
        <w:ind w:left="1087" w:right="0" w:firstLine="0"/>
        <w:jc w:val="left"/>
        <w:rPr>
          <w:sz w:val="27"/>
        </w:rPr>
      </w:pPr>
      <w:r>
        <w:rPr>
          <w:color w:val="0000FF"/>
          <w:sz w:val="27"/>
        </w:rPr>
        <w:t>[答疑编号 700232030904：针对该题提问]</w:t>
      </w: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ind w:left="0"/>
        <w:rPr>
          <w:sz w:val="26"/>
        </w:rPr>
      </w:pPr>
    </w:p>
    <w:p>
      <w:pPr>
        <w:pStyle w:val="BodyText"/>
        <w:spacing w:before="10"/>
        <w:ind w:left="0"/>
        <w:rPr>
          <w:sz w:val="20"/>
        </w:rPr>
      </w:pPr>
    </w:p>
    <w:p>
      <w:pPr>
        <w:pStyle w:val="BodyText"/>
        <w:ind w:left="1087"/>
      </w:pPr>
      <w:r>
        <w:t>『正确答案』D</w:t>
      </w:r>
    </w:p>
    <w:p>
      <w:pPr>
        <w:pStyle w:val="BodyText"/>
        <w:ind w:left="0"/>
        <w:rPr>
          <w:sz w:val="42"/>
        </w:rPr>
      </w:pPr>
    </w:p>
    <w:p>
      <w:pPr>
        <w:pStyle w:val="ListParagraph"/>
        <w:numPr>
          <w:ilvl w:val="0"/>
          <w:numId w:val="170"/>
        </w:numPr>
        <w:tabs>
          <w:tab w:val="left" w:pos="1092"/>
        </w:tabs>
        <w:spacing w:before="0" w:after="0" w:line="240" w:lineRule="auto"/>
        <w:ind w:left="1092" w:right="0" w:hanging="318"/>
        <w:jc w:val="left"/>
        <w:rPr>
          <w:sz w:val="31"/>
        </w:rPr>
      </w:pPr>
      <w:r>
        <w:rPr>
          <w:sz w:val="31"/>
        </w:rPr>
        <w:t>绞窄性疝的处理原则是</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https://d.book118.com/618033101024006027</w:t>
        </w:r>
      </w:hyperlink>
    </w:p>
    <w:p>
      <w:pPr>
        <w:spacing w:after="0" w:line="240" w:lineRule="auto"/>
        <w:jc w:val="left"/>
        <w:rPr>
          <w:sz w:val="31"/>
        </w:rPr>
      </w:pPr>
    </w:p>
    <w:sectPr>
      <w:pgSz w:w="17860" w:h="25260"/>
      <w:pgMar w:top="2420" w:right="2220" w:bottom="280" w:left="2560" w:header="708" w:footer="708"/>
      <w:pgNumType w:start="3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BD993"/>
    <w:multiLevelType w:val="hybridMultilevel"/>
    <w:tmpl w:val="00000000"/>
    <w:lvl w:ilvl="0">
      <w:start w:val="2"/>
      <w:numFmt w:val="decimal"/>
      <w:lvlText w:val="%1）"/>
      <w:lvlJc w:val="left"/>
      <w:pPr>
        <w:ind w:left="1246" w:hanging="473"/>
        <w:jc w:val="left"/>
      </w:pPr>
      <w:rPr>
        <w:rFonts w:hint="default"/>
        <w:spacing w:val="-4"/>
        <w:w w:val="102"/>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
    <w:nsid w:val="023C7DC4"/>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
    <w:nsid w:val="02822513"/>
    <w:multiLevelType w:val="hybridMultilevel"/>
    <w:tmpl w:val="00000000"/>
    <w:lvl w:ilvl="0">
      <w:start w:val="1"/>
      <w:numFmt w:val="decimal"/>
      <w:lvlText w:val="%1."/>
      <w:lvlJc w:val="left"/>
      <w:pPr>
        <w:ind w:left="774" w:hanging="318"/>
        <w:jc w:val="left"/>
      </w:pPr>
      <w:rPr>
        <w:rFonts w:ascii="宋体" w:eastAsia="宋体" w:hAnsi="宋体" w:cs="宋体" w:hint="default"/>
        <w:spacing w:val="-4"/>
        <w:w w:val="102"/>
        <w:sz w:val="29"/>
        <w:szCs w:val="29"/>
      </w:rPr>
    </w:lvl>
    <w:lvl w:ilvl="1">
      <w:start w:val="0"/>
      <w:numFmt w:val="bullet"/>
      <w:lvlText w:val="•"/>
      <w:lvlJc w:val="left"/>
      <w:pPr>
        <w:ind w:left="2009" w:hanging="318"/>
      </w:pPr>
      <w:rPr>
        <w:rFonts w:hint="default"/>
      </w:rPr>
    </w:lvl>
    <w:lvl w:ilvl="2">
      <w:start w:val="0"/>
      <w:numFmt w:val="bullet"/>
      <w:lvlText w:val="•"/>
      <w:lvlJc w:val="left"/>
      <w:pPr>
        <w:ind w:left="3239" w:hanging="318"/>
      </w:pPr>
      <w:rPr>
        <w:rFonts w:hint="default"/>
      </w:rPr>
    </w:lvl>
    <w:lvl w:ilvl="3">
      <w:start w:val="0"/>
      <w:numFmt w:val="bullet"/>
      <w:lvlText w:val="•"/>
      <w:lvlJc w:val="left"/>
      <w:pPr>
        <w:ind w:left="4469" w:hanging="318"/>
      </w:pPr>
      <w:rPr>
        <w:rFonts w:hint="default"/>
      </w:rPr>
    </w:lvl>
    <w:lvl w:ilvl="4">
      <w:start w:val="0"/>
      <w:numFmt w:val="bullet"/>
      <w:lvlText w:val="•"/>
      <w:lvlJc w:val="left"/>
      <w:pPr>
        <w:ind w:left="5699" w:hanging="318"/>
      </w:pPr>
      <w:rPr>
        <w:rFonts w:hint="default"/>
      </w:rPr>
    </w:lvl>
    <w:lvl w:ilvl="5">
      <w:start w:val="0"/>
      <w:numFmt w:val="bullet"/>
      <w:lvlText w:val="•"/>
      <w:lvlJc w:val="left"/>
      <w:pPr>
        <w:ind w:left="6929" w:hanging="318"/>
      </w:pPr>
      <w:rPr>
        <w:rFonts w:hint="default"/>
      </w:rPr>
    </w:lvl>
    <w:lvl w:ilvl="6">
      <w:start w:val="0"/>
      <w:numFmt w:val="bullet"/>
      <w:lvlText w:val="•"/>
      <w:lvlJc w:val="left"/>
      <w:pPr>
        <w:ind w:left="8159" w:hanging="318"/>
      </w:pPr>
      <w:rPr>
        <w:rFonts w:hint="default"/>
      </w:rPr>
    </w:lvl>
    <w:lvl w:ilvl="7">
      <w:start w:val="0"/>
      <w:numFmt w:val="bullet"/>
      <w:lvlText w:val="•"/>
      <w:lvlJc w:val="left"/>
      <w:pPr>
        <w:ind w:left="9389" w:hanging="318"/>
      </w:pPr>
      <w:rPr>
        <w:rFonts w:hint="default"/>
      </w:rPr>
    </w:lvl>
    <w:lvl w:ilvl="8">
      <w:start w:val="0"/>
      <w:numFmt w:val="bullet"/>
      <w:lvlText w:val="•"/>
      <w:lvlJc w:val="left"/>
      <w:pPr>
        <w:ind w:left="10619" w:hanging="318"/>
      </w:pPr>
      <w:rPr>
        <w:rFonts w:hint="default"/>
      </w:rPr>
    </w:lvl>
  </w:abstractNum>
  <w:abstractNum w:abstractNumId="3">
    <w:nsid w:val="02E862C6"/>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4">
    <w:nsid w:val="0372FCB2"/>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5">
    <w:nsid w:val="03D9063A"/>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6">
    <w:nsid w:val="0412C8E4"/>
    <w:multiLevelType w:val="hybridMultilevel"/>
    <w:tmpl w:val="00000000"/>
    <w:lvl w:ilvl="0">
      <w:start w:val="5"/>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7">
    <w:nsid w:val="045721D1"/>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8">
    <w:nsid w:val="0461BA0B"/>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9">
    <w:nsid w:val="04D5B9EB"/>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0">
    <w:nsid w:val="04D8CD6B"/>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1">
    <w:nsid w:val="04EFD06C"/>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12">
    <w:nsid w:val="0502C166"/>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13">
    <w:nsid w:val="0588B5FF"/>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4">
    <w:nsid w:val="05B0CDCD"/>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5">
    <w:nsid w:val="0687E1A6"/>
    <w:multiLevelType w:val="hybridMultilevel"/>
    <w:tmpl w:val="00000000"/>
    <w:lvl w:ilvl="0">
      <w:start w:val="1"/>
      <w:numFmt w:val="decimal"/>
      <w:lvlText w:val="（%1）"/>
      <w:lvlJc w:val="left"/>
      <w:pPr>
        <w:ind w:left="140" w:hanging="790"/>
        <w:jc w:val="left"/>
      </w:pPr>
      <w:rPr>
        <w:rFonts w:ascii="宋体" w:eastAsia="宋体" w:hAnsi="宋体" w:cs="宋体" w:hint="default"/>
        <w:spacing w:val="-29"/>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6">
    <w:nsid w:val="06BCE7FA"/>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7">
    <w:nsid w:val="06D7CC85"/>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8">
    <w:nsid w:val="0874FC08"/>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9">
    <w:nsid w:val="0894B2AE"/>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0">
    <w:nsid w:val="08BC1CA6"/>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21">
    <w:nsid w:val="092A6EB5"/>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2">
    <w:nsid w:val="095B957C"/>
    <w:multiLevelType w:val="hybridMultilevel"/>
    <w:tmpl w:val="00000000"/>
    <w:lvl w:ilvl="0">
      <w:start w:val="1"/>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23">
    <w:nsid w:val="096CD07C"/>
    <w:multiLevelType w:val="hybridMultilevel"/>
    <w:tmpl w:val="00000000"/>
    <w:lvl w:ilvl="0">
      <w:start w:val="1"/>
      <w:numFmt w:val="decimal"/>
      <w:lvlText w:val="%1."/>
      <w:lvlJc w:val="left"/>
      <w:pPr>
        <w:ind w:left="1012" w:hanging="239"/>
        <w:jc w:val="left"/>
      </w:pPr>
      <w:rPr>
        <w:rFonts w:ascii="Arial" w:eastAsia="Arial" w:hAnsi="Arial" w:cs="Arial" w:hint="default"/>
        <w:spacing w:val="-4"/>
        <w:w w:val="91"/>
        <w:sz w:val="29"/>
        <w:szCs w:val="29"/>
      </w:rPr>
    </w:lvl>
    <w:lvl w:ilvl="1">
      <w:start w:val="0"/>
      <w:numFmt w:val="bullet"/>
      <w:lvlText w:val="•"/>
      <w:lvlJc w:val="left"/>
      <w:pPr>
        <w:ind w:left="2225" w:hanging="239"/>
      </w:pPr>
      <w:rPr>
        <w:rFonts w:hint="default"/>
      </w:rPr>
    </w:lvl>
    <w:lvl w:ilvl="2">
      <w:start w:val="0"/>
      <w:numFmt w:val="bullet"/>
      <w:lvlText w:val="•"/>
      <w:lvlJc w:val="left"/>
      <w:pPr>
        <w:ind w:left="3431" w:hanging="239"/>
      </w:pPr>
      <w:rPr>
        <w:rFonts w:hint="default"/>
      </w:rPr>
    </w:lvl>
    <w:lvl w:ilvl="3">
      <w:start w:val="0"/>
      <w:numFmt w:val="bullet"/>
      <w:lvlText w:val="•"/>
      <w:lvlJc w:val="left"/>
      <w:pPr>
        <w:ind w:left="4637" w:hanging="239"/>
      </w:pPr>
      <w:rPr>
        <w:rFonts w:hint="default"/>
      </w:rPr>
    </w:lvl>
    <w:lvl w:ilvl="4">
      <w:start w:val="0"/>
      <w:numFmt w:val="bullet"/>
      <w:lvlText w:val="•"/>
      <w:lvlJc w:val="left"/>
      <w:pPr>
        <w:ind w:left="5843" w:hanging="239"/>
      </w:pPr>
      <w:rPr>
        <w:rFonts w:hint="default"/>
      </w:rPr>
    </w:lvl>
    <w:lvl w:ilvl="5">
      <w:start w:val="0"/>
      <w:numFmt w:val="bullet"/>
      <w:lvlText w:val="•"/>
      <w:lvlJc w:val="left"/>
      <w:pPr>
        <w:ind w:left="7049" w:hanging="239"/>
      </w:pPr>
      <w:rPr>
        <w:rFonts w:hint="default"/>
      </w:rPr>
    </w:lvl>
    <w:lvl w:ilvl="6">
      <w:start w:val="0"/>
      <w:numFmt w:val="bullet"/>
      <w:lvlText w:val="•"/>
      <w:lvlJc w:val="left"/>
      <w:pPr>
        <w:ind w:left="8255" w:hanging="239"/>
      </w:pPr>
      <w:rPr>
        <w:rFonts w:hint="default"/>
      </w:rPr>
    </w:lvl>
    <w:lvl w:ilvl="7">
      <w:start w:val="0"/>
      <w:numFmt w:val="bullet"/>
      <w:lvlText w:val="•"/>
      <w:lvlJc w:val="left"/>
      <w:pPr>
        <w:ind w:left="9461" w:hanging="239"/>
      </w:pPr>
      <w:rPr>
        <w:rFonts w:hint="default"/>
      </w:rPr>
    </w:lvl>
    <w:lvl w:ilvl="8">
      <w:start w:val="0"/>
      <w:numFmt w:val="bullet"/>
      <w:lvlText w:val="•"/>
      <w:lvlJc w:val="left"/>
      <w:pPr>
        <w:ind w:left="10667" w:hanging="239"/>
      </w:pPr>
      <w:rPr>
        <w:rFonts w:hint="default"/>
      </w:rPr>
    </w:lvl>
  </w:abstractNum>
  <w:abstractNum w:abstractNumId="24">
    <w:nsid w:val="0A234F0D"/>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5">
    <w:nsid w:val="0A2BEA5C"/>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6">
    <w:nsid w:val="0B874B15"/>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7">
    <w:nsid w:val="0BB63775"/>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8">
    <w:nsid w:val="0BEE4DAD"/>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9">
    <w:nsid w:val="0C57D18C"/>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30">
    <w:nsid w:val="0C9D322B"/>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31">
    <w:nsid w:val="0CE176FB"/>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32">
    <w:nsid w:val="0D1159D6"/>
    <w:multiLevelType w:val="hybridMultilevel"/>
    <w:tmpl w:val="00000000"/>
    <w:lvl w:ilvl="0">
      <w:start w:val="1"/>
      <w:numFmt w:val="decimal"/>
      <w:lvlText w:val="%1."/>
      <w:lvlJc w:val="left"/>
      <w:pPr>
        <w:ind w:left="774" w:hanging="318"/>
        <w:jc w:val="left"/>
      </w:pPr>
      <w:rPr>
        <w:rFonts w:ascii="宋体" w:eastAsia="宋体" w:hAnsi="宋体" w:cs="宋体" w:hint="default"/>
        <w:spacing w:val="-4"/>
        <w:w w:val="102"/>
        <w:sz w:val="29"/>
        <w:szCs w:val="29"/>
      </w:rPr>
    </w:lvl>
    <w:lvl w:ilvl="1">
      <w:start w:val="0"/>
      <w:numFmt w:val="bullet"/>
      <w:lvlText w:val="•"/>
      <w:lvlJc w:val="left"/>
      <w:pPr>
        <w:ind w:left="2009" w:hanging="318"/>
      </w:pPr>
      <w:rPr>
        <w:rFonts w:hint="default"/>
      </w:rPr>
    </w:lvl>
    <w:lvl w:ilvl="2">
      <w:start w:val="0"/>
      <w:numFmt w:val="bullet"/>
      <w:lvlText w:val="•"/>
      <w:lvlJc w:val="left"/>
      <w:pPr>
        <w:ind w:left="3239" w:hanging="318"/>
      </w:pPr>
      <w:rPr>
        <w:rFonts w:hint="default"/>
      </w:rPr>
    </w:lvl>
    <w:lvl w:ilvl="3">
      <w:start w:val="0"/>
      <w:numFmt w:val="bullet"/>
      <w:lvlText w:val="•"/>
      <w:lvlJc w:val="left"/>
      <w:pPr>
        <w:ind w:left="4469" w:hanging="318"/>
      </w:pPr>
      <w:rPr>
        <w:rFonts w:hint="default"/>
      </w:rPr>
    </w:lvl>
    <w:lvl w:ilvl="4">
      <w:start w:val="0"/>
      <w:numFmt w:val="bullet"/>
      <w:lvlText w:val="•"/>
      <w:lvlJc w:val="left"/>
      <w:pPr>
        <w:ind w:left="5699" w:hanging="318"/>
      </w:pPr>
      <w:rPr>
        <w:rFonts w:hint="default"/>
      </w:rPr>
    </w:lvl>
    <w:lvl w:ilvl="5">
      <w:start w:val="0"/>
      <w:numFmt w:val="bullet"/>
      <w:lvlText w:val="•"/>
      <w:lvlJc w:val="left"/>
      <w:pPr>
        <w:ind w:left="6929" w:hanging="318"/>
      </w:pPr>
      <w:rPr>
        <w:rFonts w:hint="default"/>
      </w:rPr>
    </w:lvl>
    <w:lvl w:ilvl="6">
      <w:start w:val="0"/>
      <w:numFmt w:val="bullet"/>
      <w:lvlText w:val="•"/>
      <w:lvlJc w:val="left"/>
      <w:pPr>
        <w:ind w:left="8159" w:hanging="318"/>
      </w:pPr>
      <w:rPr>
        <w:rFonts w:hint="default"/>
      </w:rPr>
    </w:lvl>
    <w:lvl w:ilvl="7">
      <w:start w:val="0"/>
      <w:numFmt w:val="bullet"/>
      <w:lvlText w:val="•"/>
      <w:lvlJc w:val="left"/>
      <w:pPr>
        <w:ind w:left="9389" w:hanging="318"/>
      </w:pPr>
      <w:rPr>
        <w:rFonts w:hint="default"/>
      </w:rPr>
    </w:lvl>
    <w:lvl w:ilvl="8">
      <w:start w:val="0"/>
      <w:numFmt w:val="bullet"/>
      <w:lvlText w:val="•"/>
      <w:lvlJc w:val="left"/>
      <w:pPr>
        <w:ind w:left="10619" w:hanging="318"/>
      </w:pPr>
      <w:rPr>
        <w:rFonts w:hint="default"/>
      </w:rPr>
    </w:lvl>
  </w:abstractNum>
  <w:abstractNum w:abstractNumId="33">
    <w:nsid w:val="0E969A40"/>
    <w:multiLevelType w:val="hybridMultilevel"/>
    <w:tmpl w:val="00000000"/>
    <w:lvl w:ilvl="0">
      <w:start w:val="1"/>
      <w:numFmt w:val="decimal"/>
      <w:lvlText w:val="%1."/>
      <w:lvlJc w:val="left"/>
      <w:pPr>
        <w:ind w:left="774" w:hanging="318"/>
        <w:jc w:val="left"/>
      </w:pPr>
      <w:rPr>
        <w:rFonts w:ascii="宋体" w:eastAsia="宋体" w:hAnsi="宋体" w:cs="宋体" w:hint="default"/>
        <w:spacing w:val="-4"/>
        <w:w w:val="102"/>
        <w:sz w:val="29"/>
        <w:szCs w:val="29"/>
      </w:rPr>
    </w:lvl>
    <w:lvl w:ilvl="1">
      <w:start w:val="0"/>
      <w:numFmt w:val="bullet"/>
      <w:lvlText w:val="•"/>
      <w:lvlJc w:val="left"/>
      <w:pPr>
        <w:ind w:left="2009" w:hanging="318"/>
      </w:pPr>
      <w:rPr>
        <w:rFonts w:hint="default"/>
      </w:rPr>
    </w:lvl>
    <w:lvl w:ilvl="2">
      <w:start w:val="0"/>
      <w:numFmt w:val="bullet"/>
      <w:lvlText w:val="•"/>
      <w:lvlJc w:val="left"/>
      <w:pPr>
        <w:ind w:left="3239" w:hanging="318"/>
      </w:pPr>
      <w:rPr>
        <w:rFonts w:hint="default"/>
      </w:rPr>
    </w:lvl>
    <w:lvl w:ilvl="3">
      <w:start w:val="0"/>
      <w:numFmt w:val="bullet"/>
      <w:lvlText w:val="•"/>
      <w:lvlJc w:val="left"/>
      <w:pPr>
        <w:ind w:left="4469" w:hanging="318"/>
      </w:pPr>
      <w:rPr>
        <w:rFonts w:hint="default"/>
      </w:rPr>
    </w:lvl>
    <w:lvl w:ilvl="4">
      <w:start w:val="0"/>
      <w:numFmt w:val="bullet"/>
      <w:lvlText w:val="•"/>
      <w:lvlJc w:val="left"/>
      <w:pPr>
        <w:ind w:left="5699" w:hanging="318"/>
      </w:pPr>
      <w:rPr>
        <w:rFonts w:hint="default"/>
      </w:rPr>
    </w:lvl>
    <w:lvl w:ilvl="5">
      <w:start w:val="0"/>
      <w:numFmt w:val="bullet"/>
      <w:lvlText w:val="•"/>
      <w:lvlJc w:val="left"/>
      <w:pPr>
        <w:ind w:left="6929" w:hanging="318"/>
      </w:pPr>
      <w:rPr>
        <w:rFonts w:hint="default"/>
      </w:rPr>
    </w:lvl>
    <w:lvl w:ilvl="6">
      <w:start w:val="0"/>
      <w:numFmt w:val="bullet"/>
      <w:lvlText w:val="•"/>
      <w:lvlJc w:val="left"/>
      <w:pPr>
        <w:ind w:left="8159" w:hanging="318"/>
      </w:pPr>
      <w:rPr>
        <w:rFonts w:hint="default"/>
      </w:rPr>
    </w:lvl>
    <w:lvl w:ilvl="7">
      <w:start w:val="0"/>
      <w:numFmt w:val="bullet"/>
      <w:lvlText w:val="•"/>
      <w:lvlJc w:val="left"/>
      <w:pPr>
        <w:ind w:left="9389" w:hanging="318"/>
      </w:pPr>
      <w:rPr>
        <w:rFonts w:hint="default"/>
      </w:rPr>
    </w:lvl>
    <w:lvl w:ilvl="8">
      <w:start w:val="0"/>
      <w:numFmt w:val="bullet"/>
      <w:lvlText w:val="•"/>
      <w:lvlJc w:val="left"/>
      <w:pPr>
        <w:ind w:left="10619" w:hanging="318"/>
      </w:pPr>
      <w:rPr>
        <w:rFonts w:hint="default"/>
      </w:rPr>
    </w:lvl>
  </w:abstractNum>
  <w:abstractNum w:abstractNumId="34">
    <w:nsid w:val="0EB0BB77"/>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35">
    <w:nsid w:val="0F323D73"/>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36">
    <w:nsid w:val="0F52496B"/>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37">
    <w:nsid w:val="0F99234C"/>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38">
    <w:nsid w:val="0F9C766F"/>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39">
    <w:nsid w:val="10791875"/>
    <w:multiLevelType w:val="hybridMultilevel"/>
    <w:tmpl w:val="00000000"/>
    <w:lvl w:ilvl="0">
      <w:start w:val="3"/>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40">
    <w:nsid w:val="1098AF90"/>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41">
    <w:nsid w:val="10E9094F"/>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42">
    <w:nsid w:val="10F63A71"/>
    <w:multiLevelType w:val="hybridMultilevel"/>
    <w:tmpl w:val="00000000"/>
    <w:lvl w:ilvl="0">
      <w:start w:val="1"/>
      <w:numFmt w:val="decimal"/>
      <w:lvlText w:val="（%1）"/>
      <w:lvlJc w:val="left"/>
      <w:pPr>
        <w:ind w:left="1527" w:hanging="790"/>
        <w:jc w:val="left"/>
      </w:pPr>
      <w:rPr>
        <w:rFonts w:ascii="宋体" w:eastAsia="宋体" w:hAnsi="宋体" w:cs="宋体" w:hint="default"/>
        <w:spacing w:val="-36"/>
        <w:w w:val="102"/>
        <w:sz w:val="29"/>
        <w:szCs w:val="29"/>
      </w:rPr>
    </w:lvl>
    <w:lvl w:ilvl="1">
      <w:start w:val="0"/>
      <w:numFmt w:val="bullet"/>
      <w:lvlText w:val="•"/>
      <w:lvlJc w:val="left"/>
      <w:pPr>
        <w:ind w:left="267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87" w:hanging="790"/>
      </w:pPr>
      <w:rPr>
        <w:rFonts w:hint="default"/>
      </w:rPr>
    </w:lvl>
    <w:lvl w:ilvl="4">
      <w:start w:val="0"/>
      <w:numFmt w:val="bullet"/>
      <w:lvlText w:val="•"/>
      <w:lvlJc w:val="left"/>
      <w:pPr>
        <w:ind w:left="6143" w:hanging="790"/>
      </w:pPr>
      <w:rPr>
        <w:rFonts w:hint="default"/>
      </w:rPr>
    </w:lvl>
    <w:lvl w:ilvl="5">
      <w:start w:val="0"/>
      <w:numFmt w:val="bullet"/>
      <w:lvlText w:val="•"/>
      <w:lvlJc w:val="left"/>
      <w:pPr>
        <w:ind w:left="7299" w:hanging="790"/>
      </w:pPr>
      <w:rPr>
        <w:rFonts w:hint="default"/>
      </w:rPr>
    </w:lvl>
    <w:lvl w:ilvl="6">
      <w:start w:val="0"/>
      <w:numFmt w:val="bullet"/>
      <w:lvlText w:val="•"/>
      <w:lvlJc w:val="left"/>
      <w:pPr>
        <w:ind w:left="8455" w:hanging="790"/>
      </w:pPr>
      <w:rPr>
        <w:rFonts w:hint="default"/>
      </w:rPr>
    </w:lvl>
    <w:lvl w:ilvl="7">
      <w:start w:val="0"/>
      <w:numFmt w:val="bullet"/>
      <w:lvlText w:val="•"/>
      <w:lvlJc w:val="left"/>
      <w:pPr>
        <w:ind w:left="9611" w:hanging="790"/>
      </w:pPr>
      <w:rPr>
        <w:rFonts w:hint="default"/>
      </w:rPr>
    </w:lvl>
    <w:lvl w:ilvl="8">
      <w:start w:val="0"/>
      <w:numFmt w:val="bullet"/>
      <w:lvlText w:val="•"/>
      <w:lvlJc w:val="left"/>
      <w:pPr>
        <w:ind w:left="10767" w:hanging="790"/>
      </w:pPr>
      <w:rPr>
        <w:rFonts w:hint="default"/>
      </w:rPr>
    </w:lvl>
  </w:abstractNum>
  <w:abstractNum w:abstractNumId="43">
    <w:nsid w:val="10FE6A37"/>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44">
    <w:nsid w:val="110834DD"/>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45">
    <w:nsid w:val="117E7D1A"/>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46">
    <w:nsid w:val="1350A14B"/>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47">
    <w:nsid w:val="13572C1E"/>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48">
    <w:nsid w:val="14119593"/>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49">
    <w:nsid w:val="1441C683"/>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50">
    <w:nsid w:val="145736E7"/>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51">
    <w:nsid w:val="14CC43F0"/>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52">
    <w:nsid w:val="15AF3BC2"/>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53">
    <w:nsid w:val="1632A1F3"/>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54">
    <w:nsid w:val="17B46C0B"/>
    <w:multiLevelType w:val="hybridMultilevel"/>
    <w:tmpl w:val="00000000"/>
    <w:lvl w:ilvl="0">
      <w:start w:val="1"/>
      <w:numFmt w:val="decimal"/>
      <w:lvlText w:val="%1."/>
      <w:lvlJc w:val="left"/>
      <w:pPr>
        <w:ind w:left="774" w:hanging="318"/>
        <w:jc w:val="left"/>
      </w:pPr>
      <w:rPr>
        <w:rFonts w:ascii="宋体" w:eastAsia="宋体" w:hAnsi="宋体" w:cs="宋体" w:hint="default"/>
        <w:spacing w:val="-4"/>
        <w:w w:val="102"/>
        <w:sz w:val="29"/>
        <w:szCs w:val="29"/>
      </w:rPr>
    </w:lvl>
    <w:lvl w:ilvl="1">
      <w:start w:val="0"/>
      <w:numFmt w:val="bullet"/>
      <w:lvlText w:val="•"/>
      <w:lvlJc w:val="left"/>
      <w:pPr>
        <w:ind w:left="2009" w:hanging="318"/>
      </w:pPr>
      <w:rPr>
        <w:rFonts w:hint="default"/>
      </w:rPr>
    </w:lvl>
    <w:lvl w:ilvl="2">
      <w:start w:val="0"/>
      <w:numFmt w:val="bullet"/>
      <w:lvlText w:val="•"/>
      <w:lvlJc w:val="left"/>
      <w:pPr>
        <w:ind w:left="3239" w:hanging="318"/>
      </w:pPr>
      <w:rPr>
        <w:rFonts w:hint="default"/>
      </w:rPr>
    </w:lvl>
    <w:lvl w:ilvl="3">
      <w:start w:val="0"/>
      <w:numFmt w:val="bullet"/>
      <w:lvlText w:val="•"/>
      <w:lvlJc w:val="left"/>
      <w:pPr>
        <w:ind w:left="4469" w:hanging="318"/>
      </w:pPr>
      <w:rPr>
        <w:rFonts w:hint="default"/>
      </w:rPr>
    </w:lvl>
    <w:lvl w:ilvl="4">
      <w:start w:val="0"/>
      <w:numFmt w:val="bullet"/>
      <w:lvlText w:val="•"/>
      <w:lvlJc w:val="left"/>
      <w:pPr>
        <w:ind w:left="5699" w:hanging="318"/>
      </w:pPr>
      <w:rPr>
        <w:rFonts w:hint="default"/>
      </w:rPr>
    </w:lvl>
    <w:lvl w:ilvl="5">
      <w:start w:val="0"/>
      <w:numFmt w:val="bullet"/>
      <w:lvlText w:val="•"/>
      <w:lvlJc w:val="left"/>
      <w:pPr>
        <w:ind w:left="6929" w:hanging="318"/>
      </w:pPr>
      <w:rPr>
        <w:rFonts w:hint="default"/>
      </w:rPr>
    </w:lvl>
    <w:lvl w:ilvl="6">
      <w:start w:val="0"/>
      <w:numFmt w:val="bullet"/>
      <w:lvlText w:val="•"/>
      <w:lvlJc w:val="left"/>
      <w:pPr>
        <w:ind w:left="8159" w:hanging="318"/>
      </w:pPr>
      <w:rPr>
        <w:rFonts w:hint="default"/>
      </w:rPr>
    </w:lvl>
    <w:lvl w:ilvl="7">
      <w:start w:val="0"/>
      <w:numFmt w:val="bullet"/>
      <w:lvlText w:val="•"/>
      <w:lvlJc w:val="left"/>
      <w:pPr>
        <w:ind w:left="9389" w:hanging="318"/>
      </w:pPr>
      <w:rPr>
        <w:rFonts w:hint="default"/>
      </w:rPr>
    </w:lvl>
    <w:lvl w:ilvl="8">
      <w:start w:val="0"/>
      <w:numFmt w:val="bullet"/>
      <w:lvlText w:val="•"/>
      <w:lvlJc w:val="left"/>
      <w:pPr>
        <w:ind w:left="10619" w:hanging="318"/>
      </w:pPr>
      <w:rPr>
        <w:rFonts w:hint="default"/>
      </w:rPr>
    </w:lvl>
  </w:abstractNum>
  <w:abstractNum w:abstractNumId="55">
    <w:nsid w:val="18535025"/>
    <w:multiLevelType w:val="hybridMultilevel"/>
    <w:tmpl w:val="00000000"/>
    <w:lvl w:ilvl="0">
      <w:start w:val="5"/>
      <w:numFmt w:val="decimal"/>
      <w:lvlText w:val="%1."/>
      <w:lvlJc w:val="left"/>
      <w:pPr>
        <w:ind w:left="774" w:hanging="472"/>
        <w:jc w:val="left"/>
      </w:pPr>
      <w:rPr>
        <w:rFonts w:ascii="宋体" w:eastAsia="宋体" w:hAnsi="宋体" w:cs="宋体" w:hint="default"/>
        <w:w w:val="102"/>
        <w:sz w:val="31"/>
        <w:szCs w:val="31"/>
      </w:rPr>
    </w:lvl>
    <w:lvl w:ilvl="1">
      <w:start w:val="0"/>
      <w:numFmt w:val="bullet"/>
      <w:lvlText w:val="•"/>
      <w:lvlJc w:val="left"/>
      <w:pPr>
        <w:ind w:left="2009" w:hanging="472"/>
      </w:pPr>
      <w:rPr>
        <w:rFonts w:hint="default"/>
      </w:rPr>
    </w:lvl>
    <w:lvl w:ilvl="2">
      <w:start w:val="0"/>
      <w:numFmt w:val="bullet"/>
      <w:lvlText w:val="•"/>
      <w:lvlJc w:val="left"/>
      <w:pPr>
        <w:ind w:left="3239" w:hanging="472"/>
      </w:pPr>
      <w:rPr>
        <w:rFonts w:hint="default"/>
      </w:rPr>
    </w:lvl>
    <w:lvl w:ilvl="3">
      <w:start w:val="0"/>
      <w:numFmt w:val="bullet"/>
      <w:lvlText w:val="•"/>
      <w:lvlJc w:val="left"/>
      <w:pPr>
        <w:ind w:left="4469" w:hanging="472"/>
      </w:pPr>
      <w:rPr>
        <w:rFonts w:hint="default"/>
      </w:rPr>
    </w:lvl>
    <w:lvl w:ilvl="4">
      <w:start w:val="0"/>
      <w:numFmt w:val="bullet"/>
      <w:lvlText w:val="•"/>
      <w:lvlJc w:val="left"/>
      <w:pPr>
        <w:ind w:left="5699" w:hanging="472"/>
      </w:pPr>
      <w:rPr>
        <w:rFonts w:hint="default"/>
      </w:rPr>
    </w:lvl>
    <w:lvl w:ilvl="5">
      <w:start w:val="0"/>
      <w:numFmt w:val="bullet"/>
      <w:lvlText w:val="•"/>
      <w:lvlJc w:val="left"/>
      <w:pPr>
        <w:ind w:left="6929" w:hanging="472"/>
      </w:pPr>
      <w:rPr>
        <w:rFonts w:hint="default"/>
      </w:rPr>
    </w:lvl>
    <w:lvl w:ilvl="6">
      <w:start w:val="0"/>
      <w:numFmt w:val="bullet"/>
      <w:lvlText w:val="•"/>
      <w:lvlJc w:val="left"/>
      <w:pPr>
        <w:ind w:left="8159" w:hanging="472"/>
      </w:pPr>
      <w:rPr>
        <w:rFonts w:hint="default"/>
      </w:rPr>
    </w:lvl>
    <w:lvl w:ilvl="7">
      <w:start w:val="0"/>
      <w:numFmt w:val="bullet"/>
      <w:lvlText w:val="•"/>
      <w:lvlJc w:val="left"/>
      <w:pPr>
        <w:ind w:left="9389" w:hanging="472"/>
      </w:pPr>
      <w:rPr>
        <w:rFonts w:hint="default"/>
      </w:rPr>
    </w:lvl>
    <w:lvl w:ilvl="8">
      <w:start w:val="0"/>
      <w:numFmt w:val="bullet"/>
      <w:lvlText w:val="•"/>
      <w:lvlJc w:val="left"/>
      <w:pPr>
        <w:ind w:left="10619" w:hanging="472"/>
      </w:pPr>
      <w:rPr>
        <w:rFonts w:hint="default"/>
      </w:rPr>
    </w:lvl>
  </w:abstractNum>
  <w:abstractNum w:abstractNumId="56">
    <w:nsid w:val="1871A4A9"/>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57">
    <w:nsid w:val="188D3870"/>
    <w:multiLevelType w:val="hybridMultilevel"/>
    <w:tmpl w:val="00000000"/>
    <w:lvl w:ilvl="0">
      <w:start w:val="3"/>
      <w:numFmt w:val="decimal"/>
      <w:lvlText w:val="%1"/>
      <w:lvlJc w:val="left"/>
      <w:pPr>
        <w:ind w:left="1008" w:hanging="234"/>
        <w:jc w:val="left"/>
      </w:pPr>
      <w:rPr>
        <w:rFonts w:hint="default"/>
        <w:w w:val="102"/>
      </w:rPr>
    </w:lvl>
    <w:lvl w:ilvl="1">
      <w:start w:val="0"/>
      <w:numFmt w:val="bullet"/>
      <w:lvlText w:val="•"/>
      <w:lvlJc w:val="left"/>
      <w:pPr>
        <w:ind w:left="2207" w:hanging="234"/>
      </w:pPr>
      <w:rPr>
        <w:rFonts w:hint="default"/>
      </w:rPr>
    </w:lvl>
    <w:lvl w:ilvl="2">
      <w:start w:val="0"/>
      <w:numFmt w:val="bullet"/>
      <w:lvlText w:val="•"/>
      <w:lvlJc w:val="left"/>
      <w:pPr>
        <w:ind w:left="3415" w:hanging="234"/>
      </w:pPr>
      <w:rPr>
        <w:rFonts w:hint="default"/>
      </w:rPr>
    </w:lvl>
    <w:lvl w:ilvl="3">
      <w:start w:val="0"/>
      <w:numFmt w:val="bullet"/>
      <w:lvlText w:val="•"/>
      <w:lvlJc w:val="left"/>
      <w:pPr>
        <w:ind w:left="4623" w:hanging="234"/>
      </w:pPr>
      <w:rPr>
        <w:rFonts w:hint="default"/>
      </w:rPr>
    </w:lvl>
    <w:lvl w:ilvl="4">
      <w:start w:val="0"/>
      <w:numFmt w:val="bullet"/>
      <w:lvlText w:val="•"/>
      <w:lvlJc w:val="left"/>
      <w:pPr>
        <w:ind w:left="5831" w:hanging="234"/>
      </w:pPr>
      <w:rPr>
        <w:rFonts w:hint="default"/>
      </w:rPr>
    </w:lvl>
    <w:lvl w:ilvl="5">
      <w:start w:val="0"/>
      <w:numFmt w:val="bullet"/>
      <w:lvlText w:val="•"/>
      <w:lvlJc w:val="left"/>
      <w:pPr>
        <w:ind w:left="7039" w:hanging="234"/>
      </w:pPr>
      <w:rPr>
        <w:rFonts w:hint="default"/>
      </w:rPr>
    </w:lvl>
    <w:lvl w:ilvl="6">
      <w:start w:val="0"/>
      <w:numFmt w:val="bullet"/>
      <w:lvlText w:val="•"/>
      <w:lvlJc w:val="left"/>
      <w:pPr>
        <w:ind w:left="8247" w:hanging="234"/>
      </w:pPr>
      <w:rPr>
        <w:rFonts w:hint="default"/>
      </w:rPr>
    </w:lvl>
    <w:lvl w:ilvl="7">
      <w:start w:val="0"/>
      <w:numFmt w:val="bullet"/>
      <w:lvlText w:val="•"/>
      <w:lvlJc w:val="left"/>
      <w:pPr>
        <w:ind w:left="9455" w:hanging="234"/>
      </w:pPr>
      <w:rPr>
        <w:rFonts w:hint="default"/>
      </w:rPr>
    </w:lvl>
    <w:lvl w:ilvl="8">
      <w:start w:val="0"/>
      <w:numFmt w:val="bullet"/>
      <w:lvlText w:val="•"/>
      <w:lvlJc w:val="left"/>
      <w:pPr>
        <w:ind w:left="10663" w:hanging="234"/>
      </w:pPr>
      <w:rPr>
        <w:rFonts w:hint="default"/>
      </w:rPr>
    </w:lvl>
  </w:abstractNum>
  <w:abstractNum w:abstractNumId="58">
    <w:nsid w:val="19299F59"/>
    <w:multiLevelType w:val="hybridMultilevel"/>
    <w:tmpl w:val="00000000"/>
    <w:lvl w:ilvl="0">
      <w:start w:val="2"/>
      <w:numFmt w:val="upperLetter"/>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59">
    <w:nsid w:val="1971D6ED"/>
    <w:multiLevelType w:val="hybridMultilevel"/>
    <w:tmpl w:val="00000000"/>
    <w:lvl w:ilvl="0">
      <w:start w:val="1"/>
      <w:numFmt w:val="decimal"/>
      <w:lvlText w:val="%1."/>
      <w:lvlJc w:val="left"/>
      <w:pPr>
        <w:ind w:left="774" w:hanging="318"/>
        <w:jc w:val="left"/>
      </w:pPr>
      <w:rPr>
        <w:rFonts w:ascii="宋体" w:eastAsia="宋体" w:hAnsi="宋体" w:cs="宋体" w:hint="default"/>
        <w:spacing w:val="-4"/>
        <w:w w:val="102"/>
        <w:sz w:val="29"/>
        <w:szCs w:val="29"/>
      </w:rPr>
    </w:lvl>
    <w:lvl w:ilvl="1">
      <w:start w:val="0"/>
      <w:numFmt w:val="bullet"/>
      <w:lvlText w:val="•"/>
      <w:lvlJc w:val="left"/>
      <w:pPr>
        <w:ind w:left="2009" w:hanging="318"/>
      </w:pPr>
      <w:rPr>
        <w:rFonts w:hint="default"/>
      </w:rPr>
    </w:lvl>
    <w:lvl w:ilvl="2">
      <w:start w:val="0"/>
      <w:numFmt w:val="bullet"/>
      <w:lvlText w:val="•"/>
      <w:lvlJc w:val="left"/>
      <w:pPr>
        <w:ind w:left="3239" w:hanging="318"/>
      </w:pPr>
      <w:rPr>
        <w:rFonts w:hint="default"/>
      </w:rPr>
    </w:lvl>
    <w:lvl w:ilvl="3">
      <w:start w:val="0"/>
      <w:numFmt w:val="bullet"/>
      <w:lvlText w:val="•"/>
      <w:lvlJc w:val="left"/>
      <w:pPr>
        <w:ind w:left="4469" w:hanging="318"/>
      </w:pPr>
      <w:rPr>
        <w:rFonts w:hint="default"/>
      </w:rPr>
    </w:lvl>
    <w:lvl w:ilvl="4">
      <w:start w:val="0"/>
      <w:numFmt w:val="bullet"/>
      <w:lvlText w:val="•"/>
      <w:lvlJc w:val="left"/>
      <w:pPr>
        <w:ind w:left="5699" w:hanging="318"/>
      </w:pPr>
      <w:rPr>
        <w:rFonts w:hint="default"/>
      </w:rPr>
    </w:lvl>
    <w:lvl w:ilvl="5">
      <w:start w:val="0"/>
      <w:numFmt w:val="bullet"/>
      <w:lvlText w:val="•"/>
      <w:lvlJc w:val="left"/>
      <w:pPr>
        <w:ind w:left="6929" w:hanging="318"/>
      </w:pPr>
      <w:rPr>
        <w:rFonts w:hint="default"/>
      </w:rPr>
    </w:lvl>
    <w:lvl w:ilvl="6">
      <w:start w:val="0"/>
      <w:numFmt w:val="bullet"/>
      <w:lvlText w:val="•"/>
      <w:lvlJc w:val="left"/>
      <w:pPr>
        <w:ind w:left="8159" w:hanging="318"/>
      </w:pPr>
      <w:rPr>
        <w:rFonts w:hint="default"/>
      </w:rPr>
    </w:lvl>
    <w:lvl w:ilvl="7">
      <w:start w:val="0"/>
      <w:numFmt w:val="bullet"/>
      <w:lvlText w:val="•"/>
      <w:lvlJc w:val="left"/>
      <w:pPr>
        <w:ind w:left="9389" w:hanging="318"/>
      </w:pPr>
      <w:rPr>
        <w:rFonts w:hint="default"/>
      </w:rPr>
    </w:lvl>
    <w:lvl w:ilvl="8">
      <w:start w:val="0"/>
      <w:numFmt w:val="bullet"/>
      <w:lvlText w:val="•"/>
      <w:lvlJc w:val="left"/>
      <w:pPr>
        <w:ind w:left="10619" w:hanging="318"/>
      </w:pPr>
      <w:rPr>
        <w:rFonts w:hint="default"/>
      </w:rPr>
    </w:lvl>
  </w:abstractNum>
  <w:abstractNum w:abstractNumId="60">
    <w:nsid w:val="1A2BDB09"/>
    <w:multiLevelType w:val="hybridMultilevel"/>
    <w:tmpl w:val="00000000"/>
    <w:lvl w:ilvl="0">
      <w:start w:val="3"/>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61">
    <w:nsid w:val="1A45FD77"/>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62">
    <w:nsid w:val="1ABDBC49"/>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63">
    <w:nsid w:val="1B0347C7"/>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64">
    <w:nsid w:val="1B5BA7E3"/>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65">
    <w:nsid w:val="1BFABB9A"/>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66">
    <w:nsid w:val="1C689581"/>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67">
    <w:nsid w:val="1CC1F315"/>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68">
    <w:nsid w:val="1E548F02"/>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69">
    <w:nsid w:val="1EF0FBB1"/>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70">
    <w:nsid w:val="1FFE11A9"/>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71">
    <w:nsid w:val="20714EAD"/>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72">
    <w:nsid w:val="20888604"/>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73">
    <w:nsid w:val="217B0526"/>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74">
    <w:nsid w:val="21EF6B88"/>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75">
    <w:nsid w:val="23BB9D37"/>
    <w:multiLevelType w:val="hybridMultilevel"/>
    <w:tmpl w:val="00000000"/>
    <w:lvl w:ilvl="0">
      <w:start w:val="1"/>
      <w:numFmt w:val="decimal"/>
      <w:lvlText w:val="%1）"/>
      <w:lvlJc w:val="left"/>
      <w:pPr>
        <w:ind w:left="140" w:hanging="477"/>
        <w:jc w:val="left"/>
      </w:pPr>
      <w:rPr>
        <w:rFonts w:hint="default"/>
        <w:w w:val="91"/>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76">
    <w:nsid w:val="23C03857"/>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77">
    <w:nsid w:val="24C70785"/>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78">
    <w:nsid w:val="26273C1D"/>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79">
    <w:nsid w:val="27D8DAEB"/>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80">
    <w:nsid w:val="27DFD5B6"/>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81">
    <w:nsid w:val="285D3D1E"/>
    <w:multiLevelType w:val="hybridMultilevel"/>
    <w:tmpl w:val="00000000"/>
    <w:lvl w:ilvl="0">
      <w:start w:val="1"/>
      <w:numFmt w:val="decimal"/>
      <w:lvlText w:val="%1）"/>
      <w:lvlJc w:val="left"/>
      <w:pPr>
        <w:ind w:left="774" w:hanging="473"/>
        <w:jc w:val="left"/>
      </w:pPr>
      <w:rPr>
        <w:rFonts w:ascii="宋体" w:eastAsia="宋体" w:hAnsi="宋体" w:cs="宋体" w:hint="default"/>
        <w:spacing w:val="-4"/>
        <w:w w:val="102"/>
        <w:sz w:val="29"/>
        <w:szCs w:val="29"/>
      </w:rPr>
    </w:lvl>
    <w:lvl w:ilvl="1">
      <w:start w:val="0"/>
      <w:numFmt w:val="bullet"/>
      <w:lvlText w:val="•"/>
      <w:lvlJc w:val="left"/>
      <w:pPr>
        <w:ind w:left="2009" w:hanging="473"/>
      </w:pPr>
      <w:rPr>
        <w:rFonts w:hint="default"/>
      </w:rPr>
    </w:lvl>
    <w:lvl w:ilvl="2">
      <w:start w:val="0"/>
      <w:numFmt w:val="bullet"/>
      <w:lvlText w:val="•"/>
      <w:lvlJc w:val="left"/>
      <w:pPr>
        <w:ind w:left="3239" w:hanging="473"/>
      </w:pPr>
      <w:rPr>
        <w:rFonts w:hint="default"/>
      </w:rPr>
    </w:lvl>
    <w:lvl w:ilvl="3">
      <w:start w:val="0"/>
      <w:numFmt w:val="bullet"/>
      <w:lvlText w:val="•"/>
      <w:lvlJc w:val="left"/>
      <w:pPr>
        <w:ind w:left="4469" w:hanging="473"/>
      </w:pPr>
      <w:rPr>
        <w:rFonts w:hint="default"/>
      </w:rPr>
    </w:lvl>
    <w:lvl w:ilvl="4">
      <w:start w:val="0"/>
      <w:numFmt w:val="bullet"/>
      <w:lvlText w:val="•"/>
      <w:lvlJc w:val="left"/>
      <w:pPr>
        <w:ind w:left="5699" w:hanging="473"/>
      </w:pPr>
      <w:rPr>
        <w:rFonts w:hint="default"/>
      </w:rPr>
    </w:lvl>
    <w:lvl w:ilvl="5">
      <w:start w:val="0"/>
      <w:numFmt w:val="bullet"/>
      <w:lvlText w:val="•"/>
      <w:lvlJc w:val="left"/>
      <w:pPr>
        <w:ind w:left="6929" w:hanging="473"/>
      </w:pPr>
      <w:rPr>
        <w:rFonts w:hint="default"/>
      </w:rPr>
    </w:lvl>
    <w:lvl w:ilvl="6">
      <w:start w:val="0"/>
      <w:numFmt w:val="bullet"/>
      <w:lvlText w:val="•"/>
      <w:lvlJc w:val="left"/>
      <w:pPr>
        <w:ind w:left="8159" w:hanging="473"/>
      </w:pPr>
      <w:rPr>
        <w:rFonts w:hint="default"/>
      </w:rPr>
    </w:lvl>
    <w:lvl w:ilvl="7">
      <w:start w:val="0"/>
      <w:numFmt w:val="bullet"/>
      <w:lvlText w:val="•"/>
      <w:lvlJc w:val="left"/>
      <w:pPr>
        <w:ind w:left="9389" w:hanging="473"/>
      </w:pPr>
      <w:rPr>
        <w:rFonts w:hint="default"/>
      </w:rPr>
    </w:lvl>
    <w:lvl w:ilvl="8">
      <w:start w:val="0"/>
      <w:numFmt w:val="bullet"/>
      <w:lvlText w:val="•"/>
      <w:lvlJc w:val="left"/>
      <w:pPr>
        <w:ind w:left="10619" w:hanging="473"/>
      </w:pPr>
      <w:rPr>
        <w:rFonts w:hint="default"/>
      </w:rPr>
    </w:lvl>
  </w:abstractNum>
  <w:abstractNum w:abstractNumId="82">
    <w:nsid w:val="289728F7"/>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83">
    <w:nsid w:val="28B46153"/>
    <w:multiLevelType w:val="hybridMultilevel"/>
    <w:tmpl w:val="00000000"/>
    <w:lvl w:ilvl="0">
      <w:start w:val="2"/>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84">
    <w:nsid w:val="28B4C21F"/>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85">
    <w:nsid w:val="29BC47F5"/>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86">
    <w:nsid w:val="2A21B664"/>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87">
    <w:nsid w:val="2A6C40FC"/>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88">
    <w:nsid w:val="2AB13CAA"/>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89">
    <w:nsid w:val="2BA428BA"/>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90">
    <w:nsid w:val="2BCD2137"/>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91">
    <w:nsid w:val="2BF13464"/>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92">
    <w:nsid w:val="2D288380"/>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93">
    <w:nsid w:val="2DEAC635"/>
    <w:multiLevelType w:val="hybridMultilevel"/>
    <w:tmpl w:val="00000000"/>
    <w:lvl w:ilvl="0">
      <w:start w:val="2"/>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94">
    <w:nsid w:val="2DF79CFC"/>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95">
    <w:nsid w:val="2E15A796"/>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96">
    <w:nsid w:val="2E2CE834"/>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97">
    <w:nsid w:val="2F7FA5CC"/>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98">
    <w:nsid w:val="2FACFBB1"/>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99">
    <w:nsid w:val="304D5D44"/>
    <w:multiLevelType w:val="hybridMultilevel"/>
    <w:tmpl w:val="00000000"/>
    <w:lvl w:ilvl="0">
      <w:start w:val="2"/>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00">
    <w:nsid w:val="30D330ED"/>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01">
    <w:nsid w:val="30F056FB"/>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02">
    <w:nsid w:val="313682CA"/>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03">
    <w:nsid w:val="31854076"/>
    <w:multiLevelType w:val="hybridMultilevel"/>
    <w:tmpl w:val="00000000"/>
    <w:lvl w:ilvl="0">
      <w:start w:val="1"/>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104">
    <w:nsid w:val="3262D151"/>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1"/>
      <w:numFmt w:val="upperLetter"/>
      <w:lvlText w:val="%2."/>
      <w:lvlJc w:val="left"/>
      <w:pPr>
        <w:ind w:left="1092" w:hanging="318"/>
        <w:jc w:val="left"/>
      </w:pPr>
      <w:rPr>
        <w:rFonts w:ascii="宋体" w:eastAsia="宋体" w:hAnsi="宋体" w:cs="宋体" w:hint="default"/>
        <w:spacing w:val="-4"/>
        <w:w w:val="102"/>
        <w:sz w:val="29"/>
        <w:szCs w:val="29"/>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05">
    <w:nsid w:val="341ED21D"/>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106">
    <w:nsid w:val="348A9002"/>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07">
    <w:nsid w:val="34D35CBB"/>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08">
    <w:nsid w:val="34D73EAB"/>
    <w:multiLevelType w:val="hybridMultilevel"/>
    <w:tmpl w:val="00000000"/>
    <w:lvl w:ilvl="0">
      <w:start w:val="1"/>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109">
    <w:nsid w:val="35351339"/>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10">
    <w:nsid w:val="353BF441"/>
    <w:multiLevelType w:val="hybridMultilevel"/>
    <w:tmpl w:val="00000000"/>
    <w:lvl w:ilvl="0">
      <w:start w:val="1"/>
      <w:numFmt w:val="decimal"/>
      <w:lvlText w:val="%1."/>
      <w:lvlJc w:val="left"/>
      <w:pPr>
        <w:ind w:left="774" w:hanging="318"/>
        <w:jc w:val="left"/>
      </w:pPr>
      <w:rPr>
        <w:rFonts w:ascii="宋体" w:eastAsia="宋体" w:hAnsi="宋体" w:cs="宋体" w:hint="default"/>
        <w:spacing w:val="-4"/>
        <w:w w:val="102"/>
        <w:sz w:val="29"/>
        <w:szCs w:val="29"/>
      </w:rPr>
    </w:lvl>
    <w:lvl w:ilvl="1">
      <w:start w:val="0"/>
      <w:numFmt w:val="bullet"/>
      <w:lvlText w:val="•"/>
      <w:lvlJc w:val="left"/>
      <w:pPr>
        <w:ind w:left="2009" w:hanging="318"/>
      </w:pPr>
      <w:rPr>
        <w:rFonts w:hint="default"/>
      </w:rPr>
    </w:lvl>
    <w:lvl w:ilvl="2">
      <w:start w:val="0"/>
      <w:numFmt w:val="bullet"/>
      <w:lvlText w:val="•"/>
      <w:lvlJc w:val="left"/>
      <w:pPr>
        <w:ind w:left="3239" w:hanging="318"/>
      </w:pPr>
      <w:rPr>
        <w:rFonts w:hint="default"/>
      </w:rPr>
    </w:lvl>
    <w:lvl w:ilvl="3">
      <w:start w:val="0"/>
      <w:numFmt w:val="bullet"/>
      <w:lvlText w:val="•"/>
      <w:lvlJc w:val="left"/>
      <w:pPr>
        <w:ind w:left="4469" w:hanging="318"/>
      </w:pPr>
      <w:rPr>
        <w:rFonts w:hint="default"/>
      </w:rPr>
    </w:lvl>
    <w:lvl w:ilvl="4">
      <w:start w:val="0"/>
      <w:numFmt w:val="bullet"/>
      <w:lvlText w:val="•"/>
      <w:lvlJc w:val="left"/>
      <w:pPr>
        <w:ind w:left="5699" w:hanging="318"/>
      </w:pPr>
      <w:rPr>
        <w:rFonts w:hint="default"/>
      </w:rPr>
    </w:lvl>
    <w:lvl w:ilvl="5">
      <w:start w:val="0"/>
      <w:numFmt w:val="bullet"/>
      <w:lvlText w:val="•"/>
      <w:lvlJc w:val="left"/>
      <w:pPr>
        <w:ind w:left="6929" w:hanging="318"/>
      </w:pPr>
      <w:rPr>
        <w:rFonts w:hint="default"/>
      </w:rPr>
    </w:lvl>
    <w:lvl w:ilvl="6">
      <w:start w:val="0"/>
      <w:numFmt w:val="bullet"/>
      <w:lvlText w:val="•"/>
      <w:lvlJc w:val="left"/>
      <w:pPr>
        <w:ind w:left="8159" w:hanging="318"/>
      </w:pPr>
      <w:rPr>
        <w:rFonts w:hint="default"/>
      </w:rPr>
    </w:lvl>
    <w:lvl w:ilvl="7">
      <w:start w:val="0"/>
      <w:numFmt w:val="bullet"/>
      <w:lvlText w:val="•"/>
      <w:lvlJc w:val="left"/>
      <w:pPr>
        <w:ind w:left="9389" w:hanging="318"/>
      </w:pPr>
      <w:rPr>
        <w:rFonts w:hint="default"/>
      </w:rPr>
    </w:lvl>
    <w:lvl w:ilvl="8">
      <w:start w:val="0"/>
      <w:numFmt w:val="bullet"/>
      <w:lvlText w:val="•"/>
      <w:lvlJc w:val="left"/>
      <w:pPr>
        <w:ind w:left="10619" w:hanging="318"/>
      </w:pPr>
      <w:rPr>
        <w:rFonts w:hint="default"/>
      </w:rPr>
    </w:lvl>
  </w:abstractNum>
  <w:abstractNum w:abstractNumId="111">
    <w:nsid w:val="35D5B1C7"/>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12">
    <w:nsid w:val="364DF9DD"/>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13">
    <w:nsid w:val="37D3DCCA"/>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14">
    <w:nsid w:val="37D9295C"/>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15">
    <w:nsid w:val="37E7423F"/>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16">
    <w:nsid w:val="382A6214"/>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17">
    <w:nsid w:val="38619D83"/>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18">
    <w:nsid w:val="388ABA3E"/>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19">
    <w:nsid w:val="38A758EE"/>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20">
    <w:nsid w:val="38EAE9FA"/>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21">
    <w:nsid w:val="38EBA796"/>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22">
    <w:nsid w:val="390C8EE1"/>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23">
    <w:nsid w:val="39825D87"/>
    <w:multiLevelType w:val="hybridMultilevel"/>
    <w:tmpl w:val="00000000"/>
    <w:lvl w:ilvl="0">
      <w:start w:val="3"/>
      <w:numFmt w:val="decimal"/>
      <w:lvlText w:val="%1）"/>
      <w:lvlJc w:val="left"/>
      <w:pPr>
        <w:ind w:left="140" w:hanging="473"/>
        <w:jc w:val="left"/>
      </w:pPr>
      <w:rPr>
        <w:rFonts w:ascii="宋体" w:eastAsia="宋体" w:hAnsi="宋体" w:cs="宋体" w:hint="default"/>
        <w:spacing w:val="-47"/>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124">
    <w:nsid w:val="39AC5636"/>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25">
    <w:nsid w:val="39AE69EB"/>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26">
    <w:nsid w:val="39E423A4"/>
    <w:multiLevelType w:val="hybridMultilevel"/>
    <w:tmpl w:val="00000000"/>
    <w:lvl w:ilvl="0">
      <w:start w:val="1"/>
      <w:numFmt w:val="decimal"/>
      <w:lvlText w:val="%1."/>
      <w:lvlJc w:val="left"/>
      <w:pPr>
        <w:ind w:left="774" w:hanging="318"/>
        <w:jc w:val="left"/>
      </w:pPr>
      <w:rPr>
        <w:rFonts w:ascii="宋体" w:eastAsia="宋体" w:hAnsi="宋体" w:cs="宋体" w:hint="default"/>
        <w:spacing w:val="-4"/>
        <w:w w:val="102"/>
        <w:sz w:val="29"/>
        <w:szCs w:val="29"/>
      </w:rPr>
    </w:lvl>
    <w:lvl w:ilvl="1">
      <w:start w:val="0"/>
      <w:numFmt w:val="bullet"/>
      <w:lvlText w:val="•"/>
      <w:lvlJc w:val="left"/>
      <w:pPr>
        <w:ind w:left="2009" w:hanging="318"/>
      </w:pPr>
      <w:rPr>
        <w:rFonts w:hint="default"/>
      </w:rPr>
    </w:lvl>
    <w:lvl w:ilvl="2">
      <w:start w:val="0"/>
      <w:numFmt w:val="bullet"/>
      <w:lvlText w:val="•"/>
      <w:lvlJc w:val="left"/>
      <w:pPr>
        <w:ind w:left="3239" w:hanging="318"/>
      </w:pPr>
      <w:rPr>
        <w:rFonts w:hint="default"/>
      </w:rPr>
    </w:lvl>
    <w:lvl w:ilvl="3">
      <w:start w:val="0"/>
      <w:numFmt w:val="bullet"/>
      <w:lvlText w:val="•"/>
      <w:lvlJc w:val="left"/>
      <w:pPr>
        <w:ind w:left="4469" w:hanging="318"/>
      </w:pPr>
      <w:rPr>
        <w:rFonts w:hint="default"/>
      </w:rPr>
    </w:lvl>
    <w:lvl w:ilvl="4">
      <w:start w:val="0"/>
      <w:numFmt w:val="bullet"/>
      <w:lvlText w:val="•"/>
      <w:lvlJc w:val="left"/>
      <w:pPr>
        <w:ind w:left="5699" w:hanging="318"/>
      </w:pPr>
      <w:rPr>
        <w:rFonts w:hint="default"/>
      </w:rPr>
    </w:lvl>
    <w:lvl w:ilvl="5">
      <w:start w:val="0"/>
      <w:numFmt w:val="bullet"/>
      <w:lvlText w:val="•"/>
      <w:lvlJc w:val="left"/>
      <w:pPr>
        <w:ind w:left="6929" w:hanging="318"/>
      </w:pPr>
      <w:rPr>
        <w:rFonts w:hint="default"/>
      </w:rPr>
    </w:lvl>
    <w:lvl w:ilvl="6">
      <w:start w:val="0"/>
      <w:numFmt w:val="bullet"/>
      <w:lvlText w:val="•"/>
      <w:lvlJc w:val="left"/>
      <w:pPr>
        <w:ind w:left="8159" w:hanging="318"/>
      </w:pPr>
      <w:rPr>
        <w:rFonts w:hint="default"/>
      </w:rPr>
    </w:lvl>
    <w:lvl w:ilvl="7">
      <w:start w:val="0"/>
      <w:numFmt w:val="bullet"/>
      <w:lvlText w:val="•"/>
      <w:lvlJc w:val="left"/>
      <w:pPr>
        <w:ind w:left="9389" w:hanging="318"/>
      </w:pPr>
      <w:rPr>
        <w:rFonts w:hint="default"/>
      </w:rPr>
    </w:lvl>
    <w:lvl w:ilvl="8">
      <w:start w:val="0"/>
      <w:numFmt w:val="bullet"/>
      <w:lvlText w:val="•"/>
      <w:lvlJc w:val="left"/>
      <w:pPr>
        <w:ind w:left="10619" w:hanging="318"/>
      </w:pPr>
      <w:rPr>
        <w:rFonts w:hint="default"/>
      </w:rPr>
    </w:lvl>
  </w:abstractNum>
  <w:abstractNum w:abstractNumId="127">
    <w:nsid w:val="3A1C7960"/>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28">
    <w:nsid w:val="3A758B57"/>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29">
    <w:nsid w:val="3A8E1B1D"/>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30">
    <w:nsid w:val="3B7ED1F1"/>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31">
    <w:nsid w:val="3BE51AC3"/>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32">
    <w:nsid w:val="3D4FAFB1"/>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33">
    <w:nsid w:val="3D501338"/>
    <w:multiLevelType w:val="hybridMultilevel"/>
    <w:tmpl w:val="00000000"/>
    <w:lvl w:ilvl="0">
      <w:start w:val="1"/>
      <w:numFmt w:val="decimal"/>
      <w:lvlText w:val="%1."/>
      <w:lvlJc w:val="left"/>
      <w:pPr>
        <w:ind w:left="774" w:hanging="318"/>
        <w:jc w:val="left"/>
      </w:pPr>
      <w:rPr>
        <w:rFonts w:ascii="宋体" w:eastAsia="宋体" w:hAnsi="宋体" w:cs="宋体" w:hint="default"/>
        <w:spacing w:val="-4"/>
        <w:w w:val="102"/>
        <w:sz w:val="29"/>
        <w:szCs w:val="29"/>
      </w:rPr>
    </w:lvl>
    <w:lvl w:ilvl="1">
      <w:start w:val="0"/>
      <w:numFmt w:val="bullet"/>
      <w:lvlText w:val="•"/>
      <w:lvlJc w:val="left"/>
      <w:pPr>
        <w:ind w:left="2009" w:hanging="318"/>
      </w:pPr>
      <w:rPr>
        <w:rFonts w:hint="default"/>
      </w:rPr>
    </w:lvl>
    <w:lvl w:ilvl="2">
      <w:start w:val="0"/>
      <w:numFmt w:val="bullet"/>
      <w:lvlText w:val="•"/>
      <w:lvlJc w:val="left"/>
      <w:pPr>
        <w:ind w:left="3239" w:hanging="318"/>
      </w:pPr>
      <w:rPr>
        <w:rFonts w:hint="default"/>
      </w:rPr>
    </w:lvl>
    <w:lvl w:ilvl="3">
      <w:start w:val="0"/>
      <w:numFmt w:val="bullet"/>
      <w:lvlText w:val="•"/>
      <w:lvlJc w:val="left"/>
      <w:pPr>
        <w:ind w:left="4469" w:hanging="318"/>
      </w:pPr>
      <w:rPr>
        <w:rFonts w:hint="default"/>
      </w:rPr>
    </w:lvl>
    <w:lvl w:ilvl="4">
      <w:start w:val="0"/>
      <w:numFmt w:val="bullet"/>
      <w:lvlText w:val="•"/>
      <w:lvlJc w:val="left"/>
      <w:pPr>
        <w:ind w:left="5699" w:hanging="318"/>
      </w:pPr>
      <w:rPr>
        <w:rFonts w:hint="default"/>
      </w:rPr>
    </w:lvl>
    <w:lvl w:ilvl="5">
      <w:start w:val="0"/>
      <w:numFmt w:val="bullet"/>
      <w:lvlText w:val="•"/>
      <w:lvlJc w:val="left"/>
      <w:pPr>
        <w:ind w:left="6929" w:hanging="318"/>
      </w:pPr>
      <w:rPr>
        <w:rFonts w:hint="default"/>
      </w:rPr>
    </w:lvl>
    <w:lvl w:ilvl="6">
      <w:start w:val="0"/>
      <w:numFmt w:val="bullet"/>
      <w:lvlText w:val="•"/>
      <w:lvlJc w:val="left"/>
      <w:pPr>
        <w:ind w:left="8159" w:hanging="318"/>
      </w:pPr>
      <w:rPr>
        <w:rFonts w:hint="default"/>
      </w:rPr>
    </w:lvl>
    <w:lvl w:ilvl="7">
      <w:start w:val="0"/>
      <w:numFmt w:val="bullet"/>
      <w:lvlText w:val="•"/>
      <w:lvlJc w:val="left"/>
      <w:pPr>
        <w:ind w:left="9389" w:hanging="318"/>
      </w:pPr>
      <w:rPr>
        <w:rFonts w:hint="default"/>
      </w:rPr>
    </w:lvl>
    <w:lvl w:ilvl="8">
      <w:start w:val="0"/>
      <w:numFmt w:val="bullet"/>
      <w:lvlText w:val="•"/>
      <w:lvlJc w:val="left"/>
      <w:pPr>
        <w:ind w:left="10619" w:hanging="318"/>
      </w:pPr>
      <w:rPr>
        <w:rFonts w:hint="default"/>
      </w:rPr>
    </w:lvl>
  </w:abstractNum>
  <w:abstractNum w:abstractNumId="134">
    <w:nsid w:val="3E2C7135"/>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35">
    <w:nsid w:val="3E7E3D08"/>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36">
    <w:nsid w:val="3F4B36EE"/>
    <w:multiLevelType w:val="hybridMultilevel"/>
    <w:tmpl w:val="00000000"/>
    <w:lvl w:ilvl="0">
      <w:start w:val="2"/>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37">
    <w:nsid w:val="40825ABA"/>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38">
    <w:nsid w:val="4143461D"/>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39">
    <w:nsid w:val="41A5963A"/>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40">
    <w:nsid w:val="41B248B5"/>
    <w:multiLevelType w:val="hybridMultilevel"/>
    <w:tmpl w:val="00000000"/>
    <w:lvl w:ilvl="0">
      <w:start w:val="1"/>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141">
    <w:nsid w:val="42645CC0"/>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42">
    <w:nsid w:val="4295FA26"/>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43">
    <w:nsid w:val="42E19D5F"/>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44">
    <w:nsid w:val="432F0A59"/>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1"/>
      <w:numFmt w:val="upperLetter"/>
      <w:lvlText w:val="%2."/>
      <w:lvlJc w:val="left"/>
      <w:pPr>
        <w:ind w:left="774" w:hanging="318"/>
        <w:jc w:val="left"/>
      </w:pPr>
      <w:rPr>
        <w:rFonts w:ascii="宋体" w:eastAsia="宋体" w:hAnsi="宋体" w:cs="宋体" w:hint="default"/>
        <w:spacing w:val="-4"/>
        <w:w w:val="102"/>
        <w:sz w:val="29"/>
        <w:szCs w:val="29"/>
      </w:rPr>
    </w:lvl>
    <w:lvl w:ilvl="2">
      <w:start w:val="0"/>
      <w:numFmt w:val="bullet"/>
      <w:lvlText w:val="•"/>
      <w:lvlJc w:val="left"/>
      <w:pPr>
        <w:ind w:left="2431" w:hanging="318"/>
      </w:pPr>
      <w:rPr>
        <w:rFonts w:hint="default"/>
      </w:rPr>
    </w:lvl>
    <w:lvl w:ilvl="3">
      <w:start w:val="0"/>
      <w:numFmt w:val="bullet"/>
      <w:lvlText w:val="•"/>
      <w:lvlJc w:val="left"/>
      <w:pPr>
        <w:ind w:left="3762" w:hanging="318"/>
      </w:pPr>
      <w:rPr>
        <w:rFonts w:hint="default"/>
      </w:rPr>
    </w:lvl>
    <w:lvl w:ilvl="4">
      <w:start w:val="0"/>
      <w:numFmt w:val="bullet"/>
      <w:lvlText w:val="•"/>
      <w:lvlJc w:val="left"/>
      <w:pPr>
        <w:ind w:left="5093" w:hanging="318"/>
      </w:pPr>
      <w:rPr>
        <w:rFonts w:hint="default"/>
      </w:rPr>
    </w:lvl>
    <w:lvl w:ilvl="5">
      <w:start w:val="0"/>
      <w:numFmt w:val="bullet"/>
      <w:lvlText w:val="•"/>
      <w:lvlJc w:val="left"/>
      <w:pPr>
        <w:ind w:left="6424" w:hanging="318"/>
      </w:pPr>
      <w:rPr>
        <w:rFonts w:hint="default"/>
      </w:rPr>
    </w:lvl>
    <w:lvl w:ilvl="6">
      <w:start w:val="0"/>
      <w:numFmt w:val="bullet"/>
      <w:lvlText w:val="•"/>
      <w:lvlJc w:val="left"/>
      <w:pPr>
        <w:ind w:left="7755" w:hanging="318"/>
      </w:pPr>
      <w:rPr>
        <w:rFonts w:hint="default"/>
      </w:rPr>
    </w:lvl>
    <w:lvl w:ilvl="7">
      <w:start w:val="0"/>
      <w:numFmt w:val="bullet"/>
      <w:lvlText w:val="•"/>
      <w:lvlJc w:val="left"/>
      <w:pPr>
        <w:ind w:left="9086" w:hanging="318"/>
      </w:pPr>
      <w:rPr>
        <w:rFonts w:hint="default"/>
      </w:rPr>
    </w:lvl>
    <w:lvl w:ilvl="8">
      <w:start w:val="0"/>
      <w:numFmt w:val="bullet"/>
      <w:lvlText w:val="•"/>
      <w:lvlJc w:val="left"/>
      <w:pPr>
        <w:ind w:left="10417" w:hanging="318"/>
      </w:pPr>
      <w:rPr>
        <w:rFonts w:hint="default"/>
      </w:rPr>
    </w:lvl>
  </w:abstractNum>
  <w:abstractNum w:abstractNumId="145">
    <w:nsid w:val="435011A7"/>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46">
    <w:nsid w:val="43CD82CA"/>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47">
    <w:nsid w:val="441EF91E"/>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48">
    <w:nsid w:val="446AD7FF"/>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49">
    <w:nsid w:val="44E21B28"/>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50">
    <w:nsid w:val="4515F64D"/>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51">
    <w:nsid w:val="468D8110"/>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52">
    <w:nsid w:val="46BDA5F4"/>
    <w:multiLevelType w:val="hybridMultilevel"/>
    <w:tmpl w:val="00000000"/>
    <w:lvl w:ilvl="0">
      <w:start w:val="1"/>
      <w:numFmt w:val="decimal"/>
      <w:lvlText w:val="%1）"/>
      <w:lvlJc w:val="left"/>
      <w:pPr>
        <w:ind w:left="774" w:hanging="630"/>
        <w:jc w:val="left"/>
      </w:pPr>
      <w:rPr>
        <w:rFonts w:ascii="宋体" w:eastAsia="宋体" w:hAnsi="宋体" w:cs="宋体" w:hint="default"/>
        <w:spacing w:val="-4"/>
        <w:w w:val="102"/>
        <w:sz w:val="31"/>
        <w:szCs w:val="31"/>
      </w:rPr>
    </w:lvl>
    <w:lvl w:ilvl="1">
      <w:start w:val="0"/>
      <w:numFmt w:val="bullet"/>
      <w:lvlText w:val="•"/>
      <w:lvlJc w:val="left"/>
      <w:pPr>
        <w:ind w:left="1528" w:hanging="630"/>
      </w:pPr>
      <w:rPr>
        <w:rFonts w:hint="default"/>
      </w:rPr>
    </w:lvl>
    <w:lvl w:ilvl="2">
      <w:start w:val="0"/>
      <w:numFmt w:val="bullet"/>
      <w:lvlText w:val="•"/>
      <w:lvlJc w:val="left"/>
      <w:pPr>
        <w:ind w:left="2277" w:hanging="630"/>
      </w:pPr>
      <w:rPr>
        <w:rFonts w:hint="default"/>
      </w:rPr>
    </w:lvl>
    <w:lvl w:ilvl="3">
      <w:start w:val="0"/>
      <w:numFmt w:val="bullet"/>
      <w:lvlText w:val="•"/>
      <w:lvlJc w:val="left"/>
      <w:pPr>
        <w:ind w:left="3025" w:hanging="630"/>
      </w:pPr>
      <w:rPr>
        <w:rFonts w:hint="default"/>
      </w:rPr>
    </w:lvl>
    <w:lvl w:ilvl="4">
      <w:start w:val="0"/>
      <w:numFmt w:val="bullet"/>
      <w:lvlText w:val="•"/>
      <w:lvlJc w:val="left"/>
      <w:pPr>
        <w:ind w:left="3774" w:hanging="630"/>
      </w:pPr>
      <w:rPr>
        <w:rFonts w:hint="default"/>
      </w:rPr>
    </w:lvl>
    <w:lvl w:ilvl="5">
      <w:start w:val="0"/>
      <w:numFmt w:val="bullet"/>
      <w:lvlText w:val="•"/>
      <w:lvlJc w:val="left"/>
      <w:pPr>
        <w:ind w:left="4523" w:hanging="630"/>
      </w:pPr>
      <w:rPr>
        <w:rFonts w:hint="default"/>
      </w:rPr>
    </w:lvl>
    <w:lvl w:ilvl="6">
      <w:start w:val="0"/>
      <w:numFmt w:val="bullet"/>
      <w:lvlText w:val="•"/>
      <w:lvlJc w:val="left"/>
      <w:pPr>
        <w:ind w:left="5271" w:hanging="630"/>
      </w:pPr>
      <w:rPr>
        <w:rFonts w:hint="default"/>
      </w:rPr>
    </w:lvl>
    <w:lvl w:ilvl="7">
      <w:start w:val="0"/>
      <w:numFmt w:val="bullet"/>
      <w:lvlText w:val="•"/>
      <w:lvlJc w:val="left"/>
      <w:pPr>
        <w:ind w:left="6020" w:hanging="630"/>
      </w:pPr>
      <w:rPr>
        <w:rFonts w:hint="default"/>
      </w:rPr>
    </w:lvl>
    <w:lvl w:ilvl="8">
      <w:start w:val="0"/>
      <w:numFmt w:val="bullet"/>
      <w:lvlText w:val="•"/>
      <w:lvlJc w:val="left"/>
      <w:pPr>
        <w:ind w:left="6769" w:hanging="630"/>
      </w:pPr>
      <w:rPr>
        <w:rFonts w:hint="default"/>
      </w:rPr>
    </w:lvl>
  </w:abstractNum>
  <w:abstractNum w:abstractNumId="153">
    <w:nsid w:val="4747AC31"/>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54">
    <w:nsid w:val="47A9CABC"/>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55">
    <w:nsid w:val="47E3B869"/>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56">
    <w:nsid w:val="4804E018"/>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57">
    <w:nsid w:val="48913727"/>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58">
    <w:nsid w:val="48E18D31"/>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59">
    <w:nsid w:val="4981D7A1"/>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60">
    <w:nsid w:val="49A90F9F"/>
    <w:multiLevelType w:val="hybridMultilevel"/>
    <w:tmpl w:val="00000000"/>
    <w:lvl w:ilvl="0">
      <w:start w:val="1"/>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161">
    <w:nsid w:val="4A20E32C"/>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62">
    <w:nsid w:val="4A9B2073"/>
    <w:multiLevelType w:val="hybridMultilevel"/>
    <w:tmpl w:val="00000000"/>
    <w:lvl w:ilvl="0">
      <w:start w:val="2"/>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63">
    <w:nsid w:val="4AC32A40"/>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64">
    <w:nsid w:val="4C57A2E5"/>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165">
    <w:nsid w:val="4CB6EBC3"/>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66">
    <w:nsid w:val="4DA5C925"/>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67">
    <w:nsid w:val="4DD77CCD"/>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68">
    <w:nsid w:val="4FB4A829"/>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169">
    <w:nsid w:val="4FF7E34D"/>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70">
    <w:nsid w:val="5016A95C"/>
    <w:multiLevelType w:val="hybridMultilevel"/>
    <w:tmpl w:val="00000000"/>
    <w:lvl w:ilvl="0">
      <w:start w:val="3"/>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71">
    <w:nsid w:val="50E44561"/>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72">
    <w:nsid w:val="516A6323"/>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73">
    <w:nsid w:val="5183A20F"/>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74">
    <w:nsid w:val="528F4894"/>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175">
    <w:nsid w:val="5346CBBC"/>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76">
    <w:nsid w:val="536F94F7"/>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77">
    <w:nsid w:val="537FEEA1"/>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78">
    <w:nsid w:val="53B5E4EC"/>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79">
    <w:nsid w:val="53B743FA"/>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80">
    <w:nsid w:val="53E87716"/>
    <w:multiLevelType w:val="hybridMultilevel"/>
    <w:tmpl w:val="00000000"/>
    <w:lvl w:ilvl="0">
      <w:start w:val="1"/>
      <w:numFmt w:val="decimal"/>
      <w:lvlText w:val="%1）"/>
      <w:lvlJc w:val="left"/>
      <w:pPr>
        <w:ind w:left="774" w:hanging="473"/>
        <w:jc w:val="left"/>
      </w:pPr>
      <w:rPr>
        <w:rFonts w:ascii="宋体" w:eastAsia="宋体" w:hAnsi="宋体" w:cs="宋体" w:hint="default"/>
        <w:spacing w:val="-4"/>
        <w:w w:val="102"/>
        <w:sz w:val="29"/>
        <w:szCs w:val="29"/>
      </w:rPr>
    </w:lvl>
    <w:lvl w:ilvl="1">
      <w:start w:val="0"/>
      <w:numFmt w:val="bullet"/>
      <w:lvlText w:val="•"/>
      <w:lvlJc w:val="left"/>
      <w:pPr>
        <w:ind w:left="2009" w:hanging="473"/>
      </w:pPr>
      <w:rPr>
        <w:rFonts w:hint="default"/>
      </w:rPr>
    </w:lvl>
    <w:lvl w:ilvl="2">
      <w:start w:val="0"/>
      <w:numFmt w:val="bullet"/>
      <w:lvlText w:val="•"/>
      <w:lvlJc w:val="left"/>
      <w:pPr>
        <w:ind w:left="3239" w:hanging="473"/>
      </w:pPr>
      <w:rPr>
        <w:rFonts w:hint="default"/>
      </w:rPr>
    </w:lvl>
    <w:lvl w:ilvl="3">
      <w:start w:val="0"/>
      <w:numFmt w:val="bullet"/>
      <w:lvlText w:val="•"/>
      <w:lvlJc w:val="left"/>
      <w:pPr>
        <w:ind w:left="4469" w:hanging="473"/>
      </w:pPr>
      <w:rPr>
        <w:rFonts w:hint="default"/>
      </w:rPr>
    </w:lvl>
    <w:lvl w:ilvl="4">
      <w:start w:val="0"/>
      <w:numFmt w:val="bullet"/>
      <w:lvlText w:val="•"/>
      <w:lvlJc w:val="left"/>
      <w:pPr>
        <w:ind w:left="5699" w:hanging="473"/>
      </w:pPr>
      <w:rPr>
        <w:rFonts w:hint="default"/>
      </w:rPr>
    </w:lvl>
    <w:lvl w:ilvl="5">
      <w:start w:val="0"/>
      <w:numFmt w:val="bullet"/>
      <w:lvlText w:val="•"/>
      <w:lvlJc w:val="left"/>
      <w:pPr>
        <w:ind w:left="6929" w:hanging="473"/>
      </w:pPr>
      <w:rPr>
        <w:rFonts w:hint="default"/>
      </w:rPr>
    </w:lvl>
    <w:lvl w:ilvl="6">
      <w:start w:val="0"/>
      <w:numFmt w:val="bullet"/>
      <w:lvlText w:val="•"/>
      <w:lvlJc w:val="left"/>
      <w:pPr>
        <w:ind w:left="8159" w:hanging="473"/>
      </w:pPr>
      <w:rPr>
        <w:rFonts w:hint="default"/>
      </w:rPr>
    </w:lvl>
    <w:lvl w:ilvl="7">
      <w:start w:val="0"/>
      <w:numFmt w:val="bullet"/>
      <w:lvlText w:val="•"/>
      <w:lvlJc w:val="left"/>
      <w:pPr>
        <w:ind w:left="9389" w:hanging="473"/>
      </w:pPr>
      <w:rPr>
        <w:rFonts w:hint="default"/>
      </w:rPr>
    </w:lvl>
    <w:lvl w:ilvl="8">
      <w:start w:val="0"/>
      <w:numFmt w:val="bullet"/>
      <w:lvlText w:val="•"/>
      <w:lvlJc w:val="left"/>
      <w:pPr>
        <w:ind w:left="10619" w:hanging="473"/>
      </w:pPr>
      <w:rPr>
        <w:rFonts w:hint="default"/>
      </w:rPr>
    </w:lvl>
  </w:abstractNum>
  <w:abstractNum w:abstractNumId="181">
    <w:nsid w:val="54407FD0"/>
    <w:multiLevelType w:val="hybridMultilevel"/>
    <w:tmpl w:val="00000000"/>
    <w:lvl w:ilvl="0">
      <w:start w:val="2"/>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82">
    <w:nsid w:val="5464B2CB"/>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83">
    <w:nsid w:val="5467D2A2"/>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184">
    <w:nsid w:val="54DD0ACD"/>
    <w:multiLevelType w:val="hybridMultilevel"/>
    <w:tmpl w:val="00000000"/>
    <w:lvl w:ilvl="0">
      <w:start w:val="1"/>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185">
    <w:nsid w:val="54E360F7"/>
    <w:multiLevelType w:val="hybridMultilevel"/>
    <w:tmpl w:val="00000000"/>
    <w:lvl w:ilvl="0">
      <w:start w:val="1"/>
      <w:numFmt w:val="decimal"/>
      <w:lvlText w:val="%1）"/>
      <w:lvlJc w:val="left"/>
      <w:pPr>
        <w:ind w:left="140" w:hanging="477"/>
        <w:jc w:val="left"/>
      </w:pPr>
      <w:rPr>
        <w:rFonts w:ascii="宋体" w:eastAsia="宋体" w:hAnsi="宋体" w:cs="宋体" w:hint="default"/>
        <w:w w:val="102"/>
        <w:sz w:val="29"/>
        <w:szCs w:val="29"/>
      </w:rPr>
    </w:lvl>
    <w:lvl w:ilvl="1">
      <w:start w:val="0"/>
      <w:numFmt w:val="bullet"/>
      <w:lvlText w:val="•"/>
      <w:lvlJc w:val="left"/>
      <w:pPr>
        <w:ind w:left="1433" w:hanging="477"/>
      </w:pPr>
      <w:rPr>
        <w:rFonts w:hint="default"/>
      </w:rPr>
    </w:lvl>
    <w:lvl w:ilvl="2">
      <w:start w:val="0"/>
      <w:numFmt w:val="bullet"/>
      <w:lvlText w:val="•"/>
      <w:lvlJc w:val="left"/>
      <w:pPr>
        <w:ind w:left="2727" w:hanging="477"/>
      </w:pPr>
      <w:rPr>
        <w:rFonts w:hint="default"/>
      </w:rPr>
    </w:lvl>
    <w:lvl w:ilvl="3">
      <w:start w:val="0"/>
      <w:numFmt w:val="bullet"/>
      <w:lvlText w:val="•"/>
      <w:lvlJc w:val="left"/>
      <w:pPr>
        <w:ind w:left="4021" w:hanging="477"/>
      </w:pPr>
      <w:rPr>
        <w:rFonts w:hint="default"/>
      </w:rPr>
    </w:lvl>
    <w:lvl w:ilvl="4">
      <w:start w:val="0"/>
      <w:numFmt w:val="bullet"/>
      <w:lvlText w:val="•"/>
      <w:lvlJc w:val="left"/>
      <w:pPr>
        <w:ind w:left="5315" w:hanging="477"/>
      </w:pPr>
      <w:rPr>
        <w:rFonts w:hint="default"/>
      </w:rPr>
    </w:lvl>
    <w:lvl w:ilvl="5">
      <w:start w:val="0"/>
      <w:numFmt w:val="bullet"/>
      <w:lvlText w:val="•"/>
      <w:lvlJc w:val="left"/>
      <w:pPr>
        <w:ind w:left="6609" w:hanging="477"/>
      </w:pPr>
      <w:rPr>
        <w:rFonts w:hint="default"/>
      </w:rPr>
    </w:lvl>
    <w:lvl w:ilvl="6">
      <w:start w:val="0"/>
      <w:numFmt w:val="bullet"/>
      <w:lvlText w:val="•"/>
      <w:lvlJc w:val="left"/>
      <w:pPr>
        <w:ind w:left="7903" w:hanging="477"/>
      </w:pPr>
      <w:rPr>
        <w:rFonts w:hint="default"/>
      </w:rPr>
    </w:lvl>
    <w:lvl w:ilvl="7">
      <w:start w:val="0"/>
      <w:numFmt w:val="bullet"/>
      <w:lvlText w:val="•"/>
      <w:lvlJc w:val="left"/>
      <w:pPr>
        <w:ind w:left="9197" w:hanging="477"/>
      </w:pPr>
      <w:rPr>
        <w:rFonts w:hint="default"/>
      </w:rPr>
    </w:lvl>
    <w:lvl w:ilvl="8">
      <w:start w:val="0"/>
      <w:numFmt w:val="bullet"/>
      <w:lvlText w:val="•"/>
      <w:lvlJc w:val="left"/>
      <w:pPr>
        <w:ind w:left="10491" w:hanging="477"/>
      </w:pPr>
      <w:rPr>
        <w:rFonts w:hint="default"/>
      </w:rPr>
    </w:lvl>
  </w:abstractNum>
  <w:abstractNum w:abstractNumId="186">
    <w:nsid w:val="54FE176B"/>
    <w:multiLevelType w:val="hybridMultilevel"/>
    <w:tmpl w:val="00000000"/>
    <w:lvl w:ilvl="0">
      <w:start w:val="1"/>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187">
    <w:nsid w:val="55A991C9"/>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88">
    <w:nsid w:val="565A491A"/>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89">
    <w:nsid w:val="58AAE5DE"/>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90">
    <w:nsid w:val="58F7660F"/>
    <w:multiLevelType w:val="hybridMultilevel"/>
    <w:tmpl w:val="00000000"/>
    <w:lvl w:ilvl="0">
      <w:start w:val="3"/>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191">
    <w:nsid w:val="591D2CCE"/>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92">
    <w:nsid w:val="5939BCB7"/>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193">
    <w:nsid w:val="59897249"/>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94">
    <w:nsid w:val="5A1604CC"/>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1100" w:hanging="318"/>
      </w:pPr>
      <w:rPr>
        <w:rFonts w:hint="default"/>
      </w:rPr>
    </w:lvl>
    <w:lvl w:ilvl="2">
      <w:start w:val="0"/>
      <w:numFmt w:val="bullet"/>
      <w:lvlText w:val="•"/>
      <w:lvlJc w:val="left"/>
      <w:pPr>
        <w:ind w:left="2431" w:hanging="318"/>
      </w:pPr>
      <w:rPr>
        <w:rFonts w:hint="default"/>
      </w:rPr>
    </w:lvl>
    <w:lvl w:ilvl="3">
      <w:start w:val="0"/>
      <w:numFmt w:val="bullet"/>
      <w:lvlText w:val="•"/>
      <w:lvlJc w:val="left"/>
      <w:pPr>
        <w:ind w:left="3762" w:hanging="318"/>
      </w:pPr>
      <w:rPr>
        <w:rFonts w:hint="default"/>
      </w:rPr>
    </w:lvl>
    <w:lvl w:ilvl="4">
      <w:start w:val="0"/>
      <w:numFmt w:val="bullet"/>
      <w:lvlText w:val="•"/>
      <w:lvlJc w:val="left"/>
      <w:pPr>
        <w:ind w:left="5093" w:hanging="318"/>
      </w:pPr>
      <w:rPr>
        <w:rFonts w:hint="default"/>
      </w:rPr>
    </w:lvl>
    <w:lvl w:ilvl="5">
      <w:start w:val="0"/>
      <w:numFmt w:val="bullet"/>
      <w:lvlText w:val="•"/>
      <w:lvlJc w:val="left"/>
      <w:pPr>
        <w:ind w:left="6424" w:hanging="318"/>
      </w:pPr>
      <w:rPr>
        <w:rFonts w:hint="default"/>
      </w:rPr>
    </w:lvl>
    <w:lvl w:ilvl="6">
      <w:start w:val="0"/>
      <w:numFmt w:val="bullet"/>
      <w:lvlText w:val="•"/>
      <w:lvlJc w:val="left"/>
      <w:pPr>
        <w:ind w:left="7755" w:hanging="318"/>
      </w:pPr>
      <w:rPr>
        <w:rFonts w:hint="default"/>
      </w:rPr>
    </w:lvl>
    <w:lvl w:ilvl="7">
      <w:start w:val="0"/>
      <w:numFmt w:val="bullet"/>
      <w:lvlText w:val="•"/>
      <w:lvlJc w:val="left"/>
      <w:pPr>
        <w:ind w:left="9086" w:hanging="318"/>
      </w:pPr>
      <w:rPr>
        <w:rFonts w:hint="default"/>
      </w:rPr>
    </w:lvl>
    <w:lvl w:ilvl="8">
      <w:start w:val="0"/>
      <w:numFmt w:val="bullet"/>
      <w:lvlText w:val="•"/>
      <w:lvlJc w:val="left"/>
      <w:pPr>
        <w:ind w:left="10417" w:hanging="318"/>
      </w:pPr>
      <w:rPr>
        <w:rFonts w:hint="default"/>
      </w:rPr>
    </w:lvl>
  </w:abstractNum>
  <w:abstractNum w:abstractNumId="195">
    <w:nsid w:val="5A403CD6"/>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196">
    <w:nsid w:val="5AC3DF49"/>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97">
    <w:nsid w:val="5B3032BD"/>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98">
    <w:nsid w:val="5BC4DD64"/>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199">
    <w:nsid w:val="5C71174F"/>
    <w:multiLevelType w:val="hybridMultilevel"/>
    <w:tmpl w:val="00000000"/>
    <w:lvl w:ilvl="0">
      <w:start w:val="1"/>
      <w:numFmt w:val="decimal"/>
      <w:lvlText w:val="%1."/>
      <w:lvlJc w:val="left"/>
      <w:pPr>
        <w:ind w:left="1092" w:hanging="318"/>
        <w:jc w:val="left"/>
      </w:pPr>
      <w:rPr>
        <w:rFonts w:hint="default"/>
        <w:spacing w:val="-4"/>
        <w:w w:val="102"/>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00">
    <w:nsid w:val="5D4A13D7"/>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01">
    <w:nsid w:val="60091762"/>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202">
    <w:nsid w:val="600EDD03"/>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03">
    <w:nsid w:val="60117E80"/>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04">
    <w:nsid w:val="60DD728F"/>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05">
    <w:nsid w:val="61A7A00C"/>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206">
    <w:nsid w:val="622F7AE9"/>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07">
    <w:nsid w:val="630642E3"/>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208">
    <w:nsid w:val="6310E011"/>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09">
    <w:nsid w:val="63F50CAD"/>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10">
    <w:nsid w:val="64002D55"/>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11">
    <w:nsid w:val="648E0F22"/>
    <w:multiLevelType w:val="hybridMultilevel"/>
    <w:tmpl w:val="00000000"/>
    <w:lvl w:ilvl="0">
      <w:start w:val="2"/>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212">
    <w:nsid w:val="65488DEA"/>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213">
    <w:nsid w:val="6658CD85"/>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14">
    <w:nsid w:val="6731B8EC"/>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215">
    <w:nsid w:val="6766851F"/>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216">
    <w:nsid w:val="6899400A"/>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17">
    <w:nsid w:val="69697F94"/>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18">
    <w:nsid w:val="6AC523F6"/>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219">
    <w:nsid w:val="6B36926C"/>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220">
    <w:nsid w:val="6B40522E"/>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21">
    <w:nsid w:val="6B51EB87"/>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222">
    <w:nsid w:val="6C065E8B"/>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23">
    <w:nsid w:val="6C167319"/>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224">
    <w:nsid w:val="6C860656"/>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25">
    <w:nsid w:val="6CCF617B"/>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26">
    <w:nsid w:val="6D272CFA"/>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27">
    <w:nsid w:val="6D2F2A3A"/>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28">
    <w:nsid w:val="6D5A5F09"/>
    <w:multiLevelType w:val="hybridMultilevel"/>
    <w:tmpl w:val="00000000"/>
    <w:lvl w:ilvl="0">
      <w:start w:val="1"/>
      <w:numFmt w:val="decimal"/>
      <w:lvlText w:val="（%1）"/>
      <w:lvlJc w:val="left"/>
      <w:pPr>
        <w:ind w:left="140" w:hanging="790"/>
        <w:jc w:val="left"/>
      </w:pPr>
      <w:rPr>
        <w:rFonts w:ascii="宋体" w:eastAsia="宋体" w:hAnsi="宋体" w:cs="宋体" w:hint="default"/>
        <w:spacing w:val="-4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229">
    <w:nsid w:val="6D9D4D9A"/>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30">
    <w:nsid w:val="6E2F28CD"/>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31">
    <w:nsid w:val="6F925B9F"/>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232">
    <w:nsid w:val="6F97A6D7"/>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233">
    <w:nsid w:val="7027888D"/>
    <w:multiLevelType w:val="hybridMultilevel"/>
    <w:tmpl w:val="00000000"/>
    <w:lvl w:ilvl="0">
      <w:start w:val="1"/>
      <w:numFmt w:val="decimal"/>
      <w:lvlText w:val="（%1）"/>
      <w:lvlJc w:val="left"/>
      <w:pPr>
        <w:ind w:left="140" w:hanging="790"/>
        <w:jc w:val="left"/>
      </w:pPr>
      <w:rPr>
        <w:rFonts w:ascii="宋体" w:eastAsia="宋体" w:hAnsi="宋体" w:cs="宋体" w:hint="default"/>
        <w:spacing w:val="-4"/>
        <w:w w:val="102"/>
        <w:sz w:val="29"/>
        <w:szCs w:val="29"/>
      </w:rPr>
    </w:lvl>
    <w:lvl w:ilvl="1">
      <w:start w:val="0"/>
      <w:numFmt w:val="bullet"/>
      <w:lvlText w:val="•"/>
      <w:lvlJc w:val="left"/>
      <w:pPr>
        <w:ind w:left="1433" w:hanging="790"/>
      </w:pPr>
      <w:rPr>
        <w:rFonts w:hint="default"/>
      </w:rPr>
    </w:lvl>
    <w:lvl w:ilvl="2">
      <w:start w:val="0"/>
      <w:numFmt w:val="bullet"/>
      <w:lvlText w:val="•"/>
      <w:lvlJc w:val="left"/>
      <w:pPr>
        <w:ind w:left="2727" w:hanging="790"/>
      </w:pPr>
      <w:rPr>
        <w:rFonts w:hint="default"/>
      </w:rPr>
    </w:lvl>
    <w:lvl w:ilvl="3">
      <w:start w:val="0"/>
      <w:numFmt w:val="bullet"/>
      <w:lvlText w:val="•"/>
      <w:lvlJc w:val="left"/>
      <w:pPr>
        <w:ind w:left="4021" w:hanging="790"/>
      </w:pPr>
      <w:rPr>
        <w:rFonts w:hint="default"/>
      </w:rPr>
    </w:lvl>
    <w:lvl w:ilvl="4">
      <w:start w:val="0"/>
      <w:numFmt w:val="bullet"/>
      <w:lvlText w:val="•"/>
      <w:lvlJc w:val="left"/>
      <w:pPr>
        <w:ind w:left="5315" w:hanging="790"/>
      </w:pPr>
      <w:rPr>
        <w:rFonts w:hint="default"/>
      </w:rPr>
    </w:lvl>
    <w:lvl w:ilvl="5">
      <w:start w:val="0"/>
      <w:numFmt w:val="bullet"/>
      <w:lvlText w:val="•"/>
      <w:lvlJc w:val="left"/>
      <w:pPr>
        <w:ind w:left="6609" w:hanging="790"/>
      </w:pPr>
      <w:rPr>
        <w:rFonts w:hint="default"/>
      </w:rPr>
    </w:lvl>
    <w:lvl w:ilvl="6">
      <w:start w:val="0"/>
      <w:numFmt w:val="bullet"/>
      <w:lvlText w:val="•"/>
      <w:lvlJc w:val="left"/>
      <w:pPr>
        <w:ind w:left="7903" w:hanging="790"/>
      </w:pPr>
      <w:rPr>
        <w:rFonts w:hint="default"/>
      </w:rPr>
    </w:lvl>
    <w:lvl w:ilvl="7">
      <w:start w:val="0"/>
      <w:numFmt w:val="bullet"/>
      <w:lvlText w:val="•"/>
      <w:lvlJc w:val="left"/>
      <w:pPr>
        <w:ind w:left="9197" w:hanging="790"/>
      </w:pPr>
      <w:rPr>
        <w:rFonts w:hint="default"/>
      </w:rPr>
    </w:lvl>
    <w:lvl w:ilvl="8">
      <w:start w:val="0"/>
      <w:numFmt w:val="bullet"/>
      <w:lvlText w:val="•"/>
      <w:lvlJc w:val="left"/>
      <w:pPr>
        <w:ind w:left="10491" w:hanging="790"/>
      </w:pPr>
      <w:rPr>
        <w:rFonts w:hint="default"/>
      </w:rPr>
    </w:lvl>
  </w:abstractNum>
  <w:abstractNum w:abstractNumId="234">
    <w:nsid w:val="703E1E1D"/>
    <w:multiLevelType w:val="hybridMultilevel"/>
    <w:tmpl w:val="00000000"/>
    <w:lvl w:ilvl="0">
      <w:start w:val="1"/>
      <w:numFmt w:val="decimal"/>
      <w:lvlText w:val="（%1）"/>
      <w:lvlJc w:val="left"/>
      <w:pPr>
        <w:ind w:left="1563" w:hanging="790"/>
        <w:jc w:val="left"/>
      </w:pPr>
      <w:rPr>
        <w:rFonts w:hint="default"/>
        <w:spacing w:val="-4"/>
        <w:w w:val="102"/>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35">
    <w:nsid w:val="708F442B"/>
    <w:multiLevelType w:val="hybridMultilevel"/>
    <w:tmpl w:val="00000000"/>
    <w:lvl w:ilvl="0">
      <w:start w:val="2"/>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236">
    <w:nsid w:val="70B0E4AD"/>
    <w:multiLevelType w:val="hybridMultilevel"/>
    <w:tmpl w:val="00000000"/>
    <w:lvl w:ilvl="0">
      <w:start w:val="5"/>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37">
    <w:nsid w:val="715CBD04"/>
    <w:multiLevelType w:val="hybridMultilevel"/>
    <w:tmpl w:val="00000000"/>
    <w:lvl w:ilvl="0">
      <w:start w:val="2"/>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238">
    <w:nsid w:val="716DC41C"/>
    <w:multiLevelType w:val="hybridMultilevel"/>
    <w:tmpl w:val="00000000"/>
    <w:lvl w:ilvl="0">
      <w:start w:val="3"/>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39">
    <w:nsid w:val="71D81496"/>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40">
    <w:nsid w:val="71D924D0"/>
    <w:multiLevelType w:val="hybridMultilevel"/>
    <w:tmpl w:val="00000000"/>
    <w:lvl w:ilvl="0">
      <w:start w:val="1"/>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abstractNum w:abstractNumId="241">
    <w:nsid w:val="71DA2FF3"/>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242">
    <w:nsid w:val="721AECB5"/>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43">
    <w:nsid w:val="72888D93"/>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44">
    <w:nsid w:val="729857F1"/>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45">
    <w:nsid w:val="731D9F1E"/>
    <w:multiLevelType w:val="hybridMultilevel"/>
    <w:tmpl w:val="00000000"/>
    <w:lvl w:ilvl="0">
      <w:start w:val="4"/>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46">
    <w:nsid w:val="73A20986"/>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47">
    <w:nsid w:val="740CCB6C"/>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48">
    <w:nsid w:val="7463242A"/>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49">
    <w:nsid w:val="746BE31E"/>
    <w:multiLevelType w:val="hybridMultilevel"/>
    <w:tmpl w:val="00000000"/>
    <w:lvl w:ilvl="0">
      <w:start w:val="1"/>
      <w:numFmt w:val="decimal"/>
      <w:lvlText w:val="%1."/>
      <w:lvlJc w:val="left"/>
      <w:pPr>
        <w:ind w:left="1092" w:hanging="318"/>
        <w:jc w:val="left"/>
      </w:pPr>
      <w:rPr>
        <w:rFonts w:hint="default"/>
        <w:spacing w:val="-4"/>
        <w:w w:val="102"/>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50">
    <w:nsid w:val="750C32E7"/>
    <w:multiLevelType w:val="hybridMultilevel"/>
    <w:tmpl w:val="00000000"/>
    <w:lvl w:ilvl="0">
      <w:start w:val="2"/>
      <w:numFmt w:val="decimal"/>
      <w:lvlText w:val="%1."/>
      <w:lvlJc w:val="left"/>
      <w:pPr>
        <w:ind w:left="1245" w:hanging="472"/>
        <w:jc w:val="left"/>
      </w:pPr>
      <w:rPr>
        <w:rFonts w:ascii="宋体" w:eastAsia="宋体" w:hAnsi="宋体" w:cs="宋体" w:hint="default"/>
        <w:w w:val="102"/>
        <w:sz w:val="31"/>
        <w:szCs w:val="31"/>
      </w:rPr>
    </w:lvl>
    <w:lvl w:ilvl="1">
      <w:start w:val="0"/>
      <w:numFmt w:val="bullet"/>
      <w:lvlText w:val="•"/>
      <w:lvlJc w:val="left"/>
      <w:pPr>
        <w:ind w:left="2423" w:hanging="472"/>
      </w:pPr>
      <w:rPr>
        <w:rFonts w:hint="default"/>
      </w:rPr>
    </w:lvl>
    <w:lvl w:ilvl="2">
      <w:start w:val="0"/>
      <w:numFmt w:val="bullet"/>
      <w:lvlText w:val="•"/>
      <w:lvlJc w:val="left"/>
      <w:pPr>
        <w:ind w:left="3607" w:hanging="472"/>
      </w:pPr>
      <w:rPr>
        <w:rFonts w:hint="default"/>
      </w:rPr>
    </w:lvl>
    <w:lvl w:ilvl="3">
      <w:start w:val="0"/>
      <w:numFmt w:val="bullet"/>
      <w:lvlText w:val="•"/>
      <w:lvlJc w:val="left"/>
      <w:pPr>
        <w:ind w:left="4791" w:hanging="472"/>
      </w:pPr>
      <w:rPr>
        <w:rFonts w:hint="default"/>
      </w:rPr>
    </w:lvl>
    <w:lvl w:ilvl="4">
      <w:start w:val="0"/>
      <w:numFmt w:val="bullet"/>
      <w:lvlText w:val="•"/>
      <w:lvlJc w:val="left"/>
      <w:pPr>
        <w:ind w:left="5975" w:hanging="472"/>
      </w:pPr>
      <w:rPr>
        <w:rFonts w:hint="default"/>
      </w:rPr>
    </w:lvl>
    <w:lvl w:ilvl="5">
      <w:start w:val="0"/>
      <w:numFmt w:val="bullet"/>
      <w:lvlText w:val="•"/>
      <w:lvlJc w:val="left"/>
      <w:pPr>
        <w:ind w:left="7159" w:hanging="472"/>
      </w:pPr>
      <w:rPr>
        <w:rFonts w:hint="default"/>
      </w:rPr>
    </w:lvl>
    <w:lvl w:ilvl="6">
      <w:start w:val="0"/>
      <w:numFmt w:val="bullet"/>
      <w:lvlText w:val="•"/>
      <w:lvlJc w:val="left"/>
      <w:pPr>
        <w:ind w:left="8343" w:hanging="472"/>
      </w:pPr>
      <w:rPr>
        <w:rFonts w:hint="default"/>
      </w:rPr>
    </w:lvl>
    <w:lvl w:ilvl="7">
      <w:start w:val="0"/>
      <w:numFmt w:val="bullet"/>
      <w:lvlText w:val="•"/>
      <w:lvlJc w:val="left"/>
      <w:pPr>
        <w:ind w:left="9527" w:hanging="472"/>
      </w:pPr>
      <w:rPr>
        <w:rFonts w:hint="default"/>
      </w:rPr>
    </w:lvl>
    <w:lvl w:ilvl="8">
      <w:start w:val="0"/>
      <w:numFmt w:val="bullet"/>
      <w:lvlText w:val="•"/>
      <w:lvlJc w:val="left"/>
      <w:pPr>
        <w:ind w:left="10711" w:hanging="472"/>
      </w:pPr>
      <w:rPr>
        <w:rFonts w:hint="default"/>
      </w:rPr>
    </w:lvl>
  </w:abstractNum>
  <w:abstractNum w:abstractNumId="251">
    <w:nsid w:val="7549A910"/>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52">
    <w:nsid w:val="767B92BB"/>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53">
    <w:nsid w:val="7794F834"/>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54">
    <w:nsid w:val="77CF0B90"/>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55">
    <w:nsid w:val="780D09CF"/>
    <w:multiLevelType w:val="hybridMultilevel"/>
    <w:tmpl w:val="00000000"/>
    <w:lvl w:ilvl="0">
      <w:start w:val="1"/>
      <w:numFmt w:val="decimal"/>
      <w:lvlText w:val="%1）"/>
      <w:lvlJc w:val="left"/>
      <w:pPr>
        <w:ind w:left="1246" w:hanging="473"/>
        <w:jc w:val="left"/>
      </w:pPr>
      <w:rPr>
        <w:rFonts w:ascii="宋体" w:eastAsia="宋体" w:hAnsi="宋体" w:cs="宋体" w:hint="default"/>
        <w:spacing w:val="-4"/>
        <w:w w:val="102"/>
        <w:sz w:val="29"/>
        <w:szCs w:val="29"/>
      </w:rPr>
    </w:lvl>
    <w:lvl w:ilvl="1">
      <w:start w:val="0"/>
      <w:numFmt w:val="bullet"/>
      <w:lvlText w:val="•"/>
      <w:lvlJc w:val="left"/>
      <w:pPr>
        <w:ind w:left="2423" w:hanging="473"/>
      </w:pPr>
      <w:rPr>
        <w:rFonts w:hint="default"/>
      </w:rPr>
    </w:lvl>
    <w:lvl w:ilvl="2">
      <w:start w:val="0"/>
      <w:numFmt w:val="bullet"/>
      <w:lvlText w:val="•"/>
      <w:lvlJc w:val="left"/>
      <w:pPr>
        <w:ind w:left="3607" w:hanging="473"/>
      </w:pPr>
      <w:rPr>
        <w:rFonts w:hint="default"/>
      </w:rPr>
    </w:lvl>
    <w:lvl w:ilvl="3">
      <w:start w:val="0"/>
      <w:numFmt w:val="bullet"/>
      <w:lvlText w:val="•"/>
      <w:lvlJc w:val="left"/>
      <w:pPr>
        <w:ind w:left="4791" w:hanging="473"/>
      </w:pPr>
      <w:rPr>
        <w:rFonts w:hint="default"/>
      </w:rPr>
    </w:lvl>
    <w:lvl w:ilvl="4">
      <w:start w:val="0"/>
      <w:numFmt w:val="bullet"/>
      <w:lvlText w:val="•"/>
      <w:lvlJc w:val="left"/>
      <w:pPr>
        <w:ind w:left="5975" w:hanging="473"/>
      </w:pPr>
      <w:rPr>
        <w:rFonts w:hint="default"/>
      </w:rPr>
    </w:lvl>
    <w:lvl w:ilvl="5">
      <w:start w:val="0"/>
      <w:numFmt w:val="bullet"/>
      <w:lvlText w:val="•"/>
      <w:lvlJc w:val="left"/>
      <w:pPr>
        <w:ind w:left="7159" w:hanging="473"/>
      </w:pPr>
      <w:rPr>
        <w:rFonts w:hint="default"/>
      </w:rPr>
    </w:lvl>
    <w:lvl w:ilvl="6">
      <w:start w:val="0"/>
      <w:numFmt w:val="bullet"/>
      <w:lvlText w:val="•"/>
      <w:lvlJc w:val="left"/>
      <w:pPr>
        <w:ind w:left="8343" w:hanging="473"/>
      </w:pPr>
      <w:rPr>
        <w:rFonts w:hint="default"/>
      </w:rPr>
    </w:lvl>
    <w:lvl w:ilvl="7">
      <w:start w:val="0"/>
      <w:numFmt w:val="bullet"/>
      <w:lvlText w:val="•"/>
      <w:lvlJc w:val="left"/>
      <w:pPr>
        <w:ind w:left="9527" w:hanging="473"/>
      </w:pPr>
      <w:rPr>
        <w:rFonts w:hint="default"/>
      </w:rPr>
    </w:lvl>
    <w:lvl w:ilvl="8">
      <w:start w:val="0"/>
      <w:numFmt w:val="bullet"/>
      <w:lvlText w:val="•"/>
      <w:lvlJc w:val="left"/>
      <w:pPr>
        <w:ind w:left="10711" w:hanging="473"/>
      </w:pPr>
      <w:rPr>
        <w:rFonts w:hint="default"/>
      </w:rPr>
    </w:lvl>
  </w:abstractNum>
  <w:abstractNum w:abstractNumId="256">
    <w:nsid w:val="7874AD7C"/>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57">
    <w:nsid w:val="788D9E79"/>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58">
    <w:nsid w:val="78DC47BB"/>
    <w:multiLevelType w:val="hybridMultilevel"/>
    <w:tmpl w:val="00000000"/>
    <w:lvl w:ilvl="0">
      <w:start w:val="1"/>
      <w:numFmt w:val="decimal"/>
      <w:lvlText w:val="（%1）"/>
      <w:lvlJc w:val="left"/>
      <w:pPr>
        <w:ind w:left="774" w:hanging="790"/>
        <w:jc w:val="left"/>
      </w:pPr>
      <w:rPr>
        <w:rFonts w:ascii="宋体" w:eastAsia="宋体" w:hAnsi="宋体" w:cs="宋体" w:hint="default"/>
        <w:spacing w:val="-4"/>
        <w:w w:val="102"/>
        <w:sz w:val="29"/>
        <w:szCs w:val="29"/>
      </w:rPr>
    </w:lvl>
    <w:lvl w:ilvl="1">
      <w:start w:val="0"/>
      <w:numFmt w:val="bullet"/>
      <w:lvlText w:val="•"/>
      <w:lvlJc w:val="left"/>
      <w:pPr>
        <w:ind w:left="2009" w:hanging="790"/>
      </w:pPr>
      <w:rPr>
        <w:rFonts w:hint="default"/>
      </w:rPr>
    </w:lvl>
    <w:lvl w:ilvl="2">
      <w:start w:val="0"/>
      <w:numFmt w:val="bullet"/>
      <w:lvlText w:val="•"/>
      <w:lvlJc w:val="left"/>
      <w:pPr>
        <w:ind w:left="3239" w:hanging="790"/>
      </w:pPr>
      <w:rPr>
        <w:rFonts w:hint="default"/>
      </w:rPr>
    </w:lvl>
    <w:lvl w:ilvl="3">
      <w:start w:val="0"/>
      <w:numFmt w:val="bullet"/>
      <w:lvlText w:val="•"/>
      <w:lvlJc w:val="left"/>
      <w:pPr>
        <w:ind w:left="4469" w:hanging="790"/>
      </w:pPr>
      <w:rPr>
        <w:rFonts w:hint="default"/>
      </w:rPr>
    </w:lvl>
    <w:lvl w:ilvl="4">
      <w:start w:val="0"/>
      <w:numFmt w:val="bullet"/>
      <w:lvlText w:val="•"/>
      <w:lvlJc w:val="left"/>
      <w:pPr>
        <w:ind w:left="5699" w:hanging="790"/>
      </w:pPr>
      <w:rPr>
        <w:rFonts w:hint="default"/>
      </w:rPr>
    </w:lvl>
    <w:lvl w:ilvl="5">
      <w:start w:val="0"/>
      <w:numFmt w:val="bullet"/>
      <w:lvlText w:val="•"/>
      <w:lvlJc w:val="left"/>
      <w:pPr>
        <w:ind w:left="6929" w:hanging="790"/>
      </w:pPr>
      <w:rPr>
        <w:rFonts w:hint="default"/>
      </w:rPr>
    </w:lvl>
    <w:lvl w:ilvl="6">
      <w:start w:val="0"/>
      <w:numFmt w:val="bullet"/>
      <w:lvlText w:val="•"/>
      <w:lvlJc w:val="left"/>
      <w:pPr>
        <w:ind w:left="8159" w:hanging="790"/>
      </w:pPr>
      <w:rPr>
        <w:rFonts w:hint="default"/>
      </w:rPr>
    </w:lvl>
    <w:lvl w:ilvl="7">
      <w:start w:val="0"/>
      <w:numFmt w:val="bullet"/>
      <w:lvlText w:val="•"/>
      <w:lvlJc w:val="left"/>
      <w:pPr>
        <w:ind w:left="9389" w:hanging="790"/>
      </w:pPr>
      <w:rPr>
        <w:rFonts w:hint="default"/>
      </w:rPr>
    </w:lvl>
    <w:lvl w:ilvl="8">
      <w:start w:val="0"/>
      <w:numFmt w:val="bullet"/>
      <w:lvlText w:val="•"/>
      <w:lvlJc w:val="left"/>
      <w:pPr>
        <w:ind w:left="10619" w:hanging="790"/>
      </w:pPr>
      <w:rPr>
        <w:rFonts w:hint="default"/>
      </w:rPr>
    </w:lvl>
  </w:abstractNum>
  <w:abstractNum w:abstractNumId="259">
    <w:nsid w:val="790B1013"/>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60">
    <w:nsid w:val="79B18FF5"/>
    <w:multiLevelType w:val="hybridMultilevel"/>
    <w:tmpl w:val="00000000"/>
    <w:lvl w:ilvl="0">
      <w:start w:val="1"/>
      <w:numFmt w:val="decimal"/>
      <w:lvlText w:val="（%1）"/>
      <w:lvlJc w:val="left"/>
      <w:pPr>
        <w:ind w:left="140" w:hanging="793"/>
        <w:jc w:val="left"/>
      </w:pPr>
      <w:rPr>
        <w:rFonts w:ascii="宋体" w:eastAsia="宋体" w:hAnsi="宋体" w:cs="宋体" w:hint="default"/>
        <w:w w:val="102"/>
        <w:sz w:val="29"/>
        <w:szCs w:val="29"/>
      </w:rPr>
    </w:lvl>
    <w:lvl w:ilvl="1">
      <w:start w:val="0"/>
      <w:numFmt w:val="bullet"/>
      <w:lvlText w:val="•"/>
      <w:lvlJc w:val="left"/>
      <w:pPr>
        <w:ind w:left="1433" w:hanging="793"/>
      </w:pPr>
      <w:rPr>
        <w:rFonts w:hint="default"/>
      </w:rPr>
    </w:lvl>
    <w:lvl w:ilvl="2">
      <w:start w:val="0"/>
      <w:numFmt w:val="bullet"/>
      <w:lvlText w:val="•"/>
      <w:lvlJc w:val="left"/>
      <w:pPr>
        <w:ind w:left="2727" w:hanging="793"/>
      </w:pPr>
      <w:rPr>
        <w:rFonts w:hint="default"/>
      </w:rPr>
    </w:lvl>
    <w:lvl w:ilvl="3">
      <w:start w:val="0"/>
      <w:numFmt w:val="bullet"/>
      <w:lvlText w:val="•"/>
      <w:lvlJc w:val="left"/>
      <w:pPr>
        <w:ind w:left="4021" w:hanging="793"/>
      </w:pPr>
      <w:rPr>
        <w:rFonts w:hint="default"/>
      </w:rPr>
    </w:lvl>
    <w:lvl w:ilvl="4">
      <w:start w:val="0"/>
      <w:numFmt w:val="bullet"/>
      <w:lvlText w:val="•"/>
      <w:lvlJc w:val="left"/>
      <w:pPr>
        <w:ind w:left="5315" w:hanging="793"/>
      </w:pPr>
      <w:rPr>
        <w:rFonts w:hint="default"/>
      </w:rPr>
    </w:lvl>
    <w:lvl w:ilvl="5">
      <w:start w:val="0"/>
      <w:numFmt w:val="bullet"/>
      <w:lvlText w:val="•"/>
      <w:lvlJc w:val="left"/>
      <w:pPr>
        <w:ind w:left="6609" w:hanging="793"/>
      </w:pPr>
      <w:rPr>
        <w:rFonts w:hint="default"/>
      </w:rPr>
    </w:lvl>
    <w:lvl w:ilvl="6">
      <w:start w:val="0"/>
      <w:numFmt w:val="bullet"/>
      <w:lvlText w:val="•"/>
      <w:lvlJc w:val="left"/>
      <w:pPr>
        <w:ind w:left="7903" w:hanging="793"/>
      </w:pPr>
      <w:rPr>
        <w:rFonts w:hint="default"/>
      </w:rPr>
    </w:lvl>
    <w:lvl w:ilvl="7">
      <w:start w:val="0"/>
      <w:numFmt w:val="bullet"/>
      <w:lvlText w:val="•"/>
      <w:lvlJc w:val="left"/>
      <w:pPr>
        <w:ind w:left="9197" w:hanging="793"/>
      </w:pPr>
      <w:rPr>
        <w:rFonts w:hint="default"/>
      </w:rPr>
    </w:lvl>
    <w:lvl w:ilvl="8">
      <w:start w:val="0"/>
      <w:numFmt w:val="bullet"/>
      <w:lvlText w:val="•"/>
      <w:lvlJc w:val="left"/>
      <w:pPr>
        <w:ind w:left="10491" w:hanging="793"/>
      </w:pPr>
      <w:rPr>
        <w:rFonts w:hint="default"/>
      </w:rPr>
    </w:lvl>
  </w:abstractNum>
  <w:abstractNum w:abstractNumId="261">
    <w:nsid w:val="7A3E8666"/>
    <w:multiLevelType w:val="hybridMultilevel"/>
    <w:tmpl w:val="00000000"/>
    <w:lvl w:ilvl="0">
      <w:start w:val="3"/>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62">
    <w:nsid w:val="7A7BBEB2"/>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63">
    <w:nsid w:val="7B0A11F8"/>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64">
    <w:nsid w:val="7BEE475B"/>
    <w:multiLevelType w:val="hybridMultilevel"/>
    <w:tmpl w:val="00000000"/>
    <w:lvl w:ilvl="0">
      <w:start w:val="1"/>
      <w:numFmt w:val="decimal"/>
      <w:lvlText w:val="（%1）"/>
      <w:lvlJc w:val="left"/>
      <w:pPr>
        <w:ind w:left="140" w:hanging="793"/>
        <w:jc w:val="left"/>
      </w:pPr>
      <w:rPr>
        <w:rFonts w:ascii="宋体" w:eastAsia="宋体" w:hAnsi="宋体" w:cs="宋体" w:hint="default"/>
        <w:w w:val="102"/>
        <w:sz w:val="29"/>
        <w:szCs w:val="29"/>
      </w:rPr>
    </w:lvl>
    <w:lvl w:ilvl="1">
      <w:start w:val="0"/>
      <w:numFmt w:val="bullet"/>
      <w:lvlText w:val="•"/>
      <w:lvlJc w:val="left"/>
      <w:pPr>
        <w:ind w:left="1433" w:hanging="793"/>
      </w:pPr>
      <w:rPr>
        <w:rFonts w:hint="default"/>
      </w:rPr>
    </w:lvl>
    <w:lvl w:ilvl="2">
      <w:start w:val="0"/>
      <w:numFmt w:val="bullet"/>
      <w:lvlText w:val="•"/>
      <w:lvlJc w:val="left"/>
      <w:pPr>
        <w:ind w:left="2727" w:hanging="793"/>
      </w:pPr>
      <w:rPr>
        <w:rFonts w:hint="default"/>
      </w:rPr>
    </w:lvl>
    <w:lvl w:ilvl="3">
      <w:start w:val="0"/>
      <w:numFmt w:val="bullet"/>
      <w:lvlText w:val="•"/>
      <w:lvlJc w:val="left"/>
      <w:pPr>
        <w:ind w:left="4021" w:hanging="793"/>
      </w:pPr>
      <w:rPr>
        <w:rFonts w:hint="default"/>
      </w:rPr>
    </w:lvl>
    <w:lvl w:ilvl="4">
      <w:start w:val="0"/>
      <w:numFmt w:val="bullet"/>
      <w:lvlText w:val="•"/>
      <w:lvlJc w:val="left"/>
      <w:pPr>
        <w:ind w:left="5315" w:hanging="793"/>
      </w:pPr>
      <w:rPr>
        <w:rFonts w:hint="default"/>
      </w:rPr>
    </w:lvl>
    <w:lvl w:ilvl="5">
      <w:start w:val="0"/>
      <w:numFmt w:val="bullet"/>
      <w:lvlText w:val="•"/>
      <w:lvlJc w:val="left"/>
      <w:pPr>
        <w:ind w:left="6609" w:hanging="793"/>
      </w:pPr>
      <w:rPr>
        <w:rFonts w:hint="default"/>
      </w:rPr>
    </w:lvl>
    <w:lvl w:ilvl="6">
      <w:start w:val="0"/>
      <w:numFmt w:val="bullet"/>
      <w:lvlText w:val="•"/>
      <w:lvlJc w:val="left"/>
      <w:pPr>
        <w:ind w:left="7903" w:hanging="793"/>
      </w:pPr>
      <w:rPr>
        <w:rFonts w:hint="default"/>
      </w:rPr>
    </w:lvl>
    <w:lvl w:ilvl="7">
      <w:start w:val="0"/>
      <w:numFmt w:val="bullet"/>
      <w:lvlText w:val="•"/>
      <w:lvlJc w:val="left"/>
      <w:pPr>
        <w:ind w:left="9197" w:hanging="793"/>
      </w:pPr>
      <w:rPr>
        <w:rFonts w:hint="default"/>
      </w:rPr>
    </w:lvl>
    <w:lvl w:ilvl="8">
      <w:start w:val="0"/>
      <w:numFmt w:val="bullet"/>
      <w:lvlText w:val="•"/>
      <w:lvlJc w:val="left"/>
      <w:pPr>
        <w:ind w:left="10491" w:hanging="793"/>
      </w:pPr>
      <w:rPr>
        <w:rFonts w:hint="default"/>
      </w:rPr>
    </w:lvl>
  </w:abstractNum>
  <w:abstractNum w:abstractNumId="265">
    <w:nsid w:val="7BFD99FB"/>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66">
    <w:nsid w:val="7D6EB4E2"/>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67">
    <w:nsid w:val="7D9F4AB9"/>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68">
    <w:nsid w:val="7E156B0F"/>
    <w:multiLevelType w:val="hybridMultilevel"/>
    <w:tmpl w:val="00000000"/>
    <w:lvl w:ilvl="0">
      <w:start w:val="1"/>
      <w:numFmt w:val="decimal"/>
      <w:lvlText w:val="%1."/>
      <w:lvlJc w:val="left"/>
      <w:pPr>
        <w:ind w:left="140" w:hanging="318"/>
        <w:jc w:val="left"/>
      </w:pPr>
      <w:rPr>
        <w:rFonts w:ascii="宋体" w:eastAsia="宋体" w:hAnsi="宋体" w:cs="宋体" w:hint="default"/>
        <w:spacing w:val="-4"/>
        <w:w w:val="102"/>
        <w:sz w:val="29"/>
        <w:szCs w:val="29"/>
      </w:rPr>
    </w:lvl>
    <w:lvl w:ilvl="1">
      <w:start w:val="0"/>
      <w:numFmt w:val="bullet"/>
      <w:lvlText w:val="•"/>
      <w:lvlJc w:val="left"/>
      <w:pPr>
        <w:ind w:left="1433" w:hanging="318"/>
      </w:pPr>
      <w:rPr>
        <w:rFonts w:hint="default"/>
      </w:rPr>
    </w:lvl>
    <w:lvl w:ilvl="2">
      <w:start w:val="0"/>
      <w:numFmt w:val="bullet"/>
      <w:lvlText w:val="•"/>
      <w:lvlJc w:val="left"/>
      <w:pPr>
        <w:ind w:left="2727" w:hanging="318"/>
      </w:pPr>
      <w:rPr>
        <w:rFonts w:hint="default"/>
      </w:rPr>
    </w:lvl>
    <w:lvl w:ilvl="3">
      <w:start w:val="0"/>
      <w:numFmt w:val="bullet"/>
      <w:lvlText w:val="•"/>
      <w:lvlJc w:val="left"/>
      <w:pPr>
        <w:ind w:left="4021" w:hanging="318"/>
      </w:pPr>
      <w:rPr>
        <w:rFonts w:hint="default"/>
      </w:rPr>
    </w:lvl>
    <w:lvl w:ilvl="4">
      <w:start w:val="0"/>
      <w:numFmt w:val="bullet"/>
      <w:lvlText w:val="•"/>
      <w:lvlJc w:val="left"/>
      <w:pPr>
        <w:ind w:left="5315" w:hanging="318"/>
      </w:pPr>
      <w:rPr>
        <w:rFonts w:hint="default"/>
      </w:rPr>
    </w:lvl>
    <w:lvl w:ilvl="5">
      <w:start w:val="0"/>
      <w:numFmt w:val="bullet"/>
      <w:lvlText w:val="•"/>
      <w:lvlJc w:val="left"/>
      <w:pPr>
        <w:ind w:left="6609" w:hanging="318"/>
      </w:pPr>
      <w:rPr>
        <w:rFonts w:hint="default"/>
      </w:rPr>
    </w:lvl>
    <w:lvl w:ilvl="6">
      <w:start w:val="0"/>
      <w:numFmt w:val="bullet"/>
      <w:lvlText w:val="•"/>
      <w:lvlJc w:val="left"/>
      <w:pPr>
        <w:ind w:left="7903" w:hanging="318"/>
      </w:pPr>
      <w:rPr>
        <w:rFonts w:hint="default"/>
      </w:rPr>
    </w:lvl>
    <w:lvl w:ilvl="7">
      <w:start w:val="0"/>
      <w:numFmt w:val="bullet"/>
      <w:lvlText w:val="•"/>
      <w:lvlJc w:val="left"/>
      <w:pPr>
        <w:ind w:left="9197" w:hanging="318"/>
      </w:pPr>
      <w:rPr>
        <w:rFonts w:hint="default"/>
      </w:rPr>
    </w:lvl>
    <w:lvl w:ilvl="8">
      <w:start w:val="0"/>
      <w:numFmt w:val="bullet"/>
      <w:lvlText w:val="•"/>
      <w:lvlJc w:val="left"/>
      <w:pPr>
        <w:ind w:left="10491" w:hanging="318"/>
      </w:pPr>
      <w:rPr>
        <w:rFonts w:hint="default"/>
      </w:rPr>
    </w:lvl>
  </w:abstractNum>
  <w:abstractNum w:abstractNumId="269">
    <w:nsid w:val="7EB02289"/>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711" w:hanging="790"/>
      </w:pPr>
      <w:rPr>
        <w:rFonts w:hint="default"/>
      </w:rPr>
    </w:lvl>
    <w:lvl w:ilvl="2">
      <w:start w:val="0"/>
      <w:numFmt w:val="bullet"/>
      <w:lvlText w:val="•"/>
      <w:lvlJc w:val="left"/>
      <w:pPr>
        <w:ind w:left="3863" w:hanging="790"/>
      </w:pPr>
      <w:rPr>
        <w:rFonts w:hint="default"/>
      </w:rPr>
    </w:lvl>
    <w:lvl w:ilvl="3">
      <w:start w:val="0"/>
      <w:numFmt w:val="bullet"/>
      <w:lvlText w:val="•"/>
      <w:lvlJc w:val="left"/>
      <w:pPr>
        <w:ind w:left="5015" w:hanging="790"/>
      </w:pPr>
      <w:rPr>
        <w:rFonts w:hint="default"/>
      </w:rPr>
    </w:lvl>
    <w:lvl w:ilvl="4">
      <w:start w:val="0"/>
      <w:numFmt w:val="bullet"/>
      <w:lvlText w:val="•"/>
      <w:lvlJc w:val="left"/>
      <w:pPr>
        <w:ind w:left="6167" w:hanging="790"/>
      </w:pPr>
      <w:rPr>
        <w:rFonts w:hint="default"/>
      </w:rPr>
    </w:lvl>
    <w:lvl w:ilvl="5">
      <w:start w:val="0"/>
      <w:numFmt w:val="bullet"/>
      <w:lvlText w:val="•"/>
      <w:lvlJc w:val="left"/>
      <w:pPr>
        <w:ind w:left="7319" w:hanging="790"/>
      </w:pPr>
      <w:rPr>
        <w:rFonts w:hint="default"/>
      </w:rPr>
    </w:lvl>
    <w:lvl w:ilvl="6">
      <w:start w:val="0"/>
      <w:numFmt w:val="bullet"/>
      <w:lvlText w:val="•"/>
      <w:lvlJc w:val="left"/>
      <w:pPr>
        <w:ind w:left="8471" w:hanging="790"/>
      </w:pPr>
      <w:rPr>
        <w:rFonts w:hint="default"/>
      </w:rPr>
    </w:lvl>
    <w:lvl w:ilvl="7">
      <w:start w:val="0"/>
      <w:numFmt w:val="bullet"/>
      <w:lvlText w:val="•"/>
      <w:lvlJc w:val="left"/>
      <w:pPr>
        <w:ind w:left="9623" w:hanging="790"/>
      </w:pPr>
      <w:rPr>
        <w:rFonts w:hint="default"/>
      </w:rPr>
    </w:lvl>
    <w:lvl w:ilvl="8">
      <w:start w:val="0"/>
      <w:numFmt w:val="bullet"/>
      <w:lvlText w:val="•"/>
      <w:lvlJc w:val="left"/>
      <w:pPr>
        <w:ind w:left="10775" w:hanging="790"/>
      </w:pPr>
      <w:rPr>
        <w:rFonts w:hint="default"/>
      </w:rPr>
    </w:lvl>
  </w:abstractNum>
  <w:abstractNum w:abstractNumId="270">
    <w:nsid w:val="7EB996B3"/>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71">
    <w:nsid w:val="7F2DFA55"/>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97" w:hanging="318"/>
      </w:pPr>
      <w:rPr>
        <w:rFonts w:hint="default"/>
      </w:rPr>
    </w:lvl>
    <w:lvl w:ilvl="2">
      <w:start w:val="0"/>
      <w:numFmt w:val="bullet"/>
      <w:lvlText w:val="•"/>
      <w:lvlJc w:val="left"/>
      <w:pPr>
        <w:ind w:left="3495" w:hanging="318"/>
      </w:pPr>
      <w:rPr>
        <w:rFonts w:hint="default"/>
      </w:rPr>
    </w:lvl>
    <w:lvl w:ilvl="3">
      <w:start w:val="0"/>
      <w:numFmt w:val="bullet"/>
      <w:lvlText w:val="•"/>
      <w:lvlJc w:val="left"/>
      <w:pPr>
        <w:ind w:left="4693" w:hanging="318"/>
      </w:pPr>
      <w:rPr>
        <w:rFonts w:hint="default"/>
      </w:rPr>
    </w:lvl>
    <w:lvl w:ilvl="4">
      <w:start w:val="0"/>
      <w:numFmt w:val="bullet"/>
      <w:lvlText w:val="•"/>
      <w:lvlJc w:val="left"/>
      <w:pPr>
        <w:ind w:left="5891" w:hanging="318"/>
      </w:pPr>
      <w:rPr>
        <w:rFonts w:hint="default"/>
      </w:rPr>
    </w:lvl>
    <w:lvl w:ilvl="5">
      <w:start w:val="0"/>
      <w:numFmt w:val="bullet"/>
      <w:lvlText w:val="•"/>
      <w:lvlJc w:val="left"/>
      <w:pPr>
        <w:ind w:left="7089" w:hanging="318"/>
      </w:pPr>
      <w:rPr>
        <w:rFonts w:hint="default"/>
      </w:rPr>
    </w:lvl>
    <w:lvl w:ilvl="6">
      <w:start w:val="0"/>
      <w:numFmt w:val="bullet"/>
      <w:lvlText w:val="•"/>
      <w:lvlJc w:val="left"/>
      <w:pPr>
        <w:ind w:left="8287" w:hanging="318"/>
      </w:pPr>
      <w:rPr>
        <w:rFonts w:hint="default"/>
      </w:rPr>
    </w:lvl>
    <w:lvl w:ilvl="7">
      <w:start w:val="0"/>
      <w:numFmt w:val="bullet"/>
      <w:lvlText w:val="•"/>
      <w:lvlJc w:val="left"/>
      <w:pPr>
        <w:ind w:left="9485" w:hanging="318"/>
      </w:pPr>
      <w:rPr>
        <w:rFonts w:hint="default"/>
      </w:rPr>
    </w:lvl>
    <w:lvl w:ilvl="8">
      <w:start w:val="0"/>
      <w:numFmt w:val="bullet"/>
      <w:lvlText w:val="•"/>
      <w:lvlJc w:val="left"/>
      <w:pPr>
        <w:ind w:left="10683" w:hanging="318"/>
      </w:pPr>
      <w:rPr>
        <w:rFonts w:hint="default"/>
      </w:rPr>
    </w:lvl>
  </w:abstractNum>
  <w:abstractNum w:abstractNumId="272">
    <w:nsid w:val="7F732235"/>
    <w:multiLevelType w:val="hybridMultilevel"/>
    <w:tmpl w:val="00000000"/>
    <w:lvl w:ilvl="0">
      <w:start w:val="1"/>
      <w:numFmt w:val="decimal"/>
      <w:lvlText w:val="%1）"/>
      <w:lvlJc w:val="left"/>
      <w:pPr>
        <w:ind w:left="140" w:hanging="473"/>
        <w:jc w:val="left"/>
      </w:pPr>
      <w:rPr>
        <w:rFonts w:ascii="宋体" w:eastAsia="宋体" w:hAnsi="宋体" w:cs="宋体" w:hint="default"/>
        <w:spacing w:val="-4"/>
        <w:w w:val="102"/>
        <w:sz w:val="29"/>
        <w:szCs w:val="29"/>
      </w:rPr>
    </w:lvl>
    <w:lvl w:ilvl="1">
      <w:start w:val="0"/>
      <w:numFmt w:val="bullet"/>
      <w:lvlText w:val="•"/>
      <w:lvlJc w:val="left"/>
      <w:pPr>
        <w:ind w:left="1433" w:hanging="473"/>
      </w:pPr>
      <w:rPr>
        <w:rFonts w:hint="default"/>
      </w:rPr>
    </w:lvl>
    <w:lvl w:ilvl="2">
      <w:start w:val="0"/>
      <w:numFmt w:val="bullet"/>
      <w:lvlText w:val="•"/>
      <w:lvlJc w:val="left"/>
      <w:pPr>
        <w:ind w:left="2727" w:hanging="473"/>
      </w:pPr>
      <w:rPr>
        <w:rFonts w:hint="default"/>
      </w:rPr>
    </w:lvl>
    <w:lvl w:ilvl="3">
      <w:start w:val="0"/>
      <w:numFmt w:val="bullet"/>
      <w:lvlText w:val="•"/>
      <w:lvlJc w:val="left"/>
      <w:pPr>
        <w:ind w:left="4021" w:hanging="473"/>
      </w:pPr>
      <w:rPr>
        <w:rFonts w:hint="default"/>
      </w:rPr>
    </w:lvl>
    <w:lvl w:ilvl="4">
      <w:start w:val="0"/>
      <w:numFmt w:val="bullet"/>
      <w:lvlText w:val="•"/>
      <w:lvlJc w:val="left"/>
      <w:pPr>
        <w:ind w:left="5315" w:hanging="473"/>
      </w:pPr>
      <w:rPr>
        <w:rFonts w:hint="default"/>
      </w:rPr>
    </w:lvl>
    <w:lvl w:ilvl="5">
      <w:start w:val="0"/>
      <w:numFmt w:val="bullet"/>
      <w:lvlText w:val="•"/>
      <w:lvlJc w:val="left"/>
      <w:pPr>
        <w:ind w:left="6609" w:hanging="473"/>
      </w:pPr>
      <w:rPr>
        <w:rFonts w:hint="default"/>
      </w:rPr>
    </w:lvl>
    <w:lvl w:ilvl="6">
      <w:start w:val="0"/>
      <w:numFmt w:val="bullet"/>
      <w:lvlText w:val="•"/>
      <w:lvlJc w:val="left"/>
      <w:pPr>
        <w:ind w:left="7903" w:hanging="473"/>
      </w:pPr>
      <w:rPr>
        <w:rFonts w:hint="default"/>
      </w:rPr>
    </w:lvl>
    <w:lvl w:ilvl="7">
      <w:start w:val="0"/>
      <w:numFmt w:val="bullet"/>
      <w:lvlText w:val="•"/>
      <w:lvlJc w:val="left"/>
      <w:pPr>
        <w:ind w:left="9197" w:hanging="473"/>
      </w:pPr>
      <w:rPr>
        <w:rFonts w:hint="default"/>
      </w:rPr>
    </w:lvl>
    <w:lvl w:ilvl="8">
      <w:start w:val="0"/>
      <w:numFmt w:val="bullet"/>
      <w:lvlText w:val="•"/>
      <w:lvlJc w:val="left"/>
      <w:pPr>
        <w:ind w:left="10491" w:hanging="473"/>
      </w:pPr>
      <w:rPr>
        <w:rFonts w:hint="default"/>
      </w:rPr>
    </w:lvl>
  </w:abstractNum>
  <w:num w:numId="1">
    <w:abstractNumId w:val="125"/>
  </w:num>
  <w:num w:numId="2">
    <w:abstractNumId w:val="88"/>
  </w:num>
  <w:num w:numId="3">
    <w:abstractNumId w:val="188"/>
  </w:num>
  <w:num w:numId="4">
    <w:abstractNumId w:val="71"/>
  </w:num>
  <w:num w:numId="5">
    <w:abstractNumId w:val="137"/>
  </w:num>
  <w:num w:numId="6">
    <w:abstractNumId w:val="40"/>
  </w:num>
  <w:num w:numId="7">
    <w:abstractNumId w:val="230"/>
  </w:num>
  <w:num w:numId="8">
    <w:abstractNumId w:val="39"/>
  </w:num>
  <w:num w:numId="9">
    <w:abstractNumId w:val="181"/>
  </w:num>
  <w:num w:numId="10">
    <w:abstractNumId w:val="131"/>
  </w:num>
  <w:num w:numId="11">
    <w:abstractNumId w:val="48"/>
  </w:num>
  <w:num w:numId="12">
    <w:abstractNumId w:val="268"/>
  </w:num>
  <w:num w:numId="13">
    <w:abstractNumId w:val="220"/>
  </w:num>
  <w:num w:numId="14">
    <w:abstractNumId w:val="69"/>
  </w:num>
  <w:num w:numId="15">
    <w:abstractNumId w:val="234"/>
  </w:num>
  <w:num w:numId="16">
    <w:abstractNumId w:val="156"/>
  </w:num>
  <w:num w:numId="17">
    <w:abstractNumId w:val="47"/>
  </w:num>
  <w:num w:numId="18">
    <w:abstractNumId w:val="195"/>
  </w:num>
  <w:num w:numId="19">
    <w:abstractNumId w:val="246"/>
  </w:num>
  <w:num w:numId="20">
    <w:abstractNumId w:val="127"/>
  </w:num>
  <w:num w:numId="21">
    <w:abstractNumId w:val="242"/>
  </w:num>
  <w:num w:numId="22">
    <w:abstractNumId w:val="267"/>
  </w:num>
  <w:num w:numId="23">
    <w:abstractNumId w:val="135"/>
  </w:num>
  <w:num w:numId="24">
    <w:abstractNumId w:val="109"/>
  </w:num>
  <w:num w:numId="25">
    <w:abstractNumId w:val="114"/>
  </w:num>
  <w:num w:numId="26">
    <w:abstractNumId w:val="16"/>
  </w:num>
  <w:num w:numId="27">
    <w:abstractNumId w:val="183"/>
  </w:num>
  <w:num w:numId="28">
    <w:abstractNumId w:val="145"/>
  </w:num>
  <w:num w:numId="29">
    <w:abstractNumId w:val="155"/>
  </w:num>
  <w:num w:numId="30">
    <w:abstractNumId w:val="134"/>
  </w:num>
  <w:num w:numId="31">
    <w:abstractNumId w:val="102"/>
  </w:num>
  <w:num w:numId="32">
    <w:abstractNumId w:val="189"/>
  </w:num>
  <w:num w:numId="33">
    <w:abstractNumId w:val="187"/>
  </w:num>
  <w:num w:numId="34">
    <w:abstractNumId w:val="19"/>
  </w:num>
  <w:num w:numId="35">
    <w:abstractNumId w:val="255"/>
  </w:num>
  <w:num w:numId="36">
    <w:abstractNumId w:val="31"/>
  </w:num>
  <w:num w:numId="37">
    <w:abstractNumId w:val="143"/>
  </w:num>
  <w:num w:numId="38">
    <w:abstractNumId w:val="44"/>
  </w:num>
  <w:num w:numId="39">
    <w:abstractNumId w:val="81"/>
  </w:num>
  <w:num w:numId="40">
    <w:abstractNumId w:val="122"/>
  </w:num>
  <w:num w:numId="41">
    <w:abstractNumId w:val="8"/>
  </w:num>
  <w:num w:numId="42">
    <w:abstractNumId w:val="170"/>
  </w:num>
  <w:num w:numId="43">
    <w:abstractNumId w:val="164"/>
  </w:num>
  <w:num w:numId="44">
    <w:abstractNumId w:val="245"/>
  </w:num>
  <w:num w:numId="45">
    <w:abstractNumId w:val="82"/>
  </w:num>
  <w:num w:numId="46">
    <w:abstractNumId w:val="36"/>
  </w:num>
  <w:num w:numId="47">
    <w:abstractNumId w:val="11"/>
  </w:num>
  <w:num w:numId="48">
    <w:abstractNumId w:val="201"/>
  </w:num>
  <w:num w:numId="49">
    <w:abstractNumId w:val="21"/>
  </w:num>
  <w:num w:numId="50">
    <w:abstractNumId w:val="202"/>
  </w:num>
  <w:num w:numId="51">
    <w:abstractNumId w:val="41"/>
  </w:num>
  <w:num w:numId="52">
    <w:abstractNumId w:val="225"/>
  </w:num>
  <w:num w:numId="53">
    <w:abstractNumId w:val="78"/>
  </w:num>
  <w:num w:numId="54">
    <w:abstractNumId w:val="159"/>
  </w:num>
  <w:num w:numId="55">
    <w:abstractNumId w:val="13"/>
  </w:num>
  <w:num w:numId="56">
    <w:abstractNumId w:val="152"/>
  </w:num>
  <w:num w:numId="57">
    <w:abstractNumId w:val="193"/>
  </w:num>
  <w:num w:numId="58">
    <w:abstractNumId w:val="139"/>
  </w:num>
  <w:num w:numId="59">
    <w:abstractNumId w:val="219"/>
  </w:num>
  <w:num w:numId="60">
    <w:abstractNumId w:val="226"/>
  </w:num>
  <w:num w:numId="61">
    <w:abstractNumId w:val="24"/>
  </w:num>
  <w:num w:numId="62">
    <w:abstractNumId w:val="177"/>
  </w:num>
  <w:num w:numId="63">
    <w:abstractNumId w:val="204"/>
  </w:num>
  <w:num w:numId="64">
    <w:abstractNumId w:val="112"/>
  </w:num>
  <w:num w:numId="65">
    <w:abstractNumId w:val="133"/>
  </w:num>
  <w:num w:numId="66">
    <w:abstractNumId w:val="27"/>
  </w:num>
  <w:num w:numId="67">
    <w:abstractNumId w:val="261"/>
  </w:num>
  <w:num w:numId="68">
    <w:abstractNumId w:val="241"/>
  </w:num>
  <w:num w:numId="69">
    <w:abstractNumId w:val="186"/>
  </w:num>
  <w:num w:numId="70">
    <w:abstractNumId w:val="136"/>
  </w:num>
  <w:num w:numId="71">
    <w:abstractNumId w:val="185"/>
  </w:num>
  <w:num w:numId="72">
    <w:abstractNumId w:val="106"/>
  </w:num>
  <w:num w:numId="73">
    <w:abstractNumId w:val="119"/>
  </w:num>
  <w:num w:numId="74">
    <w:abstractNumId w:val="65"/>
  </w:num>
  <w:num w:numId="75">
    <w:abstractNumId w:val="158"/>
  </w:num>
  <w:num w:numId="76">
    <w:abstractNumId w:val="200"/>
  </w:num>
  <w:num w:numId="77">
    <w:abstractNumId w:val="3"/>
  </w:num>
  <w:num w:numId="78">
    <w:abstractNumId w:val="157"/>
  </w:num>
  <w:num w:numId="79">
    <w:abstractNumId w:val="224"/>
  </w:num>
  <w:num w:numId="80">
    <w:abstractNumId w:val="72"/>
  </w:num>
  <w:num w:numId="81">
    <w:abstractNumId w:val="45"/>
  </w:num>
  <w:num w:numId="82">
    <w:abstractNumId w:val="233"/>
  </w:num>
  <w:num w:numId="83">
    <w:abstractNumId w:val="208"/>
  </w:num>
  <w:num w:numId="84">
    <w:abstractNumId w:val="260"/>
  </w:num>
  <w:num w:numId="85">
    <w:abstractNumId w:val="50"/>
  </w:num>
  <w:num w:numId="86">
    <w:abstractNumId w:val="52"/>
  </w:num>
  <w:num w:numId="87">
    <w:abstractNumId w:val="54"/>
  </w:num>
  <w:num w:numId="88">
    <w:abstractNumId w:val="64"/>
  </w:num>
  <w:num w:numId="89">
    <w:abstractNumId w:val="213"/>
  </w:num>
  <w:num w:numId="90">
    <w:abstractNumId w:val="111"/>
  </w:num>
  <w:num w:numId="91">
    <w:abstractNumId w:val="217"/>
  </w:num>
  <w:num w:numId="92">
    <w:abstractNumId w:val="264"/>
  </w:num>
  <w:num w:numId="93">
    <w:abstractNumId w:val="243"/>
  </w:num>
  <w:num w:numId="94">
    <w:abstractNumId w:val="61"/>
  </w:num>
  <w:num w:numId="95">
    <w:abstractNumId w:val="165"/>
  </w:num>
  <w:num w:numId="96">
    <w:abstractNumId w:val="89"/>
  </w:num>
  <w:num w:numId="97">
    <w:abstractNumId w:val="232"/>
  </w:num>
  <w:num w:numId="98">
    <w:abstractNumId w:val="178"/>
  </w:num>
  <w:num w:numId="99">
    <w:abstractNumId w:val="173"/>
  </w:num>
  <w:num w:numId="100">
    <w:abstractNumId w:val="141"/>
  </w:num>
  <w:num w:numId="101">
    <w:abstractNumId w:val="257"/>
  </w:num>
  <w:num w:numId="102">
    <w:abstractNumId w:val="43"/>
  </w:num>
  <w:num w:numId="103">
    <w:abstractNumId w:val="4"/>
  </w:num>
  <w:num w:numId="104">
    <w:abstractNumId w:val="30"/>
  </w:num>
  <w:num w:numId="105">
    <w:abstractNumId w:val="184"/>
  </w:num>
  <w:num w:numId="106">
    <w:abstractNumId w:val="28"/>
  </w:num>
  <w:num w:numId="107">
    <w:abstractNumId w:val="254"/>
  </w:num>
  <w:num w:numId="108">
    <w:abstractNumId w:val="180"/>
  </w:num>
  <w:num w:numId="109">
    <w:abstractNumId w:val="49"/>
  </w:num>
  <w:num w:numId="110">
    <w:abstractNumId w:val="248"/>
  </w:num>
  <w:num w:numId="111">
    <w:abstractNumId w:val="236"/>
  </w:num>
  <w:num w:numId="112">
    <w:abstractNumId w:val="9"/>
  </w:num>
  <w:num w:numId="113">
    <w:abstractNumId w:val="207"/>
  </w:num>
  <w:num w:numId="114">
    <w:abstractNumId w:val="247"/>
  </w:num>
  <w:num w:numId="115">
    <w:abstractNumId w:val="120"/>
  </w:num>
  <w:num w:numId="116">
    <w:abstractNumId w:val="94"/>
  </w:num>
  <w:num w:numId="117">
    <w:abstractNumId w:val="218"/>
  </w:num>
  <w:num w:numId="118">
    <w:abstractNumId w:val="83"/>
  </w:num>
  <w:num w:numId="119">
    <w:abstractNumId w:val="235"/>
  </w:num>
  <w:num w:numId="120">
    <w:abstractNumId w:val="162"/>
  </w:num>
  <w:num w:numId="121">
    <w:abstractNumId w:val="99"/>
  </w:num>
  <w:num w:numId="122">
    <w:abstractNumId w:val="258"/>
  </w:num>
  <w:num w:numId="123">
    <w:abstractNumId w:val="25"/>
  </w:num>
  <w:num w:numId="124">
    <w:abstractNumId w:val="196"/>
  </w:num>
  <w:num w:numId="125">
    <w:abstractNumId w:val="266"/>
  </w:num>
  <w:num w:numId="126">
    <w:abstractNumId w:val="85"/>
  </w:num>
  <w:num w:numId="127">
    <w:abstractNumId w:val="203"/>
  </w:num>
  <w:num w:numId="128">
    <w:abstractNumId w:val="228"/>
  </w:num>
  <w:num w:numId="129">
    <w:abstractNumId w:val="270"/>
  </w:num>
  <w:num w:numId="130">
    <w:abstractNumId w:val="194"/>
  </w:num>
  <w:num w:numId="131">
    <w:abstractNumId w:val="167"/>
  </w:num>
  <w:num w:numId="132">
    <w:abstractNumId w:val="32"/>
  </w:num>
  <w:num w:numId="133">
    <w:abstractNumId w:val="199"/>
  </w:num>
  <w:num w:numId="134">
    <w:abstractNumId w:val="95"/>
  </w:num>
  <w:num w:numId="135">
    <w:abstractNumId w:val="17"/>
  </w:num>
  <w:num w:numId="136">
    <w:abstractNumId w:val="55"/>
  </w:num>
  <w:num w:numId="137">
    <w:abstractNumId w:val="105"/>
  </w:num>
  <w:num w:numId="138">
    <w:abstractNumId w:val="0"/>
  </w:num>
  <w:num w:numId="139">
    <w:abstractNumId w:val="91"/>
  </w:num>
  <w:num w:numId="140">
    <w:abstractNumId w:val="206"/>
  </w:num>
  <w:num w:numId="141">
    <w:abstractNumId w:val="190"/>
  </w:num>
  <w:num w:numId="142">
    <w:abstractNumId w:val="129"/>
  </w:num>
  <w:num w:numId="143">
    <w:abstractNumId w:val="126"/>
  </w:num>
  <w:num w:numId="144">
    <w:abstractNumId w:val="221"/>
  </w:num>
  <w:num w:numId="145">
    <w:abstractNumId w:val="46"/>
  </w:num>
  <w:num w:numId="146">
    <w:abstractNumId w:val="269"/>
  </w:num>
  <w:num w:numId="147">
    <w:abstractNumId w:val="26"/>
  </w:num>
  <w:num w:numId="148">
    <w:abstractNumId w:val="62"/>
  </w:num>
  <w:num w:numId="149">
    <w:abstractNumId w:val="192"/>
  </w:num>
  <w:num w:numId="150">
    <w:abstractNumId w:val="2"/>
  </w:num>
  <w:num w:numId="151">
    <w:abstractNumId w:val="84"/>
  </w:num>
  <w:num w:numId="152">
    <w:abstractNumId w:val="197"/>
  </w:num>
  <w:num w:numId="153">
    <w:abstractNumId w:val="244"/>
  </w:num>
  <w:num w:numId="154">
    <w:abstractNumId w:val="163"/>
  </w:num>
  <w:num w:numId="155">
    <w:abstractNumId w:val="107"/>
  </w:num>
  <w:num w:numId="156">
    <w:abstractNumId w:val="130"/>
  </w:num>
  <w:num w:numId="157">
    <w:abstractNumId w:val="42"/>
  </w:num>
  <w:num w:numId="158">
    <w:abstractNumId w:val="148"/>
  </w:num>
  <w:num w:numId="159">
    <w:abstractNumId w:val="58"/>
  </w:num>
  <w:num w:numId="160">
    <w:abstractNumId w:val="59"/>
  </w:num>
  <w:num w:numId="161">
    <w:abstractNumId w:val="272"/>
  </w:num>
  <w:num w:numId="162">
    <w:abstractNumId w:val="149"/>
  </w:num>
  <w:num w:numId="163">
    <w:abstractNumId w:val="205"/>
  </w:num>
  <w:num w:numId="164">
    <w:abstractNumId w:val="20"/>
  </w:num>
  <w:num w:numId="165">
    <w:abstractNumId w:val="35"/>
  </w:num>
  <w:num w:numId="166">
    <w:abstractNumId w:val="176"/>
  </w:num>
  <w:num w:numId="167">
    <w:abstractNumId w:val="110"/>
  </w:num>
  <w:num w:numId="168">
    <w:abstractNumId w:val="7"/>
  </w:num>
  <w:num w:numId="169">
    <w:abstractNumId w:val="63"/>
  </w:num>
  <w:num w:numId="170">
    <w:abstractNumId w:val="144"/>
  </w:num>
  <w:num w:numId="171">
    <w:abstractNumId w:val="191"/>
  </w:num>
  <w:num w:numId="172">
    <w:abstractNumId w:val="154"/>
  </w:num>
  <w:num w:numId="173">
    <w:abstractNumId w:val="211"/>
  </w:num>
  <w:num w:numId="174">
    <w:abstractNumId w:val="142"/>
  </w:num>
  <w:num w:numId="175">
    <w:abstractNumId w:val="240"/>
  </w:num>
  <w:num w:numId="176">
    <w:abstractNumId w:val="53"/>
  </w:num>
  <w:num w:numId="177">
    <w:abstractNumId w:val="22"/>
  </w:num>
  <w:num w:numId="178">
    <w:abstractNumId w:val="108"/>
  </w:num>
  <w:num w:numId="179">
    <w:abstractNumId w:val="116"/>
  </w:num>
  <w:num w:numId="180">
    <w:abstractNumId w:val="253"/>
  </w:num>
  <w:num w:numId="181">
    <w:abstractNumId w:val="138"/>
  </w:num>
  <w:num w:numId="182">
    <w:abstractNumId w:val="70"/>
  </w:num>
  <w:num w:numId="183">
    <w:abstractNumId w:val="251"/>
  </w:num>
  <w:num w:numId="184">
    <w:abstractNumId w:val="271"/>
  </w:num>
  <w:num w:numId="185">
    <w:abstractNumId w:val="146"/>
  </w:num>
  <w:num w:numId="186">
    <w:abstractNumId w:val="263"/>
  </w:num>
  <w:num w:numId="187">
    <w:abstractNumId w:val="216"/>
  </w:num>
  <w:num w:numId="188">
    <w:abstractNumId w:val="15"/>
  </w:num>
  <w:num w:numId="189">
    <w:abstractNumId w:val="169"/>
  </w:num>
  <w:num w:numId="190">
    <w:abstractNumId w:val="29"/>
  </w:num>
  <w:num w:numId="191">
    <w:abstractNumId w:val="115"/>
  </w:num>
  <w:num w:numId="192">
    <w:abstractNumId w:val="77"/>
  </w:num>
  <w:num w:numId="193">
    <w:abstractNumId w:val="117"/>
  </w:num>
  <w:num w:numId="194">
    <w:abstractNumId w:val="166"/>
  </w:num>
  <w:num w:numId="195">
    <w:abstractNumId w:val="237"/>
  </w:num>
  <w:num w:numId="196">
    <w:abstractNumId w:val="103"/>
  </w:num>
  <w:num w:numId="197">
    <w:abstractNumId w:val="210"/>
  </w:num>
  <w:num w:numId="198">
    <w:abstractNumId w:val="150"/>
  </w:num>
  <w:num w:numId="199">
    <w:abstractNumId w:val="79"/>
  </w:num>
  <w:num w:numId="200">
    <w:abstractNumId w:val="37"/>
  </w:num>
  <w:num w:numId="201">
    <w:abstractNumId w:val="68"/>
  </w:num>
  <w:num w:numId="202">
    <w:abstractNumId w:val="38"/>
  </w:num>
  <w:num w:numId="203">
    <w:abstractNumId w:val="160"/>
  </w:num>
  <w:num w:numId="204">
    <w:abstractNumId w:val="161"/>
  </w:num>
  <w:num w:numId="205">
    <w:abstractNumId w:val="121"/>
  </w:num>
  <w:num w:numId="206">
    <w:abstractNumId w:val="256"/>
  </w:num>
  <w:num w:numId="207">
    <w:abstractNumId w:val="33"/>
  </w:num>
  <w:num w:numId="208">
    <w:abstractNumId w:val="73"/>
  </w:num>
  <w:num w:numId="209">
    <w:abstractNumId w:val="265"/>
  </w:num>
  <w:num w:numId="210">
    <w:abstractNumId w:val="1"/>
  </w:num>
  <w:num w:numId="211">
    <w:abstractNumId w:val="66"/>
  </w:num>
  <w:num w:numId="212">
    <w:abstractNumId w:val="98"/>
  </w:num>
  <w:num w:numId="213">
    <w:abstractNumId w:val="171"/>
  </w:num>
  <w:num w:numId="214">
    <w:abstractNumId w:val="10"/>
  </w:num>
  <w:num w:numId="215">
    <w:abstractNumId w:val="14"/>
  </w:num>
  <w:num w:numId="216">
    <w:abstractNumId w:val="56"/>
  </w:num>
  <w:num w:numId="217">
    <w:abstractNumId w:val="174"/>
  </w:num>
  <w:num w:numId="218">
    <w:abstractNumId w:val="182"/>
  </w:num>
  <w:num w:numId="219">
    <w:abstractNumId w:val="101"/>
  </w:num>
  <w:num w:numId="220">
    <w:abstractNumId w:val="12"/>
  </w:num>
  <w:num w:numId="221">
    <w:abstractNumId w:val="259"/>
  </w:num>
  <w:num w:numId="222">
    <w:abstractNumId w:val="179"/>
  </w:num>
  <w:num w:numId="223">
    <w:abstractNumId w:val="175"/>
  </w:num>
  <w:num w:numId="224">
    <w:abstractNumId w:val="96"/>
  </w:num>
  <w:num w:numId="225">
    <w:abstractNumId w:val="229"/>
  </w:num>
  <w:num w:numId="226">
    <w:abstractNumId w:val="124"/>
  </w:num>
  <w:num w:numId="227">
    <w:abstractNumId w:val="6"/>
  </w:num>
  <w:num w:numId="228">
    <w:abstractNumId w:val="132"/>
  </w:num>
  <w:num w:numId="229">
    <w:abstractNumId w:val="90"/>
  </w:num>
  <w:num w:numId="230">
    <w:abstractNumId w:val="249"/>
  </w:num>
  <w:num w:numId="231">
    <w:abstractNumId w:val="172"/>
  </w:num>
  <w:num w:numId="232">
    <w:abstractNumId w:val="209"/>
  </w:num>
  <w:num w:numId="233">
    <w:abstractNumId w:val="223"/>
  </w:num>
  <w:num w:numId="234">
    <w:abstractNumId w:val="212"/>
  </w:num>
  <w:num w:numId="235">
    <w:abstractNumId w:val="262"/>
  </w:num>
  <w:num w:numId="236">
    <w:abstractNumId w:val="5"/>
  </w:num>
  <w:num w:numId="237">
    <w:abstractNumId w:val="93"/>
  </w:num>
  <w:num w:numId="238">
    <w:abstractNumId w:val="97"/>
  </w:num>
  <w:num w:numId="239">
    <w:abstractNumId w:val="18"/>
  </w:num>
  <w:num w:numId="240">
    <w:abstractNumId w:val="80"/>
  </w:num>
  <w:num w:numId="241">
    <w:abstractNumId w:val="86"/>
  </w:num>
  <w:num w:numId="242">
    <w:abstractNumId w:val="140"/>
  </w:num>
  <w:num w:numId="243">
    <w:abstractNumId w:val="231"/>
  </w:num>
  <w:num w:numId="244">
    <w:abstractNumId w:val="153"/>
  </w:num>
  <w:num w:numId="245">
    <w:abstractNumId w:val="198"/>
  </w:num>
  <w:num w:numId="246">
    <w:abstractNumId w:val="147"/>
  </w:num>
  <w:num w:numId="247">
    <w:abstractNumId w:val="238"/>
  </w:num>
  <w:num w:numId="248">
    <w:abstractNumId w:val="215"/>
  </w:num>
  <w:num w:numId="249">
    <w:abstractNumId w:val="60"/>
  </w:num>
  <w:num w:numId="250">
    <w:abstractNumId w:val="118"/>
  </w:num>
  <w:num w:numId="251">
    <w:abstractNumId w:val="113"/>
  </w:num>
  <w:num w:numId="252">
    <w:abstractNumId w:val="92"/>
  </w:num>
  <w:num w:numId="253">
    <w:abstractNumId w:val="51"/>
  </w:num>
  <w:num w:numId="254">
    <w:abstractNumId w:val="123"/>
  </w:num>
  <w:num w:numId="255">
    <w:abstractNumId w:val="250"/>
  </w:num>
  <w:num w:numId="256">
    <w:abstractNumId w:val="239"/>
  </w:num>
  <w:num w:numId="257">
    <w:abstractNumId w:val="67"/>
  </w:num>
  <w:num w:numId="258">
    <w:abstractNumId w:val="74"/>
  </w:num>
  <w:num w:numId="259">
    <w:abstractNumId w:val="104"/>
  </w:num>
  <w:num w:numId="260">
    <w:abstractNumId w:val="222"/>
  </w:num>
  <w:num w:numId="261">
    <w:abstractNumId w:val="57"/>
  </w:num>
  <w:num w:numId="262">
    <w:abstractNumId w:val="75"/>
  </w:num>
  <w:num w:numId="263">
    <w:abstractNumId w:val="23"/>
  </w:num>
  <w:num w:numId="264">
    <w:abstractNumId w:val="87"/>
  </w:num>
  <w:num w:numId="265">
    <w:abstractNumId w:val="151"/>
  </w:num>
  <w:num w:numId="266">
    <w:abstractNumId w:val="214"/>
  </w:num>
  <w:num w:numId="267">
    <w:abstractNumId w:val="128"/>
  </w:num>
  <w:num w:numId="268">
    <w:abstractNumId w:val="168"/>
  </w:num>
  <w:num w:numId="269">
    <w:abstractNumId w:val="252"/>
  </w:num>
  <w:num w:numId="270">
    <w:abstractNumId w:val="76"/>
  </w:num>
  <w:num w:numId="271">
    <w:abstractNumId w:val="100"/>
  </w:num>
  <w:num w:numId="272">
    <w:abstractNumId w:val="34"/>
  </w:num>
  <w:num w:numId="273">
    <w:abstractNumId w:val="2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770"/>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774"/>
    </w:pPr>
    <w:rPr>
      <w:rFonts w:ascii="宋体" w:eastAsia="宋体" w:hAnsi="宋体" w:cs="宋体"/>
      <w:sz w:val="31"/>
      <w:szCs w:val="31"/>
    </w:rPr>
  </w:style>
  <w:style w:type="paragraph" w:styleId="ListParagraph">
    <w:name w:val="List Paragraph"/>
    <w:basedOn w:val="Normal"/>
    <w:uiPriority w:val="1"/>
    <w:qFormat/>
    <w:pPr>
      <w:ind w:left="140" w:firstLine="633"/>
    </w:pPr>
    <w:rPr>
      <w:rFonts w:ascii="宋体" w:eastAsia="宋体" w:hAnsi="宋体" w:cs="宋体"/>
    </w:rPr>
  </w:style>
  <w:style w:type="paragraph" w:customStyle="1" w:styleId="TableParagraph">
    <w:name w:val="Table Paragraph"/>
    <w:basedOn w:val="Normal"/>
    <w:uiPriority w:val="1"/>
    <w:qFormat/>
    <w:pPr>
      <w:spacing w:before="61"/>
      <w:ind w:left="5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618033101024006027"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2023-12-29T08:05:12Z</dcterms:created>
  <dcterms:modified xsi:type="dcterms:W3CDTF">2023-12-29T08:05:12Z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2023-12-29T00:00:00Z</vt:filetime>
  </property>
</Properties>
</file>